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3408C" w14:textId="3BAA2DE0" w:rsidR="0011644A" w:rsidRDefault="0011644A" w:rsidP="000A5980">
      <w:pPr>
        <w:spacing w:line="360" w:lineRule="auto"/>
        <w:rPr>
          <w:rFonts w:ascii="Times New Roman" w:hAnsi="Times New Roman" w:cs="Times New Roman"/>
          <w:b/>
          <w:bCs/>
          <w:sz w:val="24"/>
          <w:szCs w:val="24"/>
        </w:rPr>
      </w:pPr>
    </w:p>
    <w:p w14:paraId="478B31AA" w14:textId="5019CB1E" w:rsidR="000A5980" w:rsidRPr="00E4348C" w:rsidRDefault="000A5980" w:rsidP="000A5980">
      <w:pPr>
        <w:spacing w:line="360" w:lineRule="auto"/>
        <w:jc w:val="center"/>
        <w:rPr>
          <w:rFonts w:ascii="Times New Roman" w:hAnsi="Times New Roman" w:cs="Times New Roman"/>
          <w:b/>
          <w:bCs/>
          <w:sz w:val="24"/>
          <w:szCs w:val="24"/>
        </w:rPr>
      </w:pPr>
      <w:r w:rsidRPr="000A5980">
        <w:rPr>
          <w:rFonts w:ascii="Times New Roman" w:hAnsi="Times New Roman" w:cs="Times New Roman"/>
          <w:b/>
          <w:bCs/>
          <w:sz w:val="24"/>
          <w:szCs w:val="24"/>
        </w:rPr>
        <w:t>Advanced Solubility Enhancement Techniques for BCS Class II and IV Drugs: Strategies and Recent Innovations</w:t>
      </w:r>
    </w:p>
    <w:p w14:paraId="28001EBE"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1. Abstract</w:t>
      </w:r>
    </w:p>
    <w:p w14:paraId="27A81772" w14:textId="77777777"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oral route is the most preferred route of administration for the pharmaceutical products of high dose frequency, such as an effective dose of antihypertensives, anti-asthmatics, anti-allergics, anxiolytics, antibiotics, etc. In the BCS class II and class IV drugs, solubility is the rate-determining step for absorption. Only when the drug is in the dissolved state can it be absorbed through the mucosal lining into the systemic circulation. Many solubility enhancement techniques have been developed to improve drug dissolution and absorption. In this review, we emphasize various techniques available to date aimed at solubility enhancement, and specific examples of drug formulations, with emphasis on recent advancements.</w:t>
      </w:r>
    </w:p>
    <w:p w14:paraId="769841A2" w14:textId="63E0F322"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Various technology platforms have been proposed to improve drug dissolution and absorption profiles, such as particle size reduction, co-crystallization, salt formation, amorphization, particulated systems, lipid-based formulations, combined methods, and cyclodextrin complexation. The present review will briefly present the physics and chemistry of the process technologies mentioned above, with emphasis on dissolution behaviors. In the second part of the article, specifics of the recent advancements will be introduced, and the relevant literature on the drug-specific case study will be examined.</w:t>
      </w:r>
    </w:p>
    <w:p w14:paraId="3B6DB494"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2. Introduction</w:t>
      </w:r>
    </w:p>
    <w:p w14:paraId="7AB56A8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Overview of Biopharmaceutics Classification System (BCS)</w:t>
      </w:r>
    </w:p>
    <w:p w14:paraId="1CC5ACCB" w14:textId="03F8CE7C"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Oral drug bioavailability has been a critical challenge for all pharmaceuticals due to the rising number of poorly water-soluble drug candidates coming in both newly discovered and developed pharmaceutical products</w:t>
      </w:r>
      <w:r w:rsidR="008E302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"/>
          <w:id w:val="-86079333"/>
          <w:placeholder>
            <w:docPart w:val="DefaultPlaceholder_-1854013440"/>
          </w:placeholder>
        </w:sdtPr>
        <w:sdtContent>
          <w:r w:rsidR="007A66A4" w:rsidRPr="007A66A4">
            <w:rPr>
              <w:rFonts w:ascii="Times New Roman" w:hAnsi="Times New Roman" w:cs="Times New Roman"/>
              <w:color w:val="000000"/>
              <w:sz w:val="24"/>
              <w:szCs w:val="24"/>
            </w:rPr>
            <w:t>[1]</w:t>
          </w:r>
        </w:sdtContent>
      </w:sdt>
      <w:r w:rsidRPr="00E4348C">
        <w:rPr>
          <w:rFonts w:ascii="Times New Roman" w:hAnsi="Times New Roman" w:cs="Times New Roman"/>
          <w:sz w:val="24"/>
          <w:szCs w:val="24"/>
        </w:rPr>
        <w:t>. Both regulatory agencies have identified the significance of solubility determination as an early-stage formulation development step. The Biopharmaceutics Classification System (BCS) has been put into effect, providing a reliable way to discern the impact of the oral drug's delivery on systemic exposure</w:t>
      </w:r>
      <w:r w:rsidR="008E302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"/>
          <w:id w:val="1906412233"/>
          <w:placeholder>
            <w:docPart w:val="DefaultPlaceholder_-1854013440"/>
          </w:placeholder>
        </w:sdtPr>
        <w:sdtContent>
          <w:r w:rsidR="007A66A4" w:rsidRPr="007A66A4">
            <w:rPr>
              <w:rFonts w:ascii="Times New Roman" w:hAnsi="Times New Roman" w:cs="Times New Roman"/>
              <w:color w:val="000000"/>
              <w:sz w:val="24"/>
              <w:szCs w:val="24"/>
            </w:rPr>
            <w:t>[2]</w:t>
          </w:r>
        </w:sdtContent>
      </w:sdt>
      <w:r w:rsidRPr="00E4348C">
        <w:rPr>
          <w:rFonts w:ascii="Times New Roman" w:hAnsi="Times New Roman" w:cs="Times New Roman"/>
          <w:sz w:val="24"/>
          <w:szCs w:val="24"/>
        </w:rPr>
        <w:t xml:space="preserve">. The </w:t>
      </w:r>
      <w:r w:rsidRPr="00E4348C">
        <w:rPr>
          <w:rFonts w:ascii="Times New Roman" w:hAnsi="Times New Roman" w:cs="Times New Roman"/>
          <w:sz w:val="24"/>
          <w:szCs w:val="24"/>
        </w:rPr>
        <w:lastRenderedPageBreak/>
        <w:t>BCS criteria recognize "high" solubility (a mass of the effect and the input of 250 milliliters should dissolve in at least 250 milliliters of an aqueous test solution at pH 1.2, 4.5, or 6.8) and "high" permeability (the rate of mass absorption in humans will be 90 percent absorbed after oral administration)</w:t>
      </w:r>
      <w:r w:rsidR="00C961C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"/>
          <w:id w:val="1597443120"/>
          <w:placeholder>
            <w:docPart w:val="DefaultPlaceholder_-1854013440"/>
          </w:placeholder>
        </w:sdtPr>
        <w:sdtContent>
          <w:r w:rsidR="007A66A4" w:rsidRPr="007A66A4">
            <w:rPr>
              <w:rFonts w:ascii="Times New Roman" w:hAnsi="Times New Roman" w:cs="Times New Roman"/>
              <w:color w:val="000000"/>
              <w:sz w:val="24"/>
              <w:szCs w:val="24"/>
            </w:rPr>
            <w:t>[3]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6682AE1A" w14:textId="5BDB1F9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Furthermore, the BCS marks four clinically relevant drug classes such as Class I, Class II, Class III with high permeability, and Class IV. The classification system has been expanded. The term solubility is defined as partially miscible </w:t>
      </w:r>
      <w:r w:rsidR="003C24BE" w:rsidRPr="00E4348C">
        <w:rPr>
          <w:rFonts w:ascii="Times New Roman" w:hAnsi="Times New Roman" w:cs="Times New Roman"/>
          <w:sz w:val="24"/>
          <w:szCs w:val="24"/>
        </w:rPr>
        <w:t>in each</w:t>
      </w:r>
      <w:r w:rsidRPr="00E4348C">
        <w:rPr>
          <w:rFonts w:ascii="Times New Roman" w:hAnsi="Times New Roman" w:cs="Times New Roman"/>
          <w:sz w:val="24"/>
          <w:szCs w:val="24"/>
        </w:rPr>
        <w:t xml:space="preserve"> solvent, and the choice of compound moiety (active pharmaceutical ingredients, API) should be evaluated due to liquefaction or dissatisfaction</w:t>
      </w:r>
      <w:r w:rsidR="00C961C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"/>
          <w:id w:val="-2031481111"/>
          <w:placeholder>
            <w:docPart w:val="DefaultPlaceholder_-1854013440"/>
          </w:placeholder>
        </w:sdtPr>
        <w:sdtContent>
          <w:r w:rsidR="007A66A4" w:rsidRPr="007A66A4">
            <w:rPr>
              <w:rFonts w:ascii="Times New Roman" w:hAnsi="Times New Roman" w:cs="Times New Roman"/>
              <w:color w:val="000000"/>
              <w:sz w:val="24"/>
              <w:szCs w:val="24"/>
            </w:rPr>
            <w:t>[4]</w:t>
          </w:r>
        </w:sdtContent>
      </w:sdt>
      <w:r w:rsidRPr="00E4348C">
        <w:rPr>
          <w:rFonts w:ascii="Times New Roman" w:hAnsi="Times New Roman" w:cs="Times New Roman"/>
          <w:sz w:val="24"/>
          <w:szCs w:val="24"/>
        </w:rPr>
        <w:t>. Additionally, it is required that volunteer studies using the immediate-release solution within a tight range of co-solvent should be conducted. The guide also discusses the critical composition of the Class II drug. In addition, in vitro dissolution tests attempt to clarify properties defined in the BCS criteria</w:t>
      </w:r>
      <w:r w:rsidR="005378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"/>
          <w:id w:val="1401564028"/>
          <w:placeholder>
            <w:docPart w:val="DefaultPlaceholder_-1854013440"/>
          </w:placeholder>
        </w:sdtPr>
        <w:sdtContent>
          <w:r w:rsidR="007A66A4" w:rsidRPr="007A66A4">
            <w:rPr>
              <w:rFonts w:ascii="Times New Roman" w:hAnsi="Times New Roman" w:cs="Times New Roman"/>
              <w:color w:val="000000"/>
              <w:sz w:val="24"/>
              <w:szCs w:val="24"/>
            </w:rPr>
            <w:t>[5]</w:t>
          </w:r>
        </w:sdtContent>
      </w:sdt>
      <w:sdt>
        <w:sdtPr>
          <w:rPr>
            <w:rFonts w:ascii="Times New Roman" w:hAnsi="Times New Roman" w:cs="Times New Roman"/>
            <w:color w:val="000000"/>
            <w:sz w:val="24"/>
            <w:szCs w:val="24"/>
          </w:rPr>
          <w:tag w:val="MENDELEY_CITATION_v3_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"/>
          <w:id w:val="1751615136"/>
          <w:placeholder>
            <w:docPart w:val="DefaultPlaceholder_-1854013440"/>
          </w:placeholder>
        </w:sdtPr>
        <w:sdtContent>
          <w:r w:rsidR="007A66A4" w:rsidRPr="007A66A4">
            <w:rPr>
              <w:rFonts w:ascii="Times New Roman" w:hAnsi="Times New Roman" w:cs="Times New Roman"/>
              <w:color w:val="000000"/>
              <w:sz w:val="24"/>
              <w:szCs w:val="24"/>
            </w:rPr>
            <w:t>[6]</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E5E0ACA"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Criteria for classification</w:t>
      </w:r>
    </w:p>
    <w:p w14:paraId="4D2A1E80" w14:textId="07E67E87" w:rsidR="003C24BE" w:rsidRPr="002A6D47" w:rsidRDefault="00000000"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t>The Biopharmaceutical Classification System (BCS) class II and IV drugs encounter low aqueous solubility and bioavailability. There are some solubility and bioavailability enhancement techniques used so their dose can be reduced and help in achieving the desired therapeutic action with a very effective small amount of drug. BCS classification is done by taking 1000 mL of water as a biological media and the pH 1.2, 6.8, and 7.4 as buffers to check solubility</w:t>
      </w:r>
      <w:r w:rsidR="005378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E1ZDY4YjgtMWVmOS00YzY5LWIwNzktYjU1OWZmZWE4Y2Qy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904722073"/>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 xml:space="preserve">. The BCS class II drugs show low solubility and high permeability, and drug dissolution is the rate-limiting step in BCS class II drugs. As the dose of the BCS class II drug is reduced, drug therapy costs fall. Strategies such as salt formation, co-solvent, surface-active agents, complexation,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liposomes, solid lipid nanoparticles, nano-crystalline, and solid dispersion are used to enhance the bioavailability of the solubility problem</w:t>
      </w:r>
      <w:r w:rsidR="005378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"/>
          <w:id w:val="-1152598681"/>
          <w:placeholder>
            <w:docPart w:val="DefaultPlaceholder_-1854013440"/>
          </w:placeholder>
        </w:sdtPr>
        <w:sdtContent>
          <w:r w:rsidR="007A66A4" w:rsidRPr="007A66A4">
            <w:rPr>
              <w:rFonts w:ascii="Times New Roman" w:hAnsi="Times New Roman" w:cs="Times New Roman"/>
              <w:color w:val="000000"/>
              <w:sz w:val="24"/>
              <w:szCs w:val="24"/>
            </w:rPr>
            <w:t>[8]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B18BED0"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Challenges associated with Class II and IV drugs</w:t>
      </w:r>
    </w:p>
    <w:p w14:paraId="3F5CF838" w14:textId="5E73FACF"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The two most crucial complexing agents in drug development are solubility and permeability. There are 16 drugs and 3 prodrugs in the Biopharmaceutics Classification System Class II, and most of them are associated with a high-fat and high-calorie diet. The </w:t>
      </w:r>
      <w:r w:rsidRPr="00E4348C">
        <w:rPr>
          <w:rFonts w:ascii="Times New Roman" w:hAnsi="Times New Roman" w:cs="Times New Roman"/>
          <w:sz w:val="24"/>
          <w:szCs w:val="24"/>
        </w:rPr>
        <w:lastRenderedPageBreak/>
        <w:t>drugs in Class IV – 27 drugs and 1 prodrug have both low solubility and low permeability</w:t>
      </w:r>
      <w:r w:rsidR="00DE50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"/>
          <w:id w:val="-1021085379"/>
          <w:placeholder>
            <w:docPart w:val="DefaultPlaceholder_-1854013440"/>
          </w:placeholder>
        </w:sdtPr>
        <w:sdtContent>
          <w:r w:rsidR="007A66A4" w:rsidRPr="007A66A4">
            <w:rPr>
              <w:rFonts w:ascii="Times New Roman" w:hAnsi="Times New Roman" w:cs="Times New Roman"/>
              <w:color w:val="000000"/>
              <w:sz w:val="24"/>
              <w:szCs w:val="24"/>
            </w:rPr>
            <w:t>[9]</w:t>
          </w:r>
        </w:sdtContent>
      </w:sdt>
      <w:r w:rsidRPr="00E4348C">
        <w:rPr>
          <w:rFonts w:ascii="Times New Roman" w:hAnsi="Times New Roman" w:cs="Times New Roman"/>
          <w:sz w:val="24"/>
          <w:szCs w:val="24"/>
        </w:rPr>
        <w:t xml:space="preserve">. The major challenges associated with such drugs are the existence of a very low amount of drug in the systemic circulation, combined with a failure to maintain therapeutic concentrations, resulting in a narrow absorption window, inter- and intra-subject variability, and increased production costs. Solubility and bioavailability enhancement techniques are crucial in surmounting such bioavailability issues. This </w:t>
      </w:r>
      <w:r w:rsidR="002A6D47">
        <w:rPr>
          <w:rFonts w:ascii="Times New Roman" w:hAnsi="Times New Roman" w:cs="Times New Roman"/>
          <w:sz w:val="24"/>
          <w:szCs w:val="24"/>
        </w:rPr>
        <w:t>review</w:t>
      </w:r>
      <w:r w:rsidRPr="00E4348C">
        <w:rPr>
          <w:rFonts w:ascii="Times New Roman" w:hAnsi="Times New Roman" w:cs="Times New Roman"/>
          <w:sz w:val="24"/>
          <w:szCs w:val="24"/>
        </w:rPr>
        <w:t xml:space="preserve"> focuses on various solubility and bioavailability enhancement techniques for Class II and IV drugs</w:t>
      </w:r>
      <w:r w:rsidR="00DE50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"/>
          <w:id w:val="-328751351"/>
          <w:placeholder>
            <w:docPart w:val="DefaultPlaceholder_-1854013440"/>
          </w:placeholder>
        </w:sdtPr>
        <w:sdtContent>
          <w:r w:rsidR="007A66A4" w:rsidRPr="007A66A4">
            <w:rPr>
              <w:rFonts w:ascii="Times New Roman" w:hAnsi="Times New Roman" w:cs="Times New Roman"/>
              <w:color w:val="000000"/>
              <w:sz w:val="24"/>
              <w:szCs w:val="24"/>
            </w:rPr>
            <w:t>[10]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6CAB6132" w14:textId="34609285" w:rsidR="0011644A" w:rsidRDefault="00000000"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t>Recently developed drugs are observed to be poorly soluble, with a consistent trend towards lipophilicity. The development of high-throughput screening technology has enabled researchers to identify more hydrophobic bioactive compounds, and it has become a great challenge to solubilize them. Inclusion of drug administration using a high-fat meal is necessary for some drugs since their oral bioavailability displays dissolution and solubility rate-limited absorption</w:t>
      </w:r>
      <w:r w:rsidR="00DE50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"/>
          <w:id w:val="-1563396791"/>
          <w:placeholder>
            <w:docPart w:val="DefaultPlaceholder_-1854013440"/>
          </w:placeholder>
        </w:sdtPr>
        <w:sdtContent>
          <w:r w:rsidR="007A66A4" w:rsidRPr="007A66A4">
            <w:rPr>
              <w:rFonts w:ascii="Times New Roman" w:hAnsi="Times New Roman" w:cs="Times New Roman"/>
              <w:color w:val="000000"/>
              <w:sz w:val="24"/>
              <w:szCs w:val="24"/>
            </w:rPr>
            <w:t>[11]</w:t>
          </w:r>
        </w:sdtContent>
      </w:sdt>
      <w:r w:rsidRPr="00E4348C">
        <w:rPr>
          <w:rFonts w:ascii="Times New Roman" w:hAnsi="Times New Roman" w:cs="Times New Roman"/>
          <w:sz w:val="24"/>
          <w:szCs w:val="24"/>
        </w:rPr>
        <w:t>. The Biopharmaceutics Classification System identifies this issue by classifying drugs according to their solubility and permeability. About a quarter of the drugs approved for human use are classified as Class II or IV drugs, and the larger number of new proposed therapeutic entities is also grouped into these classes. Therefore, researchers are giving increased attention to new solubility/bioavailability enhancement techniques</w:t>
      </w:r>
      <w:r w:rsidR="00DE50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"/>
          <w:id w:val="-177503098"/>
          <w:placeholder>
            <w:docPart w:val="DefaultPlaceholder_-1854013440"/>
          </w:placeholder>
        </w:sdtPr>
        <w:sdtContent>
          <w:r w:rsidR="007A66A4" w:rsidRPr="007A66A4">
            <w:rPr>
              <w:rFonts w:ascii="Times New Roman" w:hAnsi="Times New Roman" w:cs="Times New Roman"/>
              <w:color w:val="000000"/>
              <w:sz w:val="24"/>
              <w:szCs w:val="24"/>
            </w:rPr>
            <w:t>[12]</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08E1271" w14:textId="1A872D42" w:rsidR="00E24E7A" w:rsidRPr="00E24E7A" w:rsidRDefault="00E24E7A" w:rsidP="00E4348C">
      <w:pPr>
        <w:spacing w:line="360" w:lineRule="auto"/>
        <w:jc w:val="both"/>
        <w:rPr>
          <w:rFonts w:ascii="Times New Roman" w:hAnsi="Times New Roman" w:cs="Times New Roman"/>
          <w:b/>
          <w:bCs/>
          <w:color w:val="000000"/>
          <w:sz w:val="24"/>
          <w:szCs w:val="24"/>
        </w:rPr>
      </w:pPr>
      <w:r w:rsidRPr="00E24E7A">
        <w:rPr>
          <w:rFonts w:ascii="Times New Roman" w:hAnsi="Times New Roman" w:cs="Times New Roman"/>
          <w:b/>
          <w:bCs/>
          <w:color w:val="000000"/>
          <w:sz w:val="24"/>
          <w:szCs w:val="24"/>
        </w:rPr>
        <w:t xml:space="preserve">Table 1: Biopharmaceutical classification system </w:t>
      </w:r>
      <w:sdt>
        <w:sdtPr>
          <w:rPr>
            <w:rFonts w:ascii="Times New Roman" w:hAnsi="Times New Roman" w:cs="Times New Roman"/>
            <w:bCs/>
            <w:color w:val="000000"/>
            <w:sz w:val="24"/>
            <w:szCs w:val="24"/>
          </w:rPr>
          <w:tag w:val="MENDELEY_CITATION_v3_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"/>
          <w:id w:val="373275372"/>
          <w:placeholder>
            <w:docPart w:val="DefaultPlaceholder_-1854013440"/>
          </w:placeholder>
        </w:sdtPr>
        <w:sdtContent>
          <w:r w:rsidR="007A66A4" w:rsidRPr="007A66A4">
            <w:rPr>
              <w:rFonts w:ascii="Times New Roman" w:hAnsi="Times New Roman" w:cs="Times New Roman"/>
              <w:bCs/>
              <w:color w:val="000000"/>
              <w:sz w:val="24"/>
              <w:szCs w:val="24"/>
            </w:rPr>
            <w:t>[13]</w:t>
          </w:r>
        </w:sdtContent>
      </w:sdt>
      <w:r w:rsidR="007A66A4">
        <w:rPr>
          <w:rFonts w:ascii="Times New Roman" w:hAnsi="Times New Roman" w:cs="Times New Roman"/>
          <w:bCs/>
          <w:color w:val="000000"/>
          <w:sz w:val="24"/>
          <w:szCs w:val="24"/>
        </w:rPr>
        <w:t xml:space="preserve"> </w:t>
      </w:r>
      <w:sdt>
        <w:sdtPr>
          <w:rPr>
            <w:rFonts w:ascii="Times New Roman" w:hAnsi="Times New Roman" w:cs="Times New Roman"/>
            <w:bCs/>
            <w:color w:val="000000"/>
            <w:sz w:val="24"/>
            <w:szCs w:val="24"/>
          </w:rPr>
          <w:tag w:val="MENDELEY_CITATION_v3_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"/>
          <w:id w:val="-402448909"/>
          <w:placeholder>
            <w:docPart w:val="DefaultPlaceholder_-1854013440"/>
          </w:placeholder>
        </w:sdtPr>
        <w:sdtContent>
          <w:r w:rsidR="007A66A4" w:rsidRPr="007A66A4">
            <w:rPr>
              <w:rFonts w:ascii="Times New Roman" w:hAnsi="Times New Roman" w:cs="Times New Roman"/>
              <w:bCs/>
              <w:color w:val="000000"/>
              <w:sz w:val="24"/>
              <w:szCs w:val="24"/>
            </w:rPr>
            <w:t>[14]</w:t>
          </w:r>
        </w:sdtContent>
      </w:sdt>
    </w:p>
    <w:tbl>
      <w:tblPr>
        <w:tblStyle w:val="TableGrid"/>
        <w:tblW w:w="0" w:type="auto"/>
        <w:tblLook w:val="04A0" w:firstRow="1" w:lastRow="0" w:firstColumn="1" w:lastColumn="0" w:noHBand="0" w:noVBand="1"/>
      </w:tblPr>
      <w:tblGrid>
        <w:gridCol w:w="1726"/>
        <w:gridCol w:w="1726"/>
        <w:gridCol w:w="1726"/>
        <w:gridCol w:w="3039"/>
      </w:tblGrid>
      <w:tr w:rsidR="00E24E7A" w14:paraId="4EE97349" w14:textId="77777777" w:rsidTr="00E24E7A">
        <w:tc>
          <w:tcPr>
            <w:tcW w:w="1726" w:type="dxa"/>
          </w:tcPr>
          <w:p w14:paraId="4CA73E8B" w14:textId="5B97C500" w:rsidR="00E24E7A" w:rsidRPr="00E24E7A" w:rsidRDefault="00E24E7A" w:rsidP="00E4348C">
            <w:pPr>
              <w:spacing w:line="360" w:lineRule="auto"/>
              <w:jc w:val="both"/>
              <w:rPr>
                <w:rFonts w:ascii="Times New Roman" w:hAnsi="Times New Roman" w:cs="Times New Roman"/>
                <w:b/>
                <w:bCs/>
                <w:sz w:val="24"/>
                <w:szCs w:val="24"/>
              </w:rPr>
            </w:pPr>
            <w:r w:rsidRPr="00E24E7A">
              <w:rPr>
                <w:rFonts w:ascii="Times New Roman" w:hAnsi="Times New Roman" w:cs="Times New Roman"/>
                <w:b/>
                <w:bCs/>
                <w:sz w:val="24"/>
                <w:szCs w:val="24"/>
              </w:rPr>
              <w:t>BCS Class</w:t>
            </w:r>
          </w:p>
        </w:tc>
        <w:tc>
          <w:tcPr>
            <w:tcW w:w="1726" w:type="dxa"/>
          </w:tcPr>
          <w:p w14:paraId="47174A24" w14:textId="5C523473" w:rsidR="00E24E7A" w:rsidRPr="00E24E7A" w:rsidRDefault="00E24E7A" w:rsidP="00E4348C">
            <w:pPr>
              <w:spacing w:line="360" w:lineRule="auto"/>
              <w:jc w:val="both"/>
              <w:rPr>
                <w:rFonts w:ascii="Times New Roman" w:hAnsi="Times New Roman" w:cs="Times New Roman"/>
                <w:b/>
                <w:bCs/>
                <w:sz w:val="24"/>
                <w:szCs w:val="24"/>
              </w:rPr>
            </w:pPr>
            <w:r w:rsidRPr="00E24E7A">
              <w:rPr>
                <w:rFonts w:ascii="Times New Roman" w:hAnsi="Times New Roman" w:cs="Times New Roman"/>
                <w:b/>
                <w:bCs/>
                <w:sz w:val="24"/>
                <w:szCs w:val="24"/>
              </w:rPr>
              <w:t xml:space="preserve">Solubility </w:t>
            </w:r>
          </w:p>
        </w:tc>
        <w:tc>
          <w:tcPr>
            <w:tcW w:w="1726" w:type="dxa"/>
          </w:tcPr>
          <w:p w14:paraId="63841347" w14:textId="09BA2886" w:rsidR="00E24E7A" w:rsidRPr="00E24E7A" w:rsidRDefault="00E24E7A" w:rsidP="00E4348C">
            <w:pPr>
              <w:spacing w:line="360" w:lineRule="auto"/>
              <w:jc w:val="both"/>
              <w:rPr>
                <w:rFonts w:ascii="Times New Roman" w:hAnsi="Times New Roman" w:cs="Times New Roman"/>
                <w:b/>
                <w:bCs/>
                <w:sz w:val="24"/>
                <w:szCs w:val="24"/>
              </w:rPr>
            </w:pPr>
            <w:r w:rsidRPr="00E24E7A">
              <w:rPr>
                <w:rFonts w:ascii="Times New Roman" w:hAnsi="Times New Roman" w:cs="Times New Roman"/>
                <w:b/>
                <w:bCs/>
                <w:sz w:val="24"/>
                <w:szCs w:val="24"/>
              </w:rPr>
              <w:t xml:space="preserve">Permeability </w:t>
            </w:r>
          </w:p>
        </w:tc>
        <w:tc>
          <w:tcPr>
            <w:tcW w:w="3039" w:type="dxa"/>
          </w:tcPr>
          <w:p w14:paraId="5CE48094" w14:textId="597FC452" w:rsidR="00E24E7A" w:rsidRPr="00E24E7A" w:rsidRDefault="00E24E7A" w:rsidP="00E4348C">
            <w:pPr>
              <w:spacing w:line="360" w:lineRule="auto"/>
              <w:jc w:val="both"/>
              <w:rPr>
                <w:rFonts w:ascii="Times New Roman" w:hAnsi="Times New Roman" w:cs="Times New Roman"/>
                <w:b/>
                <w:bCs/>
                <w:sz w:val="24"/>
                <w:szCs w:val="24"/>
              </w:rPr>
            </w:pPr>
            <w:r w:rsidRPr="00E24E7A">
              <w:rPr>
                <w:rFonts w:ascii="Times New Roman" w:hAnsi="Times New Roman" w:cs="Times New Roman"/>
                <w:b/>
                <w:bCs/>
                <w:sz w:val="24"/>
                <w:szCs w:val="24"/>
              </w:rPr>
              <w:t xml:space="preserve">Example of drugs </w:t>
            </w:r>
          </w:p>
        </w:tc>
      </w:tr>
      <w:tr w:rsidR="00E24E7A" w14:paraId="284390E6" w14:textId="77777777" w:rsidTr="00E24E7A">
        <w:tc>
          <w:tcPr>
            <w:tcW w:w="1726" w:type="dxa"/>
          </w:tcPr>
          <w:p w14:paraId="6CF89E65" w14:textId="4E35C3FC"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Class I</w:t>
            </w:r>
          </w:p>
        </w:tc>
        <w:tc>
          <w:tcPr>
            <w:tcW w:w="1726" w:type="dxa"/>
          </w:tcPr>
          <w:p w14:paraId="18E17198" w14:textId="347A9095"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w:t>
            </w:r>
          </w:p>
        </w:tc>
        <w:tc>
          <w:tcPr>
            <w:tcW w:w="1726" w:type="dxa"/>
          </w:tcPr>
          <w:p w14:paraId="1BCF9316" w14:textId="287F6779"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w:t>
            </w:r>
          </w:p>
        </w:tc>
        <w:tc>
          <w:tcPr>
            <w:tcW w:w="3039" w:type="dxa"/>
          </w:tcPr>
          <w:p w14:paraId="054A75AF" w14:textId="38EFD970"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Metoprolol, Propranolol</w:t>
            </w:r>
          </w:p>
        </w:tc>
      </w:tr>
      <w:tr w:rsidR="00E24E7A" w14:paraId="6FF5F89C" w14:textId="77777777" w:rsidTr="00E24E7A">
        <w:tc>
          <w:tcPr>
            <w:tcW w:w="1726" w:type="dxa"/>
          </w:tcPr>
          <w:p w14:paraId="431A951B" w14:textId="15AFA328"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Class II</w:t>
            </w:r>
          </w:p>
        </w:tc>
        <w:tc>
          <w:tcPr>
            <w:tcW w:w="1726" w:type="dxa"/>
          </w:tcPr>
          <w:p w14:paraId="6DD70692" w14:textId="3FCB672A"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Low</w:t>
            </w:r>
          </w:p>
        </w:tc>
        <w:tc>
          <w:tcPr>
            <w:tcW w:w="1726" w:type="dxa"/>
          </w:tcPr>
          <w:p w14:paraId="6D24001A" w14:textId="5814A482"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3039" w:type="dxa"/>
          </w:tcPr>
          <w:p w14:paraId="1924E966" w14:textId="193C9330"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Ibuprofen, Ketoconazole </w:t>
            </w:r>
          </w:p>
        </w:tc>
      </w:tr>
      <w:tr w:rsidR="00E24E7A" w14:paraId="648EA801" w14:textId="77777777" w:rsidTr="00E24E7A">
        <w:tc>
          <w:tcPr>
            <w:tcW w:w="1726" w:type="dxa"/>
          </w:tcPr>
          <w:p w14:paraId="4A4F7BDF" w14:textId="0ABD72A5"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Class III</w:t>
            </w:r>
          </w:p>
        </w:tc>
        <w:tc>
          <w:tcPr>
            <w:tcW w:w="1726" w:type="dxa"/>
          </w:tcPr>
          <w:p w14:paraId="664FF5F2" w14:textId="190137BE"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1726" w:type="dxa"/>
          </w:tcPr>
          <w:p w14:paraId="249B403F" w14:textId="799B29AC"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Low</w:t>
            </w:r>
          </w:p>
        </w:tc>
        <w:tc>
          <w:tcPr>
            <w:tcW w:w="3039" w:type="dxa"/>
          </w:tcPr>
          <w:p w14:paraId="72FC89F9" w14:textId="3A34D866"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Atenolol, </w:t>
            </w:r>
            <w:r w:rsidRPr="00E24E7A">
              <w:rPr>
                <w:rFonts w:ascii="Times New Roman" w:hAnsi="Times New Roman" w:cs="Times New Roman"/>
                <w:sz w:val="24"/>
                <w:szCs w:val="24"/>
              </w:rPr>
              <w:t>Cimetidine</w:t>
            </w:r>
          </w:p>
        </w:tc>
      </w:tr>
      <w:tr w:rsidR="00E24E7A" w14:paraId="12E7D2C7" w14:textId="77777777" w:rsidTr="00E24E7A">
        <w:tc>
          <w:tcPr>
            <w:tcW w:w="1726" w:type="dxa"/>
          </w:tcPr>
          <w:p w14:paraId="16C447BC" w14:textId="20E3EA3A"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Class IV</w:t>
            </w:r>
          </w:p>
        </w:tc>
        <w:tc>
          <w:tcPr>
            <w:tcW w:w="1726" w:type="dxa"/>
          </w:tcPr>
          <w:p w14:paraId="0300A2C2" w14:textId="65A77DFF"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Low</w:t>
            </w:r>
          </w:p>
        </w:tc>
        <w:tc>
          <w:tcPr>
            <w:tcW w:w="1726" w:type="dxa"/>
          </w:tcPr>
          <w:p w14:paraId="4A70AD70" w14:textId="01A11DB5" w:rsidR="00E24E7A" w:rsidRDefault="00E24E7A" w:rsidP="00E434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Low </w:t>
            </w:r>
          </w:p>
        </w:tc>
        <w:tc>
          <w:tcPr>
            <w:tcW w:w="3039" w:type="dxa"/>
          </w:tcPr>
          <w:p w14:paraId="5FBA8E09" w14:textId="334B501F" w:rsidR="00E24E7A" w:rsidRDefault="00E24E7A" w:rsidP="00E4348C">
            <w:pPr>
              <w:spacing w:line="360" w:lineRule="auto"/>
              <w:jc w:val="both"/>
              <w:rPr>
                <w:rFonts w:ascii="Times New Roman" w:hAnsi="Times New Roman" w:cs="Times New Roman"/>
                <w:sz w:val="24"/>
                <w:szCs w:val="24"/>
              </w:rPr>
            </w:pPr>
            <w:r w:rsidRPr="00E24E7A">
              <w:rPr>
                <w:rFonts w:ascii="Times New Roman" w:hAnsi="Times New Roman" w:cs="Times New Roman"/>
                <w:sz w:val="24"/>
                <w:szCs w:val="24"/>
              </w:rPr>
              <w:t>Furosemide, Chlorothiazide</w:t>
            </w:r>
          </w:p>
        </w:tc>
      </w:tr>
    </w:tbl>
    <w:p w14:paraId="18623863" w14:textId="77777777" w:rsidR="000A5980" w:rsidRPr="00E4348C" w:rsidRDefault="000A5980" w:rsidP="00E4348C">
      <w:pPr>
        <w:spacing w:line="360" w:lineRule="auto"/>
        <w:jc w:val="both"/>
        <w:rPr>
          <w:rFonts w:ascii="Times New Roman" w:hAnsi="Times New Roman" w:cs="Times New Roman"/>
          <w:sz w:val="24"/>
          <w:szCs w:val="24"/>
        </w:rPr>
      </w:pPr>
    </w:p>
    <w:p w14:paraId="05BCA7B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Need for solubility and bioavailability enhancement</w:t>
      </w:r>
    </w:p>
    <w:p w14:paraId="317BB8C8" w14:textId="1DAF3F8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Given the importance of solubility-related problems, various techniques are used to increase the solubility and dissolution rate of poorly soluble drugs. They include particle </w:t>
      </w:r>
      <w:r w:rsidRPr="00E4348C">
        <w:rPr>
          <w:rFonts w:ascii="Times New Roman" w:hAnsi="Times New Roman" w:cs="Times New Roman"/>
          <w:sz w:val="24"/>
          <w:szCs w:val="24"/>
        </w:rPr>
        <w:lastRenderedPageBreak/>
        <w:t xml:space="preserve">size reduction, salt formation, solid dispersion, eutectic mixture, inclusion complex, hydrosol colloidal solution, use of surfactants, co-solvent, </w:t>
      </w:r>
      <w:r w:rsidR="00E24E7A" w:rsidRPr="00E4348C">
        <w:rPr>
          <w:rFonts w:ascii="Times New Roman" w:hAnsi="Times New Roman" w:cs="Times New Roman"/>
          <w:sz w:val="24"/>
          <w:szCs w:val="24"/>
        </w:rPr>
        <w:t>micro emulsification</w:t>
      </w:r>
      <w:r w:rsidRPr="00E4348C">
        <w:rPr>
          <w:rFonts w:ascii="Times New Roman" w:hAnsi="Times New Roman" w:cs="Times New Roman"/>
          <w:sz w:val="24"/>
          <w:szCs w:val="24"/>
        </w:rPr>
        <w:t>, change from crystalline to glassy state, and amorphous form of the drug by melt-quenching or supercritical fluid process. Some of these techniques not only solubilize but may also enhance the oral bioavailability of class II and IV drugs. Recent advancements in solubility and bioavailability enhancement techniques, including those based especially on lipids, will be discussed. Since lipids are involved in these systems and most of the drugs are lipophilic, advances in the use of lipids could directly be tested for a variety of drugs, which would be highly valuable for scientists and healthcare professionals</w:t>
      </w:r>
      <w:r w:rsidR="003B7F6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"/>
          <w:id w:val="1281147252"/>
          <w:placeholder>
            <w:docPart w:val="DefaultPlaceholder_-1854013440"/>
          </w:placeholder>
        </w:sdtPr>
        <w:sdtContent>
          <w:r w:rsidR="007A66A4" w:rsidRPr="007A66A4">
            <w:rPr>
              <w:rFonts w:ascii="Times New Roman" w:hAnsi="Times New Roman" w:cs="Times New Roman"/>
              <w:color w:val="000000"/>
              <w:sz w:val="24"/>
              <w:szCs w:val="24"/>
            </w:rPr>
            <w:t>[15]</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26C9031" w14:textId="16F9EA3C"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Recent trends towards minimally invasive, patient-friendly therapies require patient-compliant drug products that are either easy to swallow, liquids for geriatrics and pediatrics, or small volumes for pediatrics. </w:t>
      </w:r>
      <w:r w:rsidR="002A6D47">
        <w:rPr>
          <w:rFonts w:ascii="Times New Roman" w:hAnsi="Times New Roman" w:cs="Times New Roman"/>
          <w:sz w:val="24"/>
          <w:szCs w:val="24"/>
        </w:rPr>
        <w:t>C</w:t>
      </w:r>
      <w:r w:rsidRPr="00E4348C">
        <w:rPr>
          <w:rFonts w:ascii="Times New Roman" w:hAnsi="Times New Roman" w:cs="Times New Roman"/>
          <w:sz w:val="24"/>
          <w:szCs w:val="24"/>
        </w:rPr>
        <w:t>reating patient-friendly, smaller drug dosage forms is challenging due to high drug doses for drugs that have low solubility in gastrointestinal fluids</w:t>
      </w:r>
      <w:r w:rsidR="003B7F6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"/>
          <w:id w:val="-266772052"/>
          <w:placeholder>
            <w:docPart w:val="DefaultPlaceholder_-1854013440"/>
          </w:placeholder>
        </w:sdtPr>
        <w:sdtContent>
          <w:r w:rsidR="007A66A4" w:rsidRPr="007A66A4">
            <w:rPr>
              <w:rFonts w:ascii="Times New Roman" w:hAnsi="Times New Roman" w:cs="Times New Roman"/>
              <w:color w:val="000000"/>
              <w:sz w:val="24"/>
              <w:szCs w:val="24"/>
            </w:rPr>
            <w:t>[16]</w:t>
          </w:r>
        </w:sdtContent>
      </w:sdt>
      <w:r w:rsidRPr="00E4348C">
        <w:rPr>
          <w:rFonts w:ascii="Times New Roman" w:hAnsi="Times New Roman" w:cs="Times New Roman"/>
          <w:sz w:val="24"/>
          <w:szCs w:val="24"/>
        </w:rPr>
        <w:t xml:space="preserve">. Low solubility also leads to high variability and reduces the reproducibility of oral absorption, which reduces dose proportionality. Thus, the oral bioavailability of BCS class II drugs is low, and further, in the case of BCS class IV drugs, both solubility and permeability are low, which reduces oral bioavailability. </w:t>
      </w:r>
      <w:r w:rsidR="002A6D47">
        <w:rPr>
          <w:rFonts w:ascii="Times New Roman" w:hAnsi="Times New Roman" w:cs="Times New Roman"/>
          <w:sz w:val="24"/>
          <w:szCs w:val="24"/>
        </w:rPr>
        <w:t>T</w:t>
      </w:r>
      <w:r w:rsidRPr="00E4348C">
        <w:rPr>
          <w:rFonts w:ascii="Times New Roman" w:hAnsi="Times New Roman" w:cs="Times New Roman"/>
          <w:sz w:val="24"/>
          <w:szCs w:val="24"/>
        </w:rPr>
        <w:t xml:space="preserve">here is the concept of more medicines from poorly soluble drugs, where the aim is to increase the oral bioavailability of such drugs. </w:t>
      </w:r>
      <w:r w:rsidR="002A6D47">
        <w:rPr>
          <w:rFonts w:ascii="Times New Roman" w:hAnsi="Times New Roman" w:cs="Times New Roman"/>
          <w:sz w:val="24"/>
          <w:szCs w:val="24"/>
        </w:rPr>
        <w:t>T</w:t>
      </w:r>
      <w:r w:rsidRPr="00E4348C">
        <w:rPr>
          <w:rFonts w:ascii="Times New Roman" w:hAnsi="Times New Roman" w:cs="Times New Roman"/>
          <w:sz w:val="24"/>
          <w:szCs w:val="24"/>
        </w:rPr>
        <w:t>he success of lipophilic drugs is dependent on whether the drugs have sufficient aqueous solubility in the presumed healthy alimentary conditions for effective dosing</w:t>
      </w:r>
      <w:r w:rsidR="003B7F6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"/>
          <w:id w:val="-2098471706"/>
          <w:placeholder>
            <w:docPart w:val="DefaultPlaceholder_-1854013440"/>
          </w:placeholder>
        </w:sdtPr>
        <w:sdtContent>
          <w:r w:rsidR="007A66A4" w:rsidRPr="007A66A4">
            <w:rPr>
              <w:rFonts w:ascii="Times New Roman" w:hAnsi="Times New Roman" w:cs="Times New Roman"/>
              <w:color w:val="000000"/>
              <w:sz w:val="24"/>
              <w:szCs w:val="24"/>
            </w:rPr>
            <w:t>[5]</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9E4A934"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Objective and scope of the review</w:t>
      </w:r>
    </w:p>
    <w:p w14:paraId="643BFE0A" w14:textId="5A33A3A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objective of this review is to draw attention to the potential of solubility and bioavailability enhancement techniques that can be used to circumvent the problems faced by BCS Class II and Class IV drugs. These drugs are limited in terms of their solubility and permeability. Solubility-limiting experiments are practiced in the early stages of drug discovery and development, which in turn causes attrition of the drug projects. Administration of hydrophobic drugs leads to erratic in vivo absorption and poor biodistribution, which considerably decreases the in vivo activity</w:t>
      </w:r>
      <w:r w:rsidR="008045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"/>
          <w:id w:val="1733040470"/>
          <w:placeholder>
            <w:docPart w:val="DefaultPlaceholder_-1854013440"/>
          </w:placeholder>
        </w:sdtPr>
        <w:sdtContent>
          <w:r w:rsidR="007A66A4" w:rsidRPr="007A66A4">
            <w:rPr>
              <w:rFonts w:ascii="Times New Roman" w:hAnsi="Times New Roman" w:cs="Times New Roman"/>
              <w:color w:val="000000"/>
              <w:sz w:val="24"/>
              <w:szCs w:val="24"/>
            </w:rPr>
            <w:t>[17]</w:t>
          </w:r>
        </w:sdtContent>
      </w:sdt>
      <w:r w:rsidRPr="00E4348C">
        <w:rPr>
          <w:rFonts w:ascii="Times New Roman" w:hAnsi="Times New Roman" w:cs="Times New Roman"/>
          <w:sz w:val="24"/>
          <w:szCs w:val="24"/>
        </w:rPr>
        <w:t xml:space="preserve">. Despite the possibilities of many different drug delivery techniques, it </w:t>
      </w:r>
      <w:r w:rsidR="002A6D47" w:rsidRPr="00E4348C">
        <w:rPr>
          <w:rFonts w:ascii="Times New Roman" w:hAnsi="Times New Roman" w:cs="Times New Roman"/>
          <w:sz w:val="24"/>
          <w:szCs w:val="24"/>
        </w:rPr>
        <w:t>remains</w:t>
      </w:r>
      <w:r w:rsidRPr="00E4348C">
        <w:rPr>
          <w:rFonts w:ascii="Times New Roman" w:hAnsi="Times New Roman" w:cs="Times New Roman"/>
          <w:sz w:val="24"/>
          <w:szCs w:val="24"/>
        </w:rPr>
        <w:t xml:space="preserve"> challenging for the </w:t>
      </w:r>
      <w:r w:rsidRPr="00E4348C">
        <w:rPr>
          <w:rFonts w:ascii="Times New Roman" w:hAnsi="Times New Roman" w:cs="Times New Roman"/>
          <w:sz w:val="24"/>
          <w:szCs w:val="24"/>
        </w:rPr>
        <w:lastRenderedPageBreak/>
        <w:t xml:space="preserve">development of drug delivery systems that </w:t>
      </w:r>
      <w:r w:rsidR="003B7F65" w:rsidRPr="00E4348C">
        <w:rPr>
          <w:rFonts w:ascii="Times New Roman" w:hAnsi="Times New Roman" w:cs="Times New Roman"/>
          <w:sz w:val="24"/>
          <w:szCs w:val="24"/>
        </w:rPr>
        <w:t>can</w:t>
      </w:r>
      <w:r w:rsidRPr="00E4348C">
        <w:rPr>
          <w:rFonts w:ascii="Times New Roman" w:hAnsi="Times New Roman" w:cs="Times New Roman"/>
          <w:sz w:val="24"/>
          <w:szCs w:val="24"/>
        </w:rPr>
        <w:t xml:space="preserve"> improve the bioavailability of solubility-challenged compounds in a cost-efficient manner. This review summarizes the current knowledge available on solubility and bioavailability problems and gives an overview of the solubility and bioavailability enhancing techniques that can be used to overcome these problems</w:t>
      </w:r>
      <w:r w:rsidR="008045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"/>
          <w:id w:val="-1869903030"/>
          <w:placeholder>
            <w:docPart w:val="DefaultPlaceholder_-1854013440"/>
          </w:placeholder>
        </w:sdtPr>
        <w:sdtContent>
          <w:r w:rsidR="007A66A4" w:rsidRPr="007A66A4">
            <w:rPr>
              <w:rFonts w:ascii="Times New Roman" w:hAnsi="Times New Roman" w:cs="Times New Roman"/>
              <w:color w:val="000000"/>
              <w:sz w:val="24"/>
              <w:szCs w:val="24"/>
            </w:rPr>
            <w:t>[18]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r w:rsidR="0080457A">
        <w:rPr>
          <w:rFonts w:ascii="Times New Roman" w:hAnsi="Times New Roman" w:cs="Times New Roman"/>
          <w:color w:val="000000"/>
          <w:sz w:val="24"/>
          <w:szCs w:val="24"/>
        </w:rPr>
        <w:t xml:space="preserve"> </w:t>
      </w:r>
    </w:p>
    <w:p w14:paraId="6C8DB0C7"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3. BCS Class II and IV Drugs: Challenges</w:t>
      </w:r>
    </w:p>
    <w:p w14:paraId="12C3B8C2"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Characteristics of BCS Class II drugs (low solubility, high permeability)</w:t>
      </w:r>
    </w:p>
    <w:p w14:paraId="7993A4B1" w14:textId="768B77B0"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Class II drugs comprise the largest number of new drug substances coming out of the pharmaceutical industry. These drugs offer their own shares of challenges because of their low solubility and high permeability attributes, making drug development difficult for formulators. Formulators are obliged to confront diverse problems in getting drugs of this class into the market. Drugs of these kinds are typically formulated as soft gelatine capsules or as simple solutions. There are a significant number of formulations designed with one or more solubilization techniques </w:t>
      </w:r>
      <w:r w:rsidR="00CF78F9" w:rsidRPr="00E4348C">
        <w:rPr>
          <w:rFonts w:ascii="Times New Roman" w:hAnsi="Times New Roman" w:cs="Times New Roman"/>
          <w:sz w:val="24"/>
          <w:szCs w:val="24"/>
        </w:rPr>
        <w:t>to</w:t>
      </w:r>
      <w:r w:rsidRPr="00E4348C">
        <w:rPr>
          <w:rFonts w:ascii="Times New Roman" w:hAnsi="Times New Roman" w:cs="Times New Roman"/>
          <w:sz w:val="24"/>
          <w:szCs w:val="24"/>
        </w:rPr>
        <w:t xml:space="preserve"> enhance the solubilization of some drugs of this class, to extend their bioavailability</w:t>
      </w:r>
      <w:r w:rsidR="008045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"/>
          <w:id w:val="-962260382"/>
          <w:placeholder>
            <w:docPart w:val="DefaultPlaceholder_-1854013440"/>
          </w:placeholder>
        </w:sdtPr>
        <w:sdtContent>
          <w:r w:rsidR="007A66A4" w:rsidRPr="007A66A4">
            <w:rPr>
              <w:rFonts w:ascii="Times New Roman" w:hAnsi="Times New Roman" w:cs="Times New Roman"/>
              <w:color w:val="000000"/>
              <w:sz w:val="24"/>
              <w:szCs w:val="24"/>
            </w:rPr>
            <w:t>[19]</w:t>
          </w:r>
        </w:sdtContent>
      </w:sdt>
      <w:r w:rsidR="0080457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"/>
          <w:id w:val="48732299"/>
          <w:placeholder>
            <w:docPart w:val="DefaultPlaceholder_-1854013440"/>
          </w:placeholder>
        </w:sdtPr>
        <w:sdtContent>
          <w:r w:rsidR="007A66A4" w:rsidRPr="007A66A4">
            <w:rPr>
              <w:rFonts w:ascii="Times New Roman" w:hAnsi="Times New Roman" w:cs="Times New Roman"/>
              <w:color w:val="000000"/>
              <w:sz w:val="24"/>
              <w:szCs w:val="24"/>
            </w:rPr>
            <w:t>[20]</w:t>
          </w:r>
        </w:sdtContent>
      </w:sdt>
      <w:r w:rsidRPr="00E4348C">
        <w:rPr>
          <w:rFonts w:ascii="Times New Roman" w:hAnsi="Times New Roman" w:cs="Times New Roman"/>
          <w:sz w:val="24"/>
          <w:szCs w:val="24"/>
        </w:rPr>
        <w:t xml:space="preserve">. </w:t>
      </w:r>
    </w:p>
    <w:p w14:paraId="30221FAD" w14:textId="7C73F696"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Biopharmaceutical Classification System (BCS) was introduced to aid correlation between the solubility, permeability, and oral absorption of drugs. According to this classification, drugs belong to one of the four classes depending on their solubility and permeability. In this classification, Class II drugs are those whose solubility in aqueous media is very low, whereas their permeability is very high. Typically, Class II drugs display a slow and erratic absorption profile in vivo, and greater solubilization may lead to a faster and more consistent absorption profile as well as a higher and more consistent systemic exposure</w:t>
      </w:r>
      <w:r w:rsidR="002B67A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"/>
          <w:id w:val="-794911325"/>
          <w:placeholder>
            <w:docPart w:val="DefaultPlaceholder_-1854013440"/>
          </w:placeholder>
        </w:sdtPr>
        <w:sdtContent>
          <w:r w:rsidR="007A66A4" w:rsidRPr="007A66A4">
            <w:rPr>
              <w:rFonts w:ascii="Times New Roman" w:hAnsi="Times New Roman" w:cs="Times New Roman"/>
              <w:color w:val="000000"/>
              <w:sz w:val="24"/>
              <w:szCs w:val="24"/>
            </w:rPr>
            <w:t>[21]</w:t>
          </w:r>
        </w:sdtContent>
      </w:sdt>
      <w:r w:rsidRPr="00E4348C">
        <w:rPr>
          <w:rFonts w:ascii="Times New Roman" w:hAnsi="Times New Roman" w:cs="Times New Roman"/>
          <w:sz w:val="24"/>
          <w:szCs w:val="24"/>
        </w:rPr>
        <w:t>. Characteristics of BCS Class I</w:t>
      </w:r>
      <w:r w:rsidR="002B67A5">
        <w:rPr>
          <w:rFonts w:ascii="Times New Roman" w:hAnsi="Times New Roman" w:cs="Times New Roman"/>
          <w:sz w:val="24"/>
          <w:szCs w:val="24"/>
        </w:rPr>
        <w:t>I</w:t>
      </w:r>
      <w:r w:rsidRPr="00E4348C">
        <w:rPr>
          <w:rFonts w:ascii="Times New Roman" w:hAnsi="Times New Roman" w:cs="Times New Roman"/>
          <w:sz w:val="24"/>
          <w:szCs w:val="24"/>
        </w:rPr>
        <w:t xml:space="preserve"> and IV high/difficult solubility are also detailed. These are often described as positively correlated, but that is not true in all situations. Armed with this new classification, regulatory authorities formed a rapidly emerging consensus that in vitro measurements of drug solubility in aqueous media could be used to differentiate between the four classes of the BCS. In 1996, the BCS was employed to propose a biopharmaceutical classification for immediate-release solid oral </w:t>
      </w:r>
      <w:r w:rsidRPr="00E4348C">
        <w:rPr>
          <w:rFonts w:ascii="Times New Roman" w:hAnsi="Times New Roman" w:cs="Times New Roman"/>
          <w:sz w:val="24"/>
          <w:szCs w:val="24"/>
        </w:rPr>
        <w:lastRenderedPageBreak/>
        <w:t>dosage forms. Subsequently, similar guidelines were suggested by other regulatory agencies</w:t>
      </w:r>
      <w:r w:rsidR="002B67A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"/>
          <w:id w:val="-1443835619"/>
          <w:placeholder>
            <w:docPart w:val="DefaultPlaceholder_-1854013440"/>
          </w:placeholder>
        </w:sdtPr>
        <w:sdtContent>
          <w:r w:rsidR="007A66A4" w:rsidRPr="007A66A4">
            <w:rPr>
              <w:rFonts w:ascii="Times New Roman" w:hAnsi="Times New Roman" w:cs="Times New Roman"/>
              <w:color w:val="000000"/>
              <w:sz w:val="24"/>
              <w:szCs w:val="24"/>
            </w:rPr>
            <w:t>[22]</w:t>
          </w:r>
        </w:sdtContent>
      </w:sdt>
      <w:r w:rsidR="00FE46D7">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"/>
          <w:id w:val="-1181819565"/>
          <w:placeholder>
            <w:docPart w:val="DefaultPlaceholder_-1854013440"/>
          </w:placeholder>
        </w:sdtPr>
        <w:sdtContent>
          <w:r w:rsidR="007A66A4" w:rsidRPr="007A66A4">
            <w:rPr>
              <w:rFonts w:ascii="Times New Roman" w:hAnsi="Times New Roman" w:cs="Times New Roman"/>
              <w:color w:val="000000"/>
              <w:sz w:val="24"/>
              <w:szCs w:val="24"/>
            </w:rPr>
            <w:t>[23]</w:t>
          </w:r>
        </w:sdtContent>
      </w:sdt>
      <w:r w:rsidRPr="00E4348C">
        <w:rPr>
          <w:rFonts w:ascii="Times New Roman" w:hAnsi="Times New Roman" w:cs="Times New Roman"/>
          <w:sz w:val="24"/>
          <w:szCs w:val="24"/>
        </w:rPr>
        <w:t>.</w:t>
      </w:r>
      <w:r w:rsidR="00FE46D7">
        <w:rPr>
          <w:rFonts w:ascii="Times New Roman" w:hAnsi="Times New Roman" w:cs="Times New Roman"/>
          <w:sz w:val="24"/>
          <w:szCs w:val="24"/>
        </w:rPr>
        <w:t xml:space="preserve"> </w:t>
      </w:r>
      <w:r w:rsidRPr="00E4348C">
        <w:rPr>
          <w:rFonts w:ascii="Times New Roman" w:hAnsi="Times New Roman" w:cs="Times New Roman"/>
          <w:color w:val="000000"/>
          <w:sz w:val="24"/>
          <w:szCs w:val="24"/>
        </w:rPr>
        <w:t xml:space="preserve"> </w:t>
      </w:r>
      <w:r w:rsidR="00FE46D7">
        <w:rPr>
          <w:rFonts w:ascii="Times New Roman" w:hAnsi="Times New Roman" w:cs="Times New Roman"/>
          <w:color w:val="000000"/>
          <w:sz w:val="24"/>
          <w:szCs w:val="24"/>
        </w:rPr>
        <w:t xml:space="preserve"> </w:t>
      </w:r>
    </w:p>
    <w:p w14:paraId="2825EF9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Characteristics of BCS Class IV drugs (low solubility, low permeability)</w:t>
      </w:r>
    </w:p>
    <w:p w14:paraId="5266239D" w14:textId="4F3D23A6"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Most of the novel entities discovered as drug candidates have poor bioavailability due to their limited solubility and dissolution rates. This defect in biopharmaceutical properties, which corresponds to class II or class IV of the Biopharmaceutical Classification System, not only affects the first-pass pharmacokinetics and pharmacodynamics of the lead molecule but may also bring considerable technical hurdles to development</w:t>
      </w:r>
      <w:r w:rsidR="00FE46D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mEyMWI1ZmEtMzk5OS00OTNiLWEyOTgtMmIyMGEyY2U4ZmJi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
          <w:id w:val="280924588"/>
          <w:placeholder>
            <w:docPart w:val="DefaultPlaceholder_-1854013440"/>
          </w:placeholder>
        </w:sdtPr>
        <w:sdtContent>
          <w:r w:rsidR="007A66A4" w:rsidRPr="007A66A4">
            <w:rPr>
              <w:rFonts w:ascii="Times New Roman" w:hAnsi="Times New Roman" w:cs="Times New Roman"/>
              <w:color w:val="000000"/>
              <w:sz w:val="24"/>
              <w:szCs w:val="24"/>
            </w:rPr>
            <w:t>[24]</w:t>
          </w:r>
        </w:sdtContent>
      </w:sdt>
      <w:r w:rsidRPr="00E4348C">
        <w:rPr>
          <w:rFonts w:ascii="Times New Roman" w:hAnsi="Times New Roman" w:cs="Times New Roman"/>
          <w:sz w:val="24"/>
          <w:szCs w:val="24"/>
        </w:rPr>
        <w:t xml:space="preserve">. Formulation of bioavailability-enhanced products at early developmental stages using various progressive tools of formulation biotechnological relevance is illustrated in this review. Class IV of the Biopharmaceutical Classification System generally includes drugs with both low solubility and poor permeability characteristics. For these compounds, the relative bioavailability tends to be low due to poorer solubility, thus causing low internal concentration. </w:t>
      </w:r>
      <w:r w:rsidR="00CF78F9">
        <w:rPr>
          <w:rFonts w:ascii="Times New Roman" w:hAnsi="Times New Roman" w:cs="Times New Roman"/>
          <w:sz w:val="24"/>
          <w:szCs w:val="24"/>
        </w:rPr>
        <w:t>E</w:t>
      </w:r>
      <w:r w:rsidRPr="00E4348C">
        <w:rPr>
          <w:rFonts w:ascii="Times New Roman" w:hAnsi="Times New Roman" w:cs="Times New Roman"/>
          <w:sz w:val="24"/>
          <w:szCs w:val="24"/>
        </w:rPr>
        <w:t>ven when some forms of drugs are in saturated states, no absorption from the intestinal lining is possible due to low permeability</w:t>
      </w:r>
      <w:r w:rsidR="00FE46D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"/>
          <w:id w:val="-2124840235"/>
          <w:placeholder>
            <w:docPart w:val="DefaultPlaceholder_-1854013440"/>
          </w:placeholder>
        </w:sdtPr>
        <w:sdtContent>
          <w:r w:rsidR="007A66A4" w:rsidRPr="007A66A4">
            <w:rPr>
              <w:rFonts w:ascii="Times New Roman" w:hAnsi="Times New Roman" w:cs="Times New Roman"/>
              <w:color w:val="000000"/>
              <w:sz w:val="24"/>
              <w:szCs w:val="24"/>
            </w:rPr>
            <w:t>[25]</w:t>
          </w:r>
        </w:sdtContent>
      </w:sdt>
      <w:r w:rsidR="00FE46D7">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jg0MWRmNDctMTZhZi00NjU0LWExOTktYzA3MjBjMTNiZGQ2IiwicHJvcGVydGllcyI6eyJub3RlSW5kZXgiOjB9LCJpc0VkaXRlZCI6ZmFsc2UsIm1hbnVhbE92ZXJyaWRlIjp7ImlzTWFudWFsbHlPdmVycmlkZGVuIjpmYWxzZSwiY2l0ZXByb2NUZXh0IjoiWzI2XSIsIm1hbnVhbE92ZXJyaWRlVGV4dCI6IiJ9LCJjaXRhdGlvbkl0ZW1zIjpbeyJpZCI6IjEyZDNmYjgwLTg5MDctMzYzNi1hMjNjLTBlYzVlMzRlYjA0NiIsIml0ZW1EYXRhIjp7InR5cGUiOiJhcnRpY2xlIiwiaWQiOiIxMmQzZmI4MC04OTA3LTM2MzYtYTIzYy0wZWM1ZTM0ZWIwNDY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
          <w:id w:val="1284690875"/>
          <w:placeholder>
            <w:docPart w:val="DefaultPlaceholder_-1854013440"/>
          </w:placeholder>
        </w:sdtPr>
        <w:sdtContent>
          <w:r w:rsidR="007A66A4" w:rsidRPr="007A66A4">
            <w:rPr>
              <w:rFonts w:ascii="Times New Roman" w:hAnsi="Times New Roman" w:cs="Times New Roman"/>
              <w:color w:val="000000"/>
              <w:sz w:val="24"/>
              <w:szCs w:val="24"/>
            </w:rPr>
            <w:t>[26]</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371261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Clinical implications of poor solubility and bioavailability</w:t>
      </w:r>
    </w:p>
    <w:p w14:paraId="16CFE57A" w14:textId="41B88BF9"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advancement achieved in understanding and diagnosing disease states and inherited disorders, in identifying and cloning targeted protein molecules, and in devising a therapeutic agent to intervene therapeutically to maintain health or restore appropriate metabolic equilibrium is indeed remarkable. Unfortunately, several major problems have not been fully resolved. One of these problems is that a significant number, approximately 40-70%, of the new chemical entities displayed poor solubility and limited bioavailability, particularly for BCS-class II and IV drugs. This poor drug solubility and low bioavailability might further be influenced by factors like high dose, increased side effects, variable pharmacokinetic behavior, slow onset of action, difficulty in reaching the site of action, and low or no patient compliance. To improve the solubility of poorly water-soluble drugs, bioavailability enhancement techniques and novel dosage forms are of great interest and importance in drug development. Remarkable scientific and technological progress has been witnessed in this area</w:t>
      </w:r>
      <w:r w:rsidR="00FE46D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"/>
          <w:id w:val="111330976"/>
          <w:placeholder>
            <w:docPart w:val="DefaultPlaceholder_-1854013440"/>
          </w:placeholder>
        </w:sdtPr>
        <w:sdtContent>
          <w:r w:rsidR="007A66A4" w:rsidRPr="007A66A4">
            <w:rPr>
              <w:rFonts w:ascii="Times New Roman" w:hAnsi="Times New Roman" w:cs="Times New Roman"/>
              <w:color w:val="000000"/>
              <w:sz w:val="24"/>
              <w:szCs w:val="24"/>
            </w:rPr>
            <w:t>[27]</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0A342FA"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lastRenderedPageBreak/>
        <w:t>4. Techniques for Solubility Enhancement</w:t>
      </w:r>
    </w:p>
    <w:p w14:paraId="524D3980"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4.1 Physical Methods</w:t>
      </w:r>
    </w:p>
    <w:p w14:paraId="77A3C4AE" w14:textId="1BA2F91F"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Solubility is the first step toward the field of oral drug dissolution and control, particularly for high-dose hydrophobic drugs. Solubility enhancement, in contrast with many of the other solubility factors, is unique, as it has a limited range of functions and is specifically associated with drug development</w:t>
      </w:r>
      <w:r w:rsidR="00DF7EF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"/>
          <w:id w:val="341674783"/>
          <w:placeholder>
            <w:docPart w:val="DefaultPlaceholder_-1854013440"/>
          </w:placeholder>
        </w:sdtPr>
        <w:sdtContent>
          <w:r w:rsidR="007A66A4" w:rsidRPr="007A66A4">
            <w:rPr>
              <w:rFonts w:ascii="Times New Roman" w:hAnsi="Times New Roman" w:cs="Times New Roman"/>
              <w:color w:val="000000"/>
              <w:sz w:val="24"/>
              <w:szCs w:val="24"/>
            </w:rPr>
            <w:t>[28]</w:t>
          </w:r>
        </w:sdtContent>
      </w:sdt>
      <w:r w:rsidRPr="00E4348C">
        <w:rPr>
          <w:rFonts w:ascii="Times New Roman" w:hAnsi="Times New Roman" w:cs="Times New Roman"/>
          <w:sz w:val="24"/>
          <w:szCs w:val="24"/>
        </w:rPr>
        <w:t xml:space="preserve">. However, technologies for solubilizing poorly soluble drugs include several physical properties that seek to enhance the solubility of solid drugs, including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xml:space="preserve">, crystallization, and polymorph processing. This </w:t>
      </w:r>
      <w:r w:rsidR="00CF78F9">
        <w:rPr>
          <w:rFonts w:ascii="Times New Roman" w:hAnsi="Times New Roman" w:cs="Times New Roman"/>
          <w:sz w:val="24"/>
          <w:szCs w:val="24"/>
        </w:rPr>
        <w:t>review</w:t>
      </w:r>
      <w:r w:rsidRPr="00E4348C">
        <w:rPr>
          <w:rFonts w:ascii="Times New Roman" w:hAnsi="Times New Roman" w:cs="Times New Roman"/>
          <w:sz w:val="24"/>
          <w:szCs w:val="24"/>
        </w:rPr>
        <w:t xml:space="preserve"> provides a brief overview of the various drug solubility and bioavailability development processes, with a focus on substances that may incorporate chemical modification, particle size manipulation, amorphization, thermal synthesis, ethyl alcohol preparation, utilization of </w:t>
      </w:r>
      <w:proofErr w:type="spellStart"/>
      <w:r w:rsidRPr="00E4348C">
        <w:rPr>
          <w:rFonts w:ascii="Times New Roman" w:hAnsi="Times New Roman" w:cs="Times New Roman"/>
          <w:sz w:val="24"/>
          <w:szCs w:val="24"/>
        </w:rPr>
        <w:t>hydrotropes</w:t>
      </w:r>
      <w:proofErr w:type="spellEnd"/>
      <w:r w:rsidRPr="00E4348C">
        <w:rPr>
          <w:rFonts w:ascii="Times New Roman" w:hAnsi="Times New Roman" w:cs="Times New Roman"/>
          <w:sz w:val="24"/>
          <w:szCs w:val="24"/>
        </w:rPr>
        <w:t xml:space="preserve"> and surfactants, and the development of solid solutions and quick release systems, as well as their associated techniques and applications, and a brief overview of the uses every year</w:t>
      </w:r>
      <w:r w:rsidR="00DF7EF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"/>
          <w:id w:val="1067841008"/>
          <w:placeholder>
            <w:docPart w:val="DefaultPlaceholder_-1854013440"/>
          </w:placeholder>
        </w:sdtPr>
        <w:sdtContent>
          <w:r w:rsidR="007A66A4" w:rsidRPr="007A66A4">
            <w:rPr>
              <w:rFonts w:ascii="Times New Roman" w:hAnsi="Times New Roman" w:cs="Times New Roman"/>
              <w:color w:val="000000"/>
              <w:sz w:val="24"/>
              <w:szCs w:val="24"/>
            </w:rPr>
            <w:t>[29]</w:t>
          </w:r>
        </w:sdtContent>
      </w:sdt>
      <w:r w:rsidRPr="00E4348C">
        <w:rPr>
          <w:rFonts w:ascii="Times New Roman" w:hAnsi="Times New Roman" w:cs="Times New Roman"/>
          <w:sz w:val="24"/>
          <w:szCs w:val="24"/>
        </w:rPr>
        <w:t xml:space="preserve">.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xml:space="preserve"> (size reduction) changes both the material size and general physicochemical characteristics.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xml:space="preserve"> is a technique that decreases particle size to raise the surface area and solubility rate of solid dosage forms, particularly for poorly absorbed drug materials and large caplet preparations. Surfactants, during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are not affected by the chemical composition of the drug, but they minimize surface tension differences, encourage mixing and crack growth, and boost the stability of the mixture. Particles are detached, cut, and deformed by high-pressure vapor-jet milling. Related technologies involve ball milling and cloud plasma manufacturing as well as ultrasound handling and fluid energy milling. The most crucial factor in the dispersion efficiency of powdered drugs in a liquid solvent is believed to be the uniform and stable link between the two elements. The properties of a drug are determined by the method of participating reactions in particular substances, such as the rate of dissolution and solubility</w:t>
      </w:r>
      <w:r w:rsidR="00DF7EF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"/>
          <w:id w:val="526222154"/>
          <w:placeholder>
            <w:docPart w:val="DefaultPlaceholder_-1854013440"/>
          </w:placeholder>
        </w:sdtPr>
        <w:sdtContent>
          <w:r w:rsidR="007A66A4" w:rsidRPr="007A66A4">
            <w:rPr>
              <w:rFonts w:ascii="Times New Roman" w:hAnsi="Times New Roman" w:cs="Times New Roman"/>
              <w:color w:val="000000"/>
              <w:sz w:val="24"/>
              <w:szCs w:val="24"/>
            </w:rPr>
            <w:t>[30]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60BD379A"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Particle size reduction (</w:t>
      </w:r>
      <w:proofErr w:type="spellStart"/>
      <w:r w:rsidRPr="00E4348C">
        <w:rPr>
          <w:rFonts w:ascii="Times New Roman" w:hAnsi="Times New Roman" w:cs="Times New Roman"/>
          <w:b/>
          <w:bCs/>
          <w:sz w:val="24"/>
          <w:szCs w:val="24"/>
        </w:rPr>
        <w:t>micronization</w:t>
      </w:r>
      <w:proofErr w:type="spellEnd"/>
      <w:r w:rsidRPr="00E4348C">
        <w:rPr>
          <w:rFonts w:ascii="Times New Roman" w:hAnsi="Times New Roman" w:cs="Times New Roman"/>
          <w:b/>
          <w:bCs/>
          <w:sz w:val="24"/>
          <w:szCs w:val="24"/>
        </w:rPr>
        <w:t xml:space="preserve">, </w:t>
      </w:r>
      <w:proofErr w:type="spellStart"/>
      <w:r w:rsidRPr="00E4348C">
        <w:rPr>
          <w:rFonts w:ascii="Times New Roman" w:hAnsi="Times New Roman" w:cs="Times New Roman"/>
          <w:b/>
          <w:bCs/>
          <w:sz w:val="24"/>
          <w:szCs w:val="24"/>
        </w:rPr>
        <w:t>nanonization</w:t>
      </w:r>
      <w:proofErr w:type="spellEnd"/>
      <w:r w:rsidRPr="00E4348C">
        <w:rPr>
          <w:rFonts w:ascii="Times New Roman" w:hAnsi="Times New Roman" w:cs="Times New Roman"/>
          <w:b/>
          <w:bCs/>
          <w:sz w:val="24"/>
          <w:szCs w:val="24"/>
        </w:rPr>
        <w:t>)</w:t>
      </w:r>
    </w:p>
    <w:p w14:paraId="560AFA77" w14:textId="761C8202"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Under the Federal Food, Drug, and Cosmetic Act, drug substances are subject to solubility requirements. To bypass these requirements, as well as to increase the solubility of a </w:t>
      </w:r>
      <w:r w:rsidRPr="00E4348C">
        <w:rPr>
          <w:rFonts w:ascii="Times New Roman" w:hAnsi="Times New Roman" w:cs="Times New Roman"/>
          <w:sz w:val="24"/>
          <w:szCs w:val="24"/>
        </w:rPr>
        <w:lastRenderedPageBreak/>
        <w:t>compound with low biopharmaceutical properties, a classification system was developed, which also leads to easier progress for formulators who face problematic solubilities. In this study, ways of increasing the solubility and bioavailability of poorly soluble compounds and making them into a good formulation are mentioned with actual usage examples and case studies</w:t>
      </w:r>
      <w:r w:rsidR="000E0F2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"/>
          <w:id w:val="-183979631"/>
          <w:placeholder>
            <w:docPart w:val="DefaultPlaceholder_-1854013440"/>
          </w:placeholder>
        </w:sdtPr>
        <w:sdtContent>
          <w:r w:rsidR="007A66A4" w:rsidRPr="007A66A4">
            <w:rPr>
              <w:rFonts w:ascii="Times New Roman" w:hAnsi="Times New Roman" w:cs="Times New Roman"/>
              <w:color w:val="000000"/>
              <w:sz w:val="24"/>
              <w:szCs w:val="24"/>
            </w:rPr>
            <w:t>[31]</w:t>
          </w:r>
        </w:sdtContent>
      </w:sdt>
      <w:r w:rsidRPr="00E4348C">
        <w:rPr>
          <w:rFonts w:ascii="Times New Roman" w:hAnsi="Times New Roman" w:cs="Times New Roman"/>
          <w:sz w:val="24"/>
          <w:szCs w:val="24"/>
        </w:rPr>
        <w:t xml:space="preserve">. These techniques are in order, such as </w:t>
      </w:r>
      <w:proofErr w:type="spellStart"/>
      <w:r w:rsidRPr="00E4348C">
        <w:rPr>
          <w:rFonts w:ascii="Times New Roman" w:hAnsi="Times New Roman" w:cs="Times New Roman"/>
          <w:sz w:val="24"/>
          <w:szCs w:val="24"/>
        </w:rPr>
        <w:t>micronization</w:t>
      </w:r>
      <w:proofErr w:type="spellEnd"/>
      <w:r w:rsidRPr="00E4348C">
        <w:rPr>
          <w:rFonts w:ascii="Times New Roman" w:hAnsi="Times New Roman" w:cs="Times New Roman"/>
          <w:sz w:val="24"/>
          <w:szCs w:val="24"/>
        </w:rPr>
        <w:t xml:space="preserve">, spray drying, </w:t>
      </w:r>
      <w:proofErr w:type="spellStart"/>
      <w:r w:rsidRPr="00E4348C">
        <w:rPr>
          <w:rFonts w:ascii="Times New Roman" w:hAnsi="Times New Roman" w:cs="Times New Roman"/>
          <w:sz w:val="24"/>
          <w:szCs w:val="24"/>
        </w:rPr>
        <w:t>cogrinding</w:t>
      </w:r>
      <w:proofErr w:type="spellEnd"/>
      <w:r w:rsidRPr="00E4348C">
        <w:rPr>
          <w:rFonts w:ascii="Times New Roman" w:hAnsi="Times New Roman" w:cs="Times New Roman"/>
          <w:sz w:val="24"/>
          <w:szCs w:val="24"/>
        </w:rPr>
        <w:t xml:space="preserve">, amorphous/nano salt formations, amorphous solid dispersions, and hot melt extrusion techniques. These techniques can be used under conventional methods </w:t>
      </w:r>
      <w:r w:rsidR="00CF78F9" w:rsidRPr="00E4348C">
        <w:rPr>
          <w:rFonts w:ascii="Times New Roman" w:hAnsi="Times New Roman" w:cs="Times New Roman"/>
          <w:sz w:val="24"/>
          <w:szCs w:val="24"/>
        </w:rPr>
        <w:t>daily</w:t>
      </w:r>
      <w:r w:rsidRPr="00E4348C">
        <w:rPr>
          <w:rFonts w:ascii="Times New Roman" w:hAnsi="Times New Roman" w:cs="Times New Roman"/>
          <w:sz w:val="24"/>
          <w:szCs w:val="24"/>
        </w:rPr>
        <w:t xml:space="preserve"> during formulation and during lead candidate selection in the drug development process if solubility and/or bioavailability issues occur</w:t>
      </w:r>
      <w:r w:rsidR="000E0F2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"/>
          <w:id w:val="-733779717"/>
          <w:placeholder>
            <w:docPart w:val="DefaultPlaceholder_-1854013440"/>
          </w:placeholder>
        </w:sdtPr>
        <w:sdtContent>
          <w:r w:rsidR="007A66A4" w:rsidRPr="007A66A4">
            <w:rPr>
              <w:rFonts w:ascii="Times New Roman" w:hAnsi="Times New Roman" w:cs="Times New Roman"/>
              <w:color w:val="000000"/>
              <w:sz w:val="24"/>
              <w:szCs w:val="24"/>
            </w:rPr>
            <w:t>[32]</w:t>
          </w:r>
        </w:sdtContent>
      </w:sdt>
      <w:sdt>
        <w:sdtPr>
          <w:rPr>
            <w:rFonts w:ascii="Times New Roman" w:hAnsi="Times New Roman" w:cs="Times New Roman"/>
            <w:color w:val="000000"/>
            <w:sz w:val="24"/>
            <w:szCs w:val="24"/>
          </w:rPr>
          <w:tag w:val="MENDELEY_CITATION_v3_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"/>
          <w:id w:val="-561559186"/>
          <w:placeholder>
            <w:docPart w:val="DefaultPlaceholder_-1854013440"/>
          </w:placeholder>
        </w:sdtPr>
        <w:sdtContent>
          <w:r w:rsidR="007A66A4" w:rsidRPr="007A66A4">
            <w:rPr>
              <w:rFonts w:ascii="Times New Roman" w:hAnsi="Times New Roman" w:cs="Times New Roman"/>
              <w:color w:val="000000"/>
              <w:sz w:val="24"/>
              <w:szCs w:val="24"/>
            </w:rPr>
            <w:t>[33]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E379A2B"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Solid dispersions</w:t>
      </w:r>
    </w:p>
    <w:p w14:paraId="362255E3" w14:textId="3EA9B7D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Solid dispersions have been claimed as a potential solubility and dissolution rate enhancement technique in </w:t>
      </w:r>
      <w:r w:rsidR="00CF78F9" w:rsidRPr="00E4348C">
        <w:rPr>
          <w:rFonts w:ascii="Times New Roman" w:hAnsi="Times New Roman" w:cs="Times New Roman"/>
          <w:sz w:val="24"/>
          <w:szCs w:val="24"/>
        </w:rPr>
        <w:t>most</w:t>
      </w:r>
      <w:r w:rsidRPr="00E4348C">
        <w:rPr>
          <w:rFonts w:ascii="Times New Roman" w:hAnsi="Times New Roman" w:cs="Times New Roman"/>
          <w:sz w:val="24"/>
          <w:szCs w:val="24"/>
        </w:rPr>
        <w:t xml:space="preserve"> successful solubility system enhancement products. The reason for such extraordinary success is the combination of a number of favorable aspects of the solid-state components, which bring about a higher energy amorphous form resulting in benefits like improved solubility with possible bioavailability improvement, using common and novel carriers with cheap, highly scalable techniques to formulate valuable dosage forms, targeting or modifying release, stability under several storage conditions, minimizing segregation problems during processing together with commercial production</w:t>
      </w:r>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"/>
          <w:id w:val="-804773052"/>
          <w:placeholder>
            <w:docPart w:val="DefaultPlaceholder_-1854013440"/>
          </w:placeholder>
        </w:sdtPr>
        <w:sdtContent>
          <w:r w:rsidR="007A66A4" w:rsidRPr="007A66A4">
            <w:rPr>
              <w:rFonts w:ascii="Times New Roman" w:hAnsi="Times New Roman" w:cs="Times New Roman"/>
              <w:color w:val="000000"/>
              <w:sz w:val="24"/>
              <w:szCs w:val="24"/>
            </w:rPr>
            <w:t>[34]</w:t>
          </w:r>
        </w:sdtContent>
      </w:sdt>
      <w:r w:rsidRPr="00E4348C">
        <w:rPr>
          <w:rFonts w:ascii="Times New Roman" w:hAnsi="Times New Roman" w:cs="Times New Roman"/>
          <w:sz w:val="24"/>
          <w:szCs w:val="24"/>
        </w:rPr>
        <w:t>. Several targets for a solid dispersion have been proposed, i.e., to form a metastable phase, to dissolve a crystalline compound, to achieve altered density, and to achieve the desired bioavailability</w:t>
      </w:r>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"/>
          <w:id w:val="-1920015209"/>
          <w:placeholder>
            <w:docPart w:val="DefaultPlaceholder_-1854013440"/>
          </w:placeholder>
        </w:sdtPr>
        <w:sdtContent>
          <w:r w:rsidR="007A66A4" w:rsidRPr="007A66A4">
            <w:rPr>
              <w:rFonts w:ascii="Times New Roman" w:hAnsi="Times New Roman" w:cs="Times New Roman"/>
              <w:color w:val="000000"/>
              <w:sz w:val="24"/>
              <w:szCs w:val="24"/>
            </w:rPr>
            <w:t>[35]</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5E45BF74" w14:textId="45276DC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There are two sorts of solid dispersions: the homogeneous type, usually prepared by melt or solvent methods through rapid cooling from the melt or solvent evaporation, and the heterogeneous type, which is made by mixing the solid carrier and the drug in the presence of a solvent, followed by evaporation of the volatile solvent to leave the drug in the carrier. Its dosage form can go from tablets, films, to capsules, granules, minitablets, and </w:t>
      </w:r>
      <w:proofErr w:type="spellStart"/>
      <w:r w:rsidRPr="00E4348C">
        <w:rPr>
          <w:rFonts w:ascii="Times New Roman" w:hAnsi="Times New Roman" w:cs="Times New Roman"/>
          <w:sz w:val="24"/>
          <w:szCs w:val="24"/>
        </w:rPr>
        <w:t>multitablets</w:t>
      </w:r>
      <w:proofErr w:type="spellEnd"/>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"/>
          <w:id w:val="-869373663"/>
          <w:placeholder>
            <w:docPart w:val="DefaultPlaceholder_-1854013440"/>
          </w:placeholder>
        </w:sdtPr>
        <w:sdtContent>
          <w:r w:rsidR="007A66A4" w:rsidRPr="007A66A4">
            <w:rPr>
              <w:rFonts w:ascii="Times New Roman" w:hAnsi="Times New Roman" w:cs="Times New Roman"/>
              <w:color w:val="000000"/>
              <w:sz w:val="24"/>
              <w:szCs w:val="24"/>
            </w:rPr>
            <w:t>[36]</w:t>
          </w:r>
        </w:sdtContent>
      </w:sdt>
      <w:r w:rsidR="00E36AC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"/>
          <w:id w:val="-1920395603"/>
          <w:placeholder>
            <w:docPart w:val="DefaultPlaceholder_-1854013440"/>
          </w:placeholder>
        </w:sdtPr>
        <w:sdtContent>
          <w:r w:rsidR="007A66A4" w:rsidRPr="007A66A4">
            <w:rPr>
              <w:rFonts w:ascii="Times New Roman" w:hAnsi="Times New Roman" w:cs="Times New Roman"/>
              <w:color w:val="000000"/>
              <w:sz w:val="24"/>
              <w:szCs w:val="24"/>
            </w:rPr>
            <w:t>[37]</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4CEA4C0"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Cryogenic techniques</w:t>
      </w:r>
    </w:p>
    <w:p w14:paraId="76932AE5" w14:textId="09795A7E"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Cryogenic techniques permit solubility enhancement of poorly soluble drugs in aqueous media. They involve an extreme decrease in media temperature during the interaction of the drug with water or with the solvent containing drug molecules, down to the range of 0ºC to -196ºC, where no crystallization of the solvent occurs, thus facilitating solvation of solute molecules in the solvents. The inflection temperature, which marks the beginning of the dangerous area for cryogenic techniques use, is regarded as the temperature of volume water crystallization (0ºC) or, as an example, the temperature of vitrification of water under ultra-fast cooling (which exceeds 70ºC)</w:t>
      </w:r>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GRhNDU1NjMtYjYyYS00ZDhmLTkwZGYtYTA0ODg5NWFiNjI3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
          <w:id w:val="666286490"/>
          <w:placeholder>
            <w:docPart w:val="DefaultPlaceholder_-1854013440"/>
          </w:placeholder>
        </w:sdtPr>
        <w:sdtContent>
          <w:r w:rsidR="007A66A4" w:rsidRPr="007A66A4">
            <w:rPr>
              <w:rFonts w:ascii="Times New Roman" w:hAnsi="Times New Roman" w:cs="Times New Roman"/>
              <w:color w:val="000000"/>
              <w:sz w:val="24"/>
              <w:szCs w:val="24"/>
            </w:rPr>
            <w:t>[38]</w:t>
          </w:r>
        </w:sdtContent>
      </w:sdt>
      <w:r w:rsidRPr="00E4348C">
        <w:rPr>
          <w:rFonts w:ascii="Times New Roman" w:hAnsi="Times New Roman" w:cs="Times New Roman"/>
          <w:sz w:val="24"/>
          <w:szCs w:val="24"/>
        </w:rPr>
        <w:t>. It is taken into consideration that most excipient preparations of pharmaceuticals contain volume or vitrification-end water content, under the influence of several factors, ordinary or prolonged interaction with the drug molecules. In the first part, the families of the methods and the conditions to be avoided as dangerous at cooling down of aqueous media below 0ºC are discussed. In the second part, methods where the excipients, water, and other solvents are involved at deep cryogenic temperatures are reviewed</w:t>
      </w:r>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"/>
          <w:id w:val="-919101423"/>
          <w:placeholder>
            <w:docPart w:val="DefaultPlaceholder_-1854013440"/>
          </w:placeholder>
        </w:sdtPr>
        <w:sdtContent>
          <w:r w:rsidR="007A66A4" w:rsidRPr="007A66A4">
            <w:rPr>
              <w:rFonts w:ascii="Times New Roman" w:hAnsi="Times New Roman" w:cs="Times New Roman"/>
              <w:color w:val="000000"/>
              <w:sz w:val="24"/>
              <w:szCs w:val="24"/>
            </w:rPr>
            <w:t>[39]</w:t>
          </w:r>
        </w:sdtContent>
      </w:sdt>
      <w:r w:rsidRPr="00E4348C">
        <w:rPr>
          <w:rFonts w:ascii="Times New Roman" w:hAnsi="Times New Roman" w:cs="Times New Roman"/>
          <w:sz w:val="24"/>
          <w:szCs w:val="24"/>
        </w:rPr>
        <w:t>. In the second part, methods where the excipients, water, and other solvents are involved at deep cryogenic temperatures, in various aspects of the emerging interest in discovering the properties of biological molecules at very low temperatures in cryoprotection and lyophilization methods given to the pharmaceuticals at the last transitional temperature marks by cryogenic. Cryogenic techniques, which have been a very recent topic in the last years in pharmacy, interest in the techniques. Many problems are yet to be resolved to obtain standard methods for the solubilization and higher bioavailability of poorly soluble drugs. These drugs have very low water solubility requiring solubility enhancement to improve their bioavailability and in vivo performance regarding complete drug release</w:t>
      </w:r>
      <w:r w:rsidR="00E36AC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"/>
          <w:id w:val="2112311694"/>
          <w:placeholder>
            <w:docPart w:val="DefaultPlaceholder_-1854013440"/>
          </w:placeholder>
        </w:sdtPr>
        <w:sdtContent>
          <w:r w:rsidR="007A66A4" w:rsidRPr="007A66A4">
            <w:rPr>
              <w:rFonts w:ascii="Times New Roman" w:hAnsi="Times New Roman" w:cs="Times New Roman"/>
              <w:color w:val="000000"/>
              <w:sz w:val="24"/>
              <w:szCs w:val="24"/>
            </w:rPr>
            <w:t>[40]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06E18888" w14:textId="77777777" w:rsidR="0011644A" w:rsidRPr="00E4348C" w:rsidRDefault="00000000" w:rsidP="00E4348C">
      <w:pPr>
        <w:spacing w:line="360" w:lineRule="auto"/>
        <w:jc w:val="both"/>
        <w:rPr>
          <w:rFonts w:ascii="Times New Roman" w:hAnsi="Times New Roman" w:cs="Times New Roman"/>
          <w:b/>
          <w:bCs/>
          <w:sz w:val="24"/>
          <w:szCs w:val="24"/>
        </w:rPr>
      </w:pPr>
      <w:r w:rsidRPr="00980EB9">
        <w:rPr>
          <w:rFonts w:ascii="Times New Roman" w:hAnsi="Times New Roman" w:cs="Times New Roman"/>
          <w:b/>
          <w:bCs/>
          <w:sz w:val="24"/>
          <w:szCs w:val="24"/>
        </w:rPr>
        <w:t>Co-grinding and co-milling</w:t>
      </w:r>
    </w:p>
    <w:p w14:paraId="153F8E1E" w14:textId="64030093"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Co-milling is </w:t>
      </w:r>
      <w:r w:rsidR="00BD6A4E" w:rsidRPr="00E4348C">
        <w:rPr>
          <w:rFonts w:ascii="Times New Roman" w:hAnsi="Times New Roman" w:cs="Times New Roman"/>
          <w:sz w:val="24"/>
          <w:szCs w:val="24"/>
        </w:rPr>
        <w:t>like</w:t>
      </w:r>
      <w:r w:rsidRPr="00E4348C">
        <w:rPr>
          <w:rFonts w:ascii="Times New Roman" w:hAnsi="Times New Roman" w:cs="Times New Roman"/>
          <w:sz w:val="24"/>
          <w:szCs w:val="24"/>
        </w:rPr>
        <w:t xml:space="preserve"> co-grinding; the main difference is that it is carried out under cryogenic conditions. The wet assay was initially used to determine the amount of amorphous or solubilized drugs in the solubilizing agents more efficiently than other physical techniques</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"/>
          <w:id w:val="-1775632982"/>
          <w:placeholder>
            <w:docPart w:val="DefaultPlaceholder_-1854013440"/>
          </w:placeholder>
        </w:sdtPr>
        <w:sdtContent>
          <w:r w:rsidR="007A66A4" w:rsidRPr="007A66A4">
            <w:rPr>
              <w:rFonts w:ascii="Times New Roman" w:hAnsi="Times New Roman" w:cs="Times New Roman"/>
              <w:color w:val="000000"/>
              <w:sz w:val="24"/>
              <w:szCs w:val="24"/>
            </w:rPr>
            <w:t>[41]</w:t>
          </w:r>
        </w:sdtContent>
      </w:sdt>
      <w:r w:rsidRPr="00E4348C">
        <w:rPr>
          <w:rFonts w:ascii="Times New Roman" w:hAnsi="Times New Roman" w:cs="Times New Roman"/>
          <w:sz w:val="24"/>
          <w:szCs w:val="24"/>
        </w:rPr>
        <w:t>. Ball milling, nitrogen blowing, and spray drying are efficient preparative techniques for manufacturing highly amorphous form mixtures to enhance solubility and drug bioavailability of drug compounds</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"/>
          <w:id w:val="118423482"/>
          <w:placeholder>
            <w:docPart w:val="DefaultPlaceholder_-1854013440"/>
          </w:placeholder>
        </w:sdtPr>
        <w:sdtContent>
          <w:r w:rsidR="007A66A4" w:rsidRPr="007A66A4">
            <w:rPr>
              <w:rFonts w:ascii="Times New Roman" w:hAnsi="Times New Roman" w:cs="Times New Roman"/>
              <w:color w:val="000000"/>
              <w:sz w:val="24"/>
              <w:szCs w:val="24"/>
            </w:rPr>
            <w:t>[42]</w:t>
          </w:r>
        </w:sdtContent>
      </w:sdt>
      <w:r w:rsidRPr="00E4348C">
        <w:rPr>
          <w:rFonts w:ascii="Times New Roman" w:hAnsi="Times New Roman" w:cs="Times New Roman"/>
          <w:sz w:val="24"/>
          <w:szCs w:val="24"/>
        </w:rPr>
        <w:t xml:space="preserve">. Among these techniques, co-milling with a soluble </w:t>
      </w:r>
      <w:r w:rsidRPr="00E4348C">
        <w:rPr>
          <w:rFonts w:ascii="Times New Roman" w:hAnsi="Times New Roman" w:cs="Times New Roman"/>
          <w:sz w:val="24"/>
          <w:szCs w:val="24"/>
        </w:rPr>
        <w:lastRenderedPageBreak/>
        <w:t>cyclodextrin showed not only interactions between cyclodextrin and the guest but also excellent dispersion performance of the complexes. While most of these techniques have been emphasized for the amorphization of drug molecules, the properties of their solubilization states/profiles were not clearly described</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"/>
          <w:id w:val="-543136350"/>
          <w:placeholder>
            <w:docPart w:val="DefaultPlaceholder_-1854013440"/>
          </w:placeholder>
        </w:sdtPr>
        <w:sdtContent>
          <w:r w:rsidR="007A66A4" w:rsidRPr="007A66A4">
            <w:rPr>
              <w:rFonts w:ascii="Times New Roman" w:hAnsi="Times New Roman" w:cs="Times New Roman"/>
              <w:color w:val="000000"/>
              <w:sz w:val="24"/>
              <w:szCs w:val="24"/>
            </w:rPr>
            <w:t>[43]</w:t>
          </w:r>
        </w:sdtContent>
      </w:sdt>
      <w:r w:rsidR="007E6E99">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"/>
          <w:id w:val="-2058700755"/>
          <w:placeholder>
            <w:docPart w:val="DefaultPlaceholder_-1854013440"/>
          </w:placeholder>
        </w:sdtPr>
        <w:sdtContent>
          <w:r w:rsidR="007A66A4" w:rsidRPr="007A66A4">
            <w:rPr>
              <w:rFonts w:ascii="Times New Roman" w:hAnsi="Times New Roman" w:cs="Times New Roman"/>
              <w:color w:val="000000"/>
              <w:sz w:val="24"/>
              <w:szCs w:val="24"/>
            </w:rPr>
            <w:t>[44]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23BDE07"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4.2 Chemical Modifications</w:t>
      </w:r>
    </w:p>
    <w:p w14:paraId="0DC1972D" w14:textId="27F4F47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Chemical modification of drugs can be achieved by the introduction of a functional group that can form hydrogen bonds with water, creating polar and hence more soluble compounds. An example of this approach would be the conversion of a carboxylic acid into a salt or amide. A similar approach is the introduction of hydrophilic groups such as carbamate, ethylene glycol ether, or phosphorylcholine moieties, bromination, and introducing high melting points to ethacrynic acid. The main drawback of making chemical changes to current drugs is that the metabolism, pharmacokinetics, stability, chemical, and physical properties of compounds will be affected. The introduction of high numbers of chemical variables increases the chances of adverse detrimental findings</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"/>
          <w:id w:val="-1684891593"/>
          <w:placeholder>
            <w:docPart w:val="DefaultPlaceholder_-1854013440"/>
          </w:placeholder>
        </w:sdtPr>
        <w:sdtContent>
          <w:r w:rsidR="007A66A4" w:rsidRPr="007A66A4">
            <w:rPr>
              <w:rFonts w:ascii="Times New Roman" w:hAnsi="Times New Roman" w:cs="Times New Roman"/>
              <w:color w:val="000000"/>
              <w:sz w:val="24"/>
              <w:szCs w:val="24"/>
            </w:rPr>
            <w:t>[10]</w:t>
          </w:r>
        </w:sdtContent>
      </w:sdt>
      <w:r w:rsidRPr="00E4348C">
        <w:rPr>
          <w:rFonts w:ascii="Times New Roman" w:hAnsi="Times New Roman" w:cs="Times New Roman"/>
          <w:sz w:val="24"/>
          <w:szCs w:val="24"/>
        </w:rPr>
        <w:t>. When manipulating active ingredients of a product to develop new formulations, it is important to appreciate the pivotal role that pharmacokinetic absorption plays in optimizing clinical effectiveness due to constraints on the solubility often placed on the design of a delivery and especially a modified release formulation</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M0NjUyMjMtMmIzNi00YmI3LTg4MTktN2M3YTk1ZWU4ZWRi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1211954215"/>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56D14AA6"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Salt formation</w:t>
      </w:r>
    </w:p>
    <w:p w14:paraId="3629B013" w14:textId="764F5F0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Salt formation is one of the oldest strategies used to optimize the physicochemical properties of compounds. It is widely used to increase aqueous solubility and dissolution rates. Salt formation may therefore lead to bioavailability enhancement by overcoming poor solubility problems</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"/>
          <w:id w:val="-519705459"/>
          <w:placeholder>
            <w:docPart w:val="DefaultPlaceholder_-1854013440"/>
          </w:placeholder>
        </w:sdtPr>
        <w:sdtContent>
          <w:r w:rsidR="007A66A4" w:rsidRPr="007A66A4">
            <w:rPr>
              <w:rFonts w:ascii="Times New Roman" w:hAnsi="Times New Roman" w:cs="Times New Roman"/>
              <w:color w:val="000000"/>
              <w:sz w:val="24"/>
              <w:szCs w:val="24"/>
            </w:rPr>
            <w:t>[44]</w:t>
          </w:r>
        </w:sdtContent>
      </w:sdt>
      <w:r w:rsidRPr="00E4348C">
        <w:rPr>
          <w:rFonts w:ascii="Times New Roman" w:hAnsi="Times New Roman" w:cs="Times New Roman"/>
          <w:sz w:val="24"/>
          <w:szCs w:val="24"/>
        </w:rPr>
        <w:t xml:space="preserve">. An organic salt is generally composed of a positively charged basic ion and a negatively charged acid ion. Salts of organic drugs are formed by neutralization of the organic basic compounds with suitable acids or neutralization of the organic acid compounds with suitable bases. Various salts of organic drugs such as citrates, carbonates, bitartrates, and benzoates can be prepared. The counter ions are selected from </w:t>
      </w:r>
      <w:r w:rsidR="00BD6A4E" w:rsidRPr="00E4348C">
        <w:rPr>
          <w:rFonts w:ascii="Times New Roman" w:hAnsi="Times New Roman" w:cs="Times New Roman"/>
          <w:sz w:val="24"/>
          <w:szCs w:val="24"/>
        </w:rPr>
        <w:t>several</w:t>
      </w:r>
      <w:r w:rsidRPr="00E4348C">
        <w:rPr>
          <w:rFonts w:ascii="Times New Roman" w:hAnsi="Times New Roman" w:cs="Times New Roman"/>
          <w:sz w:val="24"/>
          <w:szCs w:val="24"/>
        </w:rPr>
        <w:t xml:space="preserve"> potential cations such as sodium, potassium, calcium, magnesium, and others</w:t>
      </w:r>
      <w:r w:rsidR="007E6E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"/>
          <w:id w:val="-503506671"/>
          <w:placeholder>
            <w:docPart w:val="DefaultPlaceholder_-1854013440"/>
          </w:placeholder>
        </w:sdtPr>
        <w:sdtContent>
          <w:r w:rsidR="007A66A4" w:rsidRPr="007A66A4">
            <w:rPr>
              <w:rFonts w:ascii="Times New Roman" w:hAnsi="Times New Roman" w:cs="Times New Roman"/>
              <w:color w:val="000000"/>
              <w:sz w:val="24"/>
              <w:szCs w:val="24"/>
            </w:rPr>
            <w:t>[30]</w:t>
          </w:r>
        </w:sdtContent>
      </w:sdt>
      <w:r w:rsidRPr="00E4348C">
        <w:rPr>
          <w:rFonts w:ascii="Times New Roman" w:hAnsi="Times New Roman" w:cs="Times New Roman"/>
          <w:sz w:val="24"/>
          <w:szCs w:val="24"/>
        </w:rPr>
        <w:t>. The goal is to form an adequately soluble salt with the required physicochemical properties.</w:t>
      </w:r>
      <w:r w:rsidRPr="00E4348C">
        <w:rPr>
          <w:rFonts w:ascii="Times New Roman" w:hAnsi="Times New Roman" w:cs="Times New Roman"/>
          <w:color w:val="000000"/>
          <w:sz w:val="24"/>
          <w:szCs w:val="24"/>
        </w:rPr>
        <w:t xml:space="preserve"> </w:t>
      </w:r>
    </w:p>
    <w:p w14:paraId="28B92ABA" w14:textId="275CB5A2" w:rsidR="00537A73" w:rsidRPr="007A66A4" w:rsidRDefault="00BD6A4E"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lastRenderedPageBreak/>
        <w:t>To select the right counter ion to form the salt, hydrate information is required, as this would allow the selection of the anhydrous cation to form the salt in an environment with good storage conditions. As the ion</w:t>
      </w:r>
      <w:r>
        <w:rPr>
          <w:rFonts w:ascii="Times New Roman" w:hAnsi="Times New Roman" w:cs="Times New Roman"/>
          <w:sz w:val="24"/>
          <w:szCs w:val="24"/>
        </w:rPr>
        <w:t>-</w:t>
      </w:r>
      <w:r w:rsidRPr="00E4348C">
        <w:rPr>
          <w:rFonts w:ascii="Times New Roman" w:hAnsi="Times New Roman" w:cs="Times New Roman"/>
          <w:sz w:val="24"/>
          <w:szCs w:val="24"/>
        </w:rPr>
        <w:t>ion interaction is an important factor in determining the stability of the salt, specific acid</w:t>
      </w:r>
      <w:r>
        <w:rPr>
          <w:rFonts w:ascii="Times New Roman" w:hAnsi="Times New Roman" w:cs="Times New Roman"/>
          <w:sz w:val="24"/>
          <w:szCs w:val="24"/>
        </w:rPr>
        <w:t>-</w:t>
      </w:r>
      <w:r w:rsidRPr="00E4348C">
        <w:rPr>
          <w:rFonts w:ascii="Times New Roman" w:hAnsi="Times New Roman" w:cs="Times New Roman"/>
          <w:sz w:val="24"/>
          <w:szCs w:val="24"/>
        </w:rPr>
        <w:t>base interactions could be employed to optimize the salt form</w:t>
      </w:r>
      <w:r w:rsidR="00537A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"/>
          <w:id w:val="-262079056"/>
          <w:placeholder>
            <w:docPart w:val="DefaultPlaceholder_-1854013440"/>
          </w:placeholder>
        </w:sdtPr>
        <w:sdtContent>
          <w:r w:rsidR="007A66A4" w:rsidRPr="007A66A4">
            <w:rPr>
              <w:rFonts w:ascii="Times New Roman" w:hAnsi="Times New Roman" w:cs="Times New Roman"/>
              <w:color w:val="000000"/>
              <w:sz w:val="24"/>
              <w:szCs w:val="24"/>
            </w:rPr>
            <w:t>[45]</w:t>
          </w:r>
        </w:sdtContent>
      </w:sdt>
      <w:r w:rsidRPr="00E4348C">
        <w:rPr>
          <w:rFonts w:ascii="Times New Roman" w:hAnsi="Times New Roman" w:cs="Times New Roman"/>
          <w:sz w:val="24"/>
          <w:szCs w:val="24"/>
        </w:rPr>
        <w:t>. The new environment could provide the possibility to convert an acid for which conventional counter ions such as potassium and sodium are used into ammonium or hydrogen salts. For a base containing a weakly opposing moiety such as imidazole, methane, or propane marks moderate base strength, while for a strong base such as ethene or carbamate, no counter ion effect is demonstrated</w:t>
      </w:r>
      <w:r w:rsidR="00537A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"/>
          <w:id w:val="549735368"/>
          <w:placeholder>
            <w:docPart w:val="DefaultPlaceholder_-1854013440"/>
          </w:placeholder>
        </w:sdtPr>
        <w:sdtContent>
          <w:r w:rsidR="007A66A4" w:rsidRPr="007A66A4">
            <w:rPr>
              <w:rFonts w:ascii="Times New Roman" w:hAnsi="Times New Roman" w:cs="Times New Roman"/>
              <w:color w:val="000000"/>
              <w:sz w:val="24"/>
              <w:szCs w:val="24"/>
            </w:rPr>
            <w:t>[46]</w:t>
          </w:r>
        </w:sdtContent>
      </w:sdt>
      <w:r w:rsidR="00537A73">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"/>
          <w:id w:val="-1668542084"/>
          <w:placeholder>
            <w:docPart w:val="DefaultPlaceholder_-1854013440"/>
          </w:placeholder>
        </w:sdtPr>
        <w:sdtContent>
          <w:r w:rsidR="007A66A4" w:rsidRPr="007A66A4">
            <w:rPr>
              <w:rFonts w:ascii="Times New Roman" w:hAnsi="Times New Roman" w:cs="Times New Roman"/>
              <w:color w:val="000000"/>
              <w:sz w:val="24"/>
              <w:szCs w:val="24"/>
            </w:rPr>
            <w:t>[47]</w:t>
          </w:r>
        </w:sdtContent>
      </w:sdt>
      <w:r w:rsidR="00537A73">
        <w:rPr>
          <w:rFonts w:ascii="Times New Roman" w:hAnsi="Times New Roman" w:cs="Times New Roman"/>
          <w:color w:val="000000"/>
          <w:sz w:val="24"/>
          <w:szCs w:val="24"/>
        </w:rPr>
        <w:t>.</w:t>
      </w:r>
    </w:p>
    <w:p w14:paraId="628C7DD7"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Prodrug approaches</w:t>
      </w:r>
    </w:p>
    <w:p w14:paraId="42C48655" w14:textId="7B6B7CA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term "prodrug" is applied to a chemically or enzymatically modified derivative of an active drug substance that must undergo chemical or enzymatic transformation before an active metabolite is produced after oral administration</w:t>
      </w:r>
      <w:r w:rsidR="00537A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"/>
          <w:id w:val="-158013322"/>
          <w:placeholder>
            <w:docPart w:val="DefaultPlaceholder_-1854013440"/>
          </w:placeholder>
        </w:sdtPr>
        <w:sdtContent>
          <w:r w:rsidR="007A66A4" w:rsidRPr="007A66A4">
            <w:rPr>
              <w:rFonts w:ascii="Times New Roman" w:hAnsi="Times New Roman" w:cs="Times New Roman"/>
              <w:color w:val="000000"/>
              <w:sz w:val="24"/>
              <w:szCs w:val="24"/>
            </w:rPr>
            <w:t>[48]</w:t>
          </w:r>
        </w:sdtContent>
      </w:sdt>
      <w:r w:rsidRPr="00E4348C">
        <w:rPr>
          <w:rFonts w:ascii="Times New Roman" w:hAnsi="Times New Roman" w:cs="Times New Roman"/>
          <w:sz w:val="24"/>
          <w:szCs w:val="24"/>
        </w:rPr>
        <w:t>. The idea of converting drugs into prodrug forms arises from the need to develop safer, more effective, and more convenient methods of delivering drugs than those currently available. Various properties of the active parent drug can be improved by converting it to the corresponding prodrug</w:t>
      </w:r>
      <w:r w:rsidR="00537A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"/>
          <w:id w:val="1691565706"/>
          <w:placeholder>
            <w:docPart w:val="DefaultPlaceholder_-1854013440"/>
          </w:placeholder>
        </w:sdtPr>
        <w:sdtContent>
          <w:r w:rsidR="007A66A4" w:rsidRPr="007A66A4">
            <w:rPr>
              <w:rFonts w:ascii="Times New Roman" w:hAnsi="Times New Roman" w:cs="Times New Roman"/>
              <w:color w:val="000000"/>
              <w:sz w:val="24"/>
              <w:szCs w:val="24"/>
            </w:rPr>
            <w:t>[49]</w:t>
          </w:r>
        </w:sdtContent>
      </w:sdt>
      <w:r w:rsidRPr="00E4348C">
        <w:rPr>
          <w:rFonts w:ascii="Times New Roman" w:hAnsi="Times New Roman" w:cs="Times New Roman"/>
          <w:sz w:val="24"/>
          <w:szCs w:val="24"/>
        </w:rPr>
        <w:t>. Application of the prodrug concept for the development of orally administered drugs with improved performance properties is particularly motivated by the oral administration being the most preferred for delivering drug molecules to humans because of its safety, efficacy, painlessness, and convenience, as well as the well-controlled and constant drug delivery</w:t>
      </w:r>
      <w:r w:rsidR="0035656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"/>
          <w:id w:val="1712073962"/>
          <w:placeholder>
            <w:docPart w:val="DefaultPlaceholder_-1854013440"/>
          </w:placeholder>
        </w:sdtPr>
        <w:sdtContent>
          <w:r w:rsidR="007A66A4" w:rsidRPr="007A66A4">
            <w:rPr>
              <w:rFonts w:ascii="Times New Roman" w:hAnsi="Times New Roman" w:cs="Times New Roman"/>
              <w:color w:val="000000"/>
              <w:sz w:val="24"/>
              <w:szCs w:val="24"/>
            </w:rPr>
            <w:t>[50]</w:t>
          </w:r>
        </w:sdtContent>
      </w:sdt>
      <w:r w:rsidRPr="00E4348C">
        <w:rPr>
          <w:rFonts w:ascii="Times New Roman" w:hAnsi="Times New Roman" w:cs="Times New Roman"/>
          <w:sz w:val="24"/>
          <w:szCs w:val="24"/>
        </w:rPr>
        <w:t>. Prodrug development is especially attractive when oral delivery is problematic because of poor water solubility, low oral bioavailability, poor chemical or enzymatic stability, and/or delivery to specific sites</w:t>
      </w:r>
      <w:r w:rsidR="0035656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"/>
          <w:id w:val="-1294821914"/>
          <w:placeholder>
            <w:docPart w:val="DefaultPlaceholder_-1854013440"/>
          </w:placeholder>
        </w:sdtPr>
        <w:sdtContent>
          <w:r w:rsidR="007A66A4" w:rsidRPr="007A66A4">
            <w:rPr>
              <w:rFonts w:ascii="Times New Roman" w:hAnsi="Times New Roman" w:cs="Times New Roman"/>
              <w:color w:val="000000"/>
              <w:sz w:val="24"/>
              <w:szCs w:val="24"/>
            </w:rPr>
            <w:t>[51]</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086253EF"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Co-crystallization</w:t>
      </w:r>
    </w:p>
    <w:p w14:paraId="3F3A9E43" w14:textId="51D4D4F8"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Crystallinity enhancement methods such as co-crystallization, solid dispersions, and spray drying lead directly to the enhancement of solubility if the drug shows the solubility-density relationship explained in the previous sections. Of the prominent enhancement techniques, co-crystallization, a new concept observed in pharmaceuticals, has a few advantages over the others. Co-crystallization encompasses not only enhancement of </w:t>
      </w:r>
      <w:r w:rsidRPr="00E4348C">
        <w:rPr>
          <w:rFonts w:ascii="Times New Roman" w:hAnsi="Times New Roman" w:cs="Times New Roman"/>
          <w:sz w:val="24"/>
          <w:szCs w:val="24"/>
        </w:rPr>
        <w:lastRenderedPageBreak/>
        <w:t>solubility but also modification of physicochemical, and hence even pharmacokinetic, properties of the drug without changing the parent compounds of drugs</w:t>
      </w:r>
      <w:r w:rsidR="0035656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"/>
          <w:id w:val="-1400515606"/>
          <w:placeholder>
            <w:docPart w:val="DefaultPlaceholder_-1854013440"/>
          </w:placeholder>
        </w:sdtPr>
        <w:sdtContent>
          <w:r w:rsidR="007A66A4" w:rsidRPr="007A66A4">
            <w:rPr>
              <w:rFonts w:ascii="Times New Roman" w:hAnsi="Times New Roman" w:cs="Times New Roman"/>
              <w:color w:val="000000"/>
              <w:sz w:val="24"/>
              <w:szCs w:val="24"/>
            </w:rPr>
            <w:t>[52]</w:t>
          </w:r>
        </w:sdtContent>
      </w:sdt>
      <w:r w:rsidRPr="00E4348C">
        <w:rPr>
          <w:rFonts w:ascii="Times New Roman" w:hAnsi="Times New Roman" w:cs="Times New Roman"/>
          <w:sz w:val="24"/>
          <w:szCs w:val="24"/>
        </w:rPr>
        <w:t>. Co-crystallization is a very sophisticated technique in which a co-former not only improves physical properties of drugs like solubility, bioavailability, and permeability, but also may impart API properties that are not naturally present in the commercial API. The most remarkable advantage of co-crystals is that changes in API properties are achieved through decorating or tailoring API as a general concept without structural modification of the drug</w:t>
      </w:r>
      <w:r w:rsidR="0035656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"/>
          <w:id w:val="1561978640"/>
          <w:placeholder>
            <w:docPart w:val="DefaultPlaceholder_-1854013440"/>
          </w:placeholder>
        </w:sdtPr>
        <w:sdtContent>
          <w:r w:rsidR="007A66A4" w:rsidRPr="007A66A4">
            <w:rPr>
              <w:rFonts w:ascii="Times New Roman" w:hAnsi="Times New Roman" w:cs="Times New Roman"/>
              <w:color w:val="000000"/>
              <w:sz w:val="24"/>
              <w:szCs w:val="24"/>
            </w:rPr>
            <w:t>[53]</w:t>
          </w:r>
        </w:sdtContent>
      </w:sdt>
      <w:r w:rsidRPr="00E4348C">
        <w:rPr>
          <w:rFonts w:ascii="Times New Roman" w:hAnsi="Times New Roman" w:cs="Times New Roman"/>
          <w:sz w:val="24"/>
          <w:szCs w:val="24"/>
        </w:rPr>
        <w:t>. Co-crystals enhance aerodynamic particle size distribution, resulting in particle engineering for more effective inhalation delivery of poorly water-soluble drugs. Crystalline structures may alter dissolution profiles of poorly water-soluble drugs. Co-crystals may change or modify dissolution kinetics, resulting in altered pharmacokinetics, and thus potentially improve the in vivo performance of drugs that have low water solubility</w:t>
      </w:r>
      <w:r w:rsidR="0035656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"/>
          <w:id w:val="-770706008"/>
          <w:placeholder>
            <w:docPart w:val="DefaultPlaceholder_-1854013440"/>
          </w:placeholder>
        </w:sdtPr>
        <w:sdtContent>
          <w:r w:rsidR="007A66A4" w:rsidRPr="007A66A4">
            <w:rPr>
              <w:rFonts w:ascii="Times New Roman" w:hAnsi="Times New Roman" w:cs="Times New Roman"/>
              <w:color w:val="000000"/>
              <w:sz w:val="24"/>
              <w:szCs w:val="24"/>
            </w:rPr>
            <w:t>[54]</w:t>
          </w:r>
        </w:sdtContent>
      </w:sdt>
      <w:r w:rsidRPr="00E4348C">
        <w:rPr>
          <w:rFonts w:ascii="Times New Roman" w:hAnsi="Times New Roman" w:cs="Times New Roman"/>
          <w:sz w:val="24"/>
          <w:szCs w:val="24"/>
        </w:rPr>
        <w:t xml:space="preserve">. Co-crystal formation has several embodiments, one of which comprises heating the API with a co-former to co-crystallize the API, another of which comprises direct reaction of the API and a co-former. Some co-crystals may be produced by solid-state grinding of a mixture of two solid-state APIs and a co-former, and sometimes </w:t>
      </w:r>
      <w:proofErr w:type="gramStart"/>
      <w:r w:rsidR="00BD6A4E" w:rsidRPr="00E4348C">
        <w:rPr>
          <w:rFonts w:ascii="Times New Roman" w:hAnsi="Times New Roman" w:cs="Times New Roman"/>
          <w:sz w:val="24"/>
          <w:szCs w:val="24"/>
        </w:rPr>
        <w:t>solvent</w:t>
      </w:r>
      <w:r w:rsidR="00BD6A4E">
        <w:rPr>
          <w:rFonts w:ascii="Times New Roman" w:hAnsi="Times New Roman" w:cs="Times New Roman"/>
          <w:sz w:val="24"/>
          <w:szCs w:val="24"/>
        </w:rPr>
        <w:t>-</w:t>
      </w:r>
      <w:r w:rsidR="00BD6A4E" w:rsidRPr="00E4348C">
        <w:rPr>
          <w:rFonts w:ascii="Times New Roman" w:hAnsi="Times New Roman" w:cs="Times New Roman"/>
          <w:sz w:val="24"/>
          <w:szCs w:val="24"/>
        </w:rPr>
        <w:t>drop</w:t>
      </w:r>
      <w:proofErr w:type="gramEnd"/>
      <w:r w:rsidRPr="00E4348C">
        <w:rPr>
          <w:rFonts w:ascii="Times New Roman" w:hAnsi="Times New Roman" w:cs="Times New Roman"/>
          <w:sz w:val="24"/>
          <w:szCs w:val="24"/>
        </w:rPr>
        <w:t xml:space="preserve"> grinding, after which the ground components are suspended in a small volume of solvent, followed by evaporation to produce the desired product</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"/>
          <w:id w:val="859396543"/>
          <w:placeholder>
            <w:docPart w:val="DefaultPlaceholder_-1854013440"/>
          </w:placeholder>
        </w:sdtPr>
        <w:sdtContent>
          <w:r w:rsidR="007A66A4" w:rsidRPr="007A66A4">
            <w:rPr>
              <w:rFonts w:ascii="Times New Roman" w:hAnsi="Times New Roman" w:cs="Times New Roman"/>
              <w:color w:val="000000"/>
              <w:sz w:val="24"/>
              <w:szCs w:val="24"/>
            </w:rPr>
            <w:t>[55]</w:t>
          </w:r>
        </w:sdtContent>
      </w:sdt>
      <w:sdt>
        <w:sdtPr>
          <w:rPr>
            <w:rFonts w:ascii="Times New Roman" w:hAnsi="Times New Roman" w:cs="Times New Roman"/>
            <w:color w:val="000000"/>
            <w:sz w:val="24"/>
            <w:szCs w:val="24"/>
          </w:rPr>
          <w:tag w:val="MENDELEY_CITATION_v3_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"/>
          <w:id w:val="290564803"/>
          <w:placeholder>
            <w:docPart w:val="DefaultPlaceholder_-1854013440"/>
          </w:placeholder>
        </w:sdtPr>
        <w:sdtContent>
          <w:r w:rsidR="007A66A4" w:rsidRPr="007A66A4">
            <w:rPr>
              <w:rFonts w:ascii="Times New Roman" w:hAnsi="Times New Roman" w:cs="Times New Roman"/>
              <w:color w:val="000000"/>
              <w:sz w:val="24"/>
              <w:szCs w:val="24"/>
            </w:rPr>
            <w:t>[56]</w:t>
          </w:r>
        </w:sdtContent>
      </w:sdt>
      <w:r w:rsidRPr="00E4348C">
        <w:rPr>
          <w:rFonts w:ascii="Times New Roman" w:hAnsi="Times New Roman" w:cs="Times New Roman"/>
          <w:sz w:val="24"/>
          <w:szCs w:val="24"/>
        </w:rPr>
        <w:t xml:space="preserve">. Currently, co-crystal studies are largely used to improve solubility and bioavailability. </w:t>
      </w:r>
    </w:p>
    <w:p w14:paraId="46D65126"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4.3 Nanotechnology-Based Approaches</w:t>
      </w:r>
    </w:p>
    <w:p w14:paraId="26F3EC5B" w14:textId="4C27346C"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Nanotechnology-based approaches, such as nanocrystals, microfluidics, microemulsions, </w:t>
      </w:r>
      <w:proofErr w:type="spellStart"/>
      <w:r w:rsidRPr="00E4348C">
        <w:rPr>
          <w:rFonts w:ascii="Times New Roman" w:hAnsi="Times New Roman" w:cs="Times New Roman"/>
          <w:sz w:val="24"/>
          <w:szCs w:val="24"/>
        </w:rPr>
        <w:t>nanoemulsions</w:t>
      </w:r>
      <w:proofErr w:type="spellEnd"/>
      <w:r w:rsidRPr="00E4348C">
        <w:rPr>
          <w:rFonts w:ascii="Times New Roman" w:hAnsi="Times New Roman" w:cs="Times New Roman"/>
          <w:sz w:val="24"/>
          <w:szCs w:val="24"/>
        </w:rPr>
        <w:t>, and nanoparticles, have been used to enhance the solubility of sparingly soluble BCS class II and IV drugs. These approaches minimize the size of drug particles to nanometer ranges, which significantly increases the effect of their solubility enhancement</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"/>
          <w:id w:val="-1106496030"/>
          <w:placeholder>
            <w:docPart w:val="DefaultPlaceholder_-1854013440"/>
          </w:placeholder>
        </w:sdtPr>
        <w:sdtContent>
          <w:r w:rsidR="007A66A4" w:rsidRPr="007A66A4">
            <w:rPr>
              <w:rFonts w:ascii="Times New Roman" w:hAnsi="Times New Roman" w:cs="Times New Roman"/>
              <w:color w:val="000000"/>
              <w:sz w:val="24"/>
              <w:szCs w:val="24"/>
            </w:rPr>
            <w:t>[57]</w:t>
          </w:r>
        </w:sdtContent>
      </w:sdt>
      <w:r w:rsidRPr="00E4348C">
        <w:rPr>
          <w:rFonts w:ascii="Times New Roman" w:hAnsi="Times New Roman" w:cs="Times New Roman"/>
          <w:sz w:val="24"/>
          <w:szCs w:val="24"/>
        </w:rPr>
        <w:t>. Utilization of nanotechnology for solubility enhancement can significantly decrease the dose and frequency of administration, improve patient compliance, and confirm the drug’s therapeutic efficacy, thus reducing the risk of potential systemic side effects</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"/>
          <w:id w:val="1502150093"/>
          <w:placeholder>
            <w:docPart w:val="DefaultPlaceholder_-1854013440"/>
          </w:placeholder>
        </w:sdtPr>
        <w:sdtContent>
          <w:r w:rsidR="007A66A4" w:rsidRPr="007A66A4">
            <w:rPr>
              <w:rFonts w:ascii="Times New Roman" w:hAnsi="Times New Roman" w:cs="Times New Roman"/>
              <w:color w:val="000000"/>
              <w:sz w:val="24"/>
              <w:szCs w:val="24"/>
            </w:rPr>
            <w:t>[58]</w:t>
          </w:r>
        </w:sdtContent>
      </w:sdt>
      <w:r w:rsidRPr="00E4348C">
        <w:rPr>
          <w:rFonts w:ascii="Times New Roman" w:hAnsi="Times New Roman" w:cs="Times New Roman"/>
          <w:sz w:val="24"/>
          <w:szCs w:val="24"/>
        </w:rPr>
        <w:t xml:space="preserve">. Nanotechnology has shown a significant effect on drug solubility enhancement and drug efficacy. Nano approach preparation could generate a wide range of nanocarrier drug delivery systems for traditional treatment, delivery of the </w:t>
      </w:r>
      <w:r w:rsidRPr="00E4348C">
        <w:rPr>
          <w:rFonts w:ascii="Times New Roman" w:hAnsi="Times New Roman" w:cs="Times New Roman"/>
          <w:sz w:val="24"/>
          <w:szCs w:val="24"/>
        </w:rPr>
        <w:lastRenderedPageBreak/>
        <w:t>drug by a particular pathway, a high loading of hydrophobic drugs, the inclusion of a hydrophobic molecule, and the enhanced control of release of the drug</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JhY2M3MGUtNzA1ZC00YTEwLWI3ZDItNmUzM2FjZmEwNDVjIiwicHJvcGVydGllcyI6eyJub3RlSW5kZXgiOjB9LCJpc0VkaXRlZCI6ZmFsc2UsIm1hbnVhbE92ZXJyaWRlIjp7ImlzTWFudWFsbHlPdmVycmlkZGVuIjpmYWxzZSwiY2l0ZXByb2NUZXh0IjoiWzU5XSIsIm1hbnVhbE92ZXJyaWRlVGV4dCI6IiJ9LCJjaXRhdGlvbkl0ZW1zIjpbeyJpZCI6IjNlZTFhOGI0LTBjNmMtM2JiMS05ZjZiLWMzNDk1ODA0NGIzNSIsIml0ZW1EYXRhIjp7InR5cGUiOiJhcnRpY2xlIiwiaWQiOiIzZWUxYThiNC0wYzZjLTNiYjEtOWY2Yi1jMzQ5NTgwNDRiMzU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
          <w:id w:val="-1317027544"/>
          <w:placeholder>
            <w:docPart w:val="DefaultPlaceholder_-1854013440"/>
          </w:placeholder>
        </w:sdtPr>
        <w:sdtContent>
          <w:r w:rsidR="007A66A4" w:rsidRPr="007A66A4">
            <w:rPr>
              <w:rFonts w:ascii="Times New Roman" w:hAnsi="Times New Roman" w:cs="Times New Roman"/>
              <w:color w:val="000000"/>
              <w:sz w:val="24"/>
              <w:szCs w:val="24"/>
            </w:rPr>
            <w:t>[59]</w:t>
          </w:r>
        </w:sdtContent>
      </w:sdt>
      <w:r w:rsidRPr="00E4348C">
        <w:rPr>
          <w:rFonts w:ascii="Times New Roman" w:hAnsi="Times New Roman" w:cs="Times New Roman"/>
          <w:sz w:val="24"/>
          <w:szCs w:val="24"/>
        </w:rPr>
        <w:t>. Nanocarriers for the drug are nano-sized drug delivery systems, and in a complex manner, they are biodegradable and biocompatible. Formulation of nano-sized particles can increase the solubility of the drug, reduce drug toxicity and metabolism, enhance bioavailability, and improve target ion delivery. With advancements and a better understanding of solubility, solubility issues will be addressed in a broader range of new chemotherapeutic agents from nano-sized products</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ZhYzQ3YTYtYzVmMC00ZDVhLWJkYzEtMjMyY2E2MjVhYzZh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
          <w:id w:val="-976600263"/>
          <w:placeholder>
            <w:docPart w:val="DefaultPlaceholder_-1854013440"/>
          </w:placeholder>
        </w:sdtPr>
        <w:sdtContent>
          <w:r w:rsidR="007A66A4" w:rsidRPr="007A66A4">
            <w:rPr>
              <w:rFonts w:ascii="Times New Roman" w:hAnsi="Times New Roman" w:cs="Times New Roman"/>
              <w:color w:val="000000"/>
              <w:sz w:val="24"/>
              <w:szCs w:val="24"/>
            </w:rPr>
            <w:t>[24]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6BF38D2"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Nanosuspensions</w:t>
      </w:r>
    </w:p>
    <w:p w14:paraId="20F3C15C" w14:textId="5A341BA2"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Nanosuspensions consist of pure drug crystals, which are either partially or completely dissolved, suspended in an aqueous solution containing surfactants and/or polymers. Drugs can be incorporated into nanosuspensions from any of the four Biopharmaceutics Classification System classes</w:t>
      </w:r>
      <w:r w:rsidR="001878C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"/>
          <w:id w:val="2129189414"/>
          <w:placeholder>
            <w:docPart w:val="DefaultPlaceholder_-1854013440"/>
          </w:placeholder>
        </w:sdtPr>
        <w:sdtContent>
          <w:r w:rsidR="007A66A4" w:rsidRPr="007A66A4">
            <w:rPr>
              <w:rFonts w:ascii="Times New Roman" w:hAnsi="Times New Roman" w:cs="Times New Roman"/>
              <w:color w:val="000000"/>
              <w:sz w:val="24"/>
              <w:szCs w:val="24"/>
            </w:rPr>
            <w:t>[60]</w:t>
          </w:r>
        </w:sdtContent>
      </w:sdt>
      <w:r w:rsidRPr="00E4348C">
        <w:rPr>
          <w:rFonts w:ascii="Times New Roman" w:hAnsi="Times New Roman" w:cs="Times New Roman"/>
          <w:sz w:val="24"/>
          <w:szCs w:val="24"/>
        </w:rPr>
        <w:t>. Nanosuspensions for BCS Class II and IV drugs are mainly formulated using homogenization or wet milling techniques. These drug particles are in the nano range, show a higher solubility, surface area, and faster dissolution, and exhibit higher drug-loading capacity, but may aggregate and form crystals during storage</w:t>
      </w:r>
      <w:r w:rsidR="00F1199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"/>
          <w:id w:val="1640454145"/>
          <w:placeholder>
            <w:docPart w:val="DefaultPlaceholder_-1854013440"/>
          </w:placeholder>
        </w:sdtPr>
        <w:sdtContent>
          <w:r w:rsidR="007A66A4" w:rsidRPr="007A66A4">
            <w:rPr>
              <w:rFonts w:ascii="Times New Roman" w:hAnsi="Times New Roman" w:cs="Times New Roman"/>
              <w:color w:val="000000"/>
              <w:sz w:val="24"/>
              <w:szCs w:val="24"/>
            </w:rPr>
            <w:t>[61]</w:t>
          </w:r>
        </w:sdtContent>
      </w:sdt>
      <w:r w:rsidR="00F1199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"/>
          <w:id w:val="-1827123216"/>
          <w:placeholder>
            <w:docPart w:val="DefaultPlaceholder_-1854013440"/>
          </w:placeholder>
        </w:sdtPr>
        <w:sdtContent>
          <w:r w:rsidR="007A66A4" w:rsidRPr="007A66A4">
            <w:rPr>
              <w:rFonts w:ascii="Times New Roman" w:hAnsi="Times New Roman" w:cs="Times New Roman"/>
              <w:color w:val="000000"/>
              <w:sz w:val="24"/>
              <w:szCs w:val="24"/>
            </w:rPr>
            <w:t>[62]</w:t>
          </w:r>
        </w:sdtContent>
      </w:sdt>
      <w:r w:rsidRPr="00E4348C">
        <w:rPr>
          <w:rFonts w:ascii="Times New Roman" w:hAnsi="Times New Roman" w:cs="Times New Roman"/>
          <w:sz w:val="24"/>
          <w:szCs w:val="24"/>
        </w:rPr>
        <w:t>.</w:t>
      </w:r>
    </w:p>
    <w:p w14:paraId="424D9DA5" w14:textId="64607FCE" w:rsidR="0011644A" w:rsidRPr="00E4348C" w:rsidRDefault="00000000" w:rsidP="00E4348C">
      <w:pPr>
        <w:spacing w:line="360" w:lineRule="auto"/>
        <w:jc w:val="both"/>
        <w:rPr>
          <w:rFonts w:ascii="Times New Roman" w:hAnsi="Times New Roman" w:cs="Times New Roman"/>
          <w:sz w:val="24"/>
          <w:szCs w:val="24"/>
        </w:rPr>
      </w:pPr>
      <w:r w:rsidRPr="00980EB9">
        <w:rPr>
          <w:rFonts w:ascii="Times New Roman" w:hAnsi="Times New Roman" w:cs="Times New Roman"/>
          <w:sz w:val="24"/>
          <w:szCs w:val="24"/>
        </w:rPr>
        <w:t>Nanosuspensions</w:t>
      </w:r>
      <w:r w:rsidRPr="00E4348C">
        <w:rPr>
          <w:rFonts w:ascii="Times New Roman" w:hAnsi="Times New Roman" w:cs="Times New Roman"/>
          <w:sz w:val="24"/>
          <w:szCs w:val="24"/>
        </w:rPr>
        <w:t xml:space="preserve"> are formulated using several techniques such as homogenization, wet milling, precipitation, supercritical fluid technique, and media milling. Nanosuspensions provide several benefits, which include increasing the saturation solubility, dissolution rate, and membrane permeability, as well as reducing local and systemic toxicity</w:t>
      </w:r>
      <w:r w:rsidR="00397BB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"/>
          <w:id w:val="-1682586712"/>
          <w:placeholder>
            <w:docPart w:val="DefaultPlaceholder_-1854013440"/>
          </w:placeholder>
        </w:sdtPr>
        <w:sdtContent>
          <w:r w:rsidR="007A66A4" w:rsidRPr="007A66A4">
            <w:rPr>
              <w:rFonts w:ascii="Times New Roman" w:hAnsi="Times New Roman" w:cs="Times New Roman"/>
              <w:color w:val="000000"/>
              <w:sz w:val="24"/>
              <w:szCs w:val="24"/>
            </w:rPr>
            <w:t>[63]</w:t>
          </w:r>
        </w:sdtContent>
      </w:sdt>
      <w:r w:rsidRPr="00E4348C">
        <w:rPr>
          <w:rFonts w:ascii="Times New Roman" w:hAnsi="Times New Roman" w:cs="Times New Roman"/>
          <w:sz w:val="24"/>
          <w:szCs w:val="24"/>
        </w:rPr>
        <w:t>. These drug molecules enhance the overall oral bioavailability, minimize the inter- or intra-subject variations, eliminate the individual dosing recommendations, and maximize therapeutic outcomes</w:t>
      </w:r>
      <w:r w:rsidR="00397BB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"/>
          <w:id w:val="-673492514"/>
          <w:placeholder>
            <w:docPart w:val="DefaultPlaceholder_-1854013440"/>
          </w:placeholder>
        </w:sdtPr>
        <w:sdtContent>
          <w:r w:rsidR="007A66A4" w:rsidRPr="007A66A4">
            <w:rPr>
              <w:rFonts w:ascii="Times New Roman" w:hAnsi="Times New Roman" w:cs="Times New Roman"/>
              <w:color w:val="000000"/>
              <w:sz w:val="24"/>
              <w:szCs w:val="24"/>
            </w:rPr>
            <w:t>[64]</w:t>
          </w:r>
        </w:sdtContent>
      </w:sdt>
      <w:r w:rsidRPr="00E4348C">
        <w:rPr>
          <w:rFonts w:ascii="Times New Roman" w:hAnsi="Times New Roman" w:cs="Times New Roman"/>
          <w:sz w:val="24"/>
          <w:szCs w:val="24"/>
        </w:rPr>
        <w:t>. These drug molecules can dissolve faster; consequently, nanoparticle formation facilitates up to a 100% increase in the dissolution rate and the duration of action while reducing poor aqueous solubility</w:t>
      </w:r>
      <w:sdt>
        <w:sdtPr>
          <w:rPr>
            <w:rFonts w:ascii="Times New Roman" w:hAnsi="Times New Roman" w:cs="Times New Roman"/>
            <w:color w:val="000000"/>
            <w:sz w:val="24"/>
            <w:szCs w:val="24"/>
          </w:rPr>
          <w:tag w:val="MENDELEY_CITATION_v3_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"/>
          <w:id w:val="1771428458"/>
          <w:placeholder>
            <w:docPart w:val="DefaultPlaceholder_-1854013440"/>
          </w:placeholder>
        </w:sdtPr>
        <w:sdtContent>
          <w:r w:rsidR="007A66A4" w:rsidRPr="007A66A4">
            <w:rPr>
              <w:rFonts w:ascii="Times New Roman" w:hAnsi="Times New Roman" w:cs="Times New Roman"/>
              <w:color w:val="000000"/>
              <w:sz w:val="24"/>
              <w:szCs w:val="24"/>
            </w:rPr>
            <w:t>[65]</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6A597C3"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Lipid-based formulations (SLNs, NLCs)</w:t>
      </w:r>
    </w:p>
    <w:p w14:paraId="09BBDEFF" w14:textId="2AC20105"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The size of the NLCs and their particle shape play an important role in controlled drug release; smaller size yields a faster onset time with higher bioavailability. </w:t>
      </w:r>
      <w:proofErr w:type="spellStart"/>
      <w:r w:rsidRPr="00E4348C">
        <w:rPr>
          <w:rFonts w:ascii="Times New Roman" w:hAnsi="Times New Roman" w:cs="Times New Roman"/>
          <w:sz w:val="24"/>
          <w:szCs w:val="24"/>
        </w:rPr>
        <w:t>Polyoxyethylene</w:t>
      </w:r>
      <w:proofErr w:type="spellEnd"/>
      <w:r w:rsidRPr="00E4348C">
        <w:rPr>
          <w:rFonts w:ascii="Times New Roman" w:hAnsi="Times New Roman" w:cs="Times New Roman"/>
          <w:sz w:val="24"/>
          <w:szCs w:val="24"/>
        </w:rPr>
        <w:t xml:space="preserve"> </w:t>
      </w:r>
      <w:r w:rsidRPr="00E4348C">
        <w:rPr>
          <w:rFonts w:ascii="Times New Roman" w:hAnsi="Times New Roman" w:cs="Times New Roman"/>
          <w:sz w:val="24"/>
          <w:szCs w:val="24"/>
        </w:rPr>
        <w:lastRenderedPageBreak/>
        <w:t>fatty acid esters are efficient excipients for increasing the stability of both SLNs and NLCs</w:t>
      </w:r>
      <w:r w:rsidR="00B7269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"/>
          <w:id w:val="1352447086"/>
          <w:placeholder>
            <w:docPart w:val="DefaultPlaceholder_-1854013440"/>
          </w:placeholder>
        </w:sdtPr>
        <w:sdtContent>
          <w:r w:rsidR="007A66A4" w:rsidRPr="007A66A4">
            <w:rPr>
              <w:rFonts w:ascii="Times New Roman" w:hAnsi="Times New Roman" w:cs="Times New Roman"/>
              <w:color w:val="000000"/>
              <w:sz w:val="24"/>
              <w:szCs w:val="24"/>
            </w:rPr>
            <w:t>[66]</w:t>
          </w:r>
        </w:sdtContent>
      </w:sdt>
      <w:r w:rsidRPr="00E4348C">
        <w:rPr>
          <w:rFonts w:ascii="Times New Roman" w:hAnsi="Times New Roman" w:cs="Times New Roman"/>
          <w:sz w:val="24"/>
          <w:szCs w:val="24"/>
        </w:rPr>
        <w:t xml:space="preserve">. They prevent aggregation of the lipid nanoparticles in the presence of polymeric stabilizers by altering the surfactant capacity: a mechanical steric hindrance effect. Therefore, they are a better choice for the lipid nanoparticles as compared with Polysorbate 60. The stability of glyceryl </w:t>
      </w:r>
      <w:proofErr w:type="spellStart"/>
      <w:r w:rsidRPr="00E4348C">
        <w:rPr>
          <w:rFonts w:ascii="Times New Roman" w:hAnsi="Times New Roman" w:cs="Times New Roman"/>
          <w:sz w:val="24"/>
          <w:szCs w:val="24"/>
        </w:rPr>
        <w:t>tristearate</w:t>
      </w:r>
      <w:proofErr w:type="spellEnd"/>
      <w:r w:rsidRPr="00E4348C">
        <w:rPr>
          <w:rFonts w:ascii="Times New Roman" w:hAnsi="Times New Roman" w:cs="Times New Roman"/>
          <w:sz w:val="24"/>
          <w:szCs w:val="24"/>
        </w:rPr>
        <w:t xml:space="preserve">-based NLCs was improved </w:t>
      </w:r>
      <w:r w:rsidR="00C74740" w:rsidRPr="00E4348C">
        <w:rPr>
          <w:rFonts w:ascii="Times New Roman" w:hAnsi="Times New Roman" w:cs="Times New Roman"/>
          <w:sz w:val="24"/>
          <w:szCs w:val="24"/>
        </w:rPr>
        <w:t>using</w:t>
      </w:r>
      <w:r w:rsidRPr="00E4348C">
        <w:rPr>
          <w:rFonts w:ascii="Times New Roman" w:hAnsi="Times New Roman" w:cs="Times New Roman"/>
          <w:sz w:val="24"/>
          <w:szCs w:val="24"/>
        </w:rPr>
        <w:t xml:space="preserve"> oleoyl </w:t>
      </w:r>
      <w:r w:rsidR="00C74740" w:rsidRPr="00E4348C">
        <w:rPr>
          <w:rFonts w:ascii="Times New Roman" w:hAnsi="Times New Roman" w:cs="Times New Roman"/>
          <w:sz w:val="24"/>
          <w:szCs w:val="24"/>
        </w:rPr>
        <w:t>macrogol glycerides</w:t>
      </w:r>
      <w:r w:rsidRPr="00E4348C">
        <w:rPr>
          <w:rFonts w:ascii="Times New Roman" w:hAnsi="Times New Roman" w:cs="Times New Roman"/>
          <w:sz w:val="24"/>
          <w:szCs w:val="24"/>
        </w:rPr>
        <w:t xml:space="preserve"> or non-ionic emulsifier, whereas the risk of polymorphic transformations of the solid lipid during storage was increased</w:t>
      </w:r>
      <w:r w:rsidR="00B7269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"/>
          <w:id w:val="-630870184"/>
          <w:placeholder>
            <w:docPart w:val="DefaultPlaceholder_-1854013440"/>
          </w:placeholder>
        </w:sdtPr>
        <w:sdtContent>
          <w:r w:rsidR="007A66A4" w:rsidRPr="007A66A4">
            <w:rPr>
              <w:rFonts w:ascii="Times New Roman" w:hAnsi="Times New Roman" w:cs="Times New Roman"/>
              <w:color w:val="000000"/>
              <w:sz w:val="24"/>
              <w:szCs w:val="24"/>
            </w:rPr>
            <w:t>[67]</w:t>
          </w:r>
        </w:sdtContent>
      </w:sdt>
      <w:r w:rsidRPr="00E4348C">
        <w:rPr>
          <w:rFonts w:ascii="Times New Roman" w:hAnsi="Times New Roman" w:cs="Times New Roman"/>
          <w:sz w:val="24"/>
          <w:szCs w:val="24"/>
        </w:rPr>
        <w:t>. The loading of the NLC with lipid-soluble drug can provide higher drug benefit from a lower amount of lipid, such as α-tocopherol. The in vivo results for NLCs containing α-tocopherol and α-</w:t>
      </w:r>
      <w:proofErr w:type="spellStart"/>
      <w:r w:rsidRPr="00E4348C">
        <w:rPr>
          <w:rFonts w:ascii="Times New Roman" w:hAnsi="Times New Roman" w:cs="Times New Roman"/>
          <w:sz w:val="24"/>
          <w:szCs w:val="24"/>
        </w:rPr>
        <w:t>tocopheryl</w:t>
      </w:r>
      <w:proofErr w:type="spellEnd"/>
      <w:r w:rsidRPr="00E4348C">
        <w:rPr>
          <w:rFonts w:ascii="Times New Roman" w:hAnsi="Times New Roman" w:cs="Times New Roman"/>
          <w:sz w:val="24"/>
          <w:szCs w:val="24"/>
        </w:rPr>
        <w:t xml:space="preserve"> acetate showed highly variable bioavailability, as higher estimates were obtained for the liquid formulations. The in vitro data showed higher solubilization rates of α-tocopherol from the liquid than from the solid lipid nanoparticles. The particles with 6% lipidic phase and elevated drug saturation might have great importance in the prevention of the metastatic spread of cancer</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"/>
          <w:id w:val="-1888866173"/>
          <w:placeholder>
            <w:docPart w:val="DefaultPlaceholder_-1854013440"/>
          </w:placeholder>
        </w:sdtPr>
        <w:sdtContent>
          <w:r w:rsidR="007A66A4" w:rsidRPr="007A66A4">
            <w:rPr>
              <w:rFonts w:ascii="Times New Roman" w:hAnsi="Times New Roman" w:cs="Times New Roman"/>
              <w:color w:val="000000"/>
              <w:sz w:val="24"/>
              <w:szCs w:val="24"/>
            </w:rPr>
            <w:t>[68]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roofErr w:type="spellStart"/>
      <w:r w:rsidRPr="00E4348C">
        <w:rPr>
          <w:rFonts w:ascii="Times New Roman" w:hAnsi="Times New Roman" w:cs="Times New Roman"/>
          <w:color w:val="000000"/>
          <w:sz w:val="24"/>
          <w:szCs w:val="24"/>
        </w:rPr>
        <w:t>Bhalani</w:t>
      </w:r>
      <w:proofErr w:type="spellEnd"/>
      <w:r w:rsidRPr="00E4348C">
        <w:rPr>
          <w:rFonts w:ascii="Times New Roman" w:hAnsi="Times New Roman" w:cs="Times New Roman"/>
          <w:color w:val="000000"/>
          <w:sz w:val="24"/>
          <w:szCs w:val="24"/>
        </w:rPr>
        <w:t xml:space="preserve"> et al., </w:t>
      </w:r>
      <w:proofErr w:type="gramStart"/>
      <w:r w:rsidRPr="00E4348C">
        <w:rPr>
          <w:rFonts w:ascii="Times New Roman" w:hAnsi="Times New Roman" w:cs="Times New Roman"/>
          <w:color w:val="000000"/>
          <w:sz w:val="24"/>
          <w:szCs w:val="24"/>
        </w:rPr>
        <w:t>2022)(</w:t>
      </w:r>
      <w:proofErr w:type="gramEnd"/>
      <w:r w:rsidRPr="00E4348C">
        <w:rPr>
          <w:rFonts w:ascii="Times New Roman" w:hAnsi="Times New Roman" w:cs="Times New Roman"/>
          <w:color w:val="000000"/>
          <w:sz w:val="24"/>
          <w:szCs w:val="24"/>
        </w:rPr>
        <w:t>Kumar et al., 2023)(Van der Merwe et al., 2020)(</w:t>
      </w:r>
      <w:proofErr w:type="spellStart"/>
      <w:r w:rsidRPr="00E4348C">
        <w:rPr>
          <w:rFonts w:ascii="Times New Roman" w:hAnsi="Times New Roman" w:cs="Times New Roman"/>
          <w:color w:val="000000"/>
          <w:sz w:val="24"/>
          <w:szCs w:val="24"/>
        </w:rPr>
        <w:t>Grifoni</w:t>
      </w:r>
      <w:proofErr w:type="spellEnd"/>
      <w:r w:rsidRPr="00E4348C">
        <w:rPr>
          <w:rFonts w:ascii="Times New Roman" w:hAnsi="Times New Roman" w:cs="Times New Roman"/>
          <w:color w:val="000000"/>
          <w:sz w:val="24"/>
          <w:szCs w:val="24"/>
        </w:rPr>
        <w:t xml:space="preserve"> et al., 2022)(</w:t>
      </w:r>
      <w:proofErr w:type="spellStart"/>
      <w:r w:rsidRPr="00E4348C">
        <w:rPr>
          <w:rFonts w:ascii="Times New Roman" w:hAnsi="Times New Roman" w:cs="Times New Roman"/>
          <w:color w:val="000000"/>
          <w:sz w:val="24"/>
          <w:szCs w:val="24"/>
        </w:rPr>
        <w:t>Elshafeey</w:t>
      </w:r>
      <w:proofErr w:type="spellEnd"/>
      <w:r w:rsidRPr="00E4348C">
        <w:rPr>
          <w:rFonts w:ascii="Times New Roman" w:hAnsi="Times New Roman" w:cs="Times New Roman"/>
          <w:color w:val="000000"/>
          <w:sz w:val="24"/>
          <w:szCs w:val="24"/>
        </w:rPr>
        <w:t xml:space="preserve"> &amp; El-</w:t>
      </w:r>
      <w:proofErr w:type="spellStart"/>
      <w:r w:rsidRPr="00E4348C">
        <w:rPr>
          <w:rFonts w:ascii="Times New Roman" w:hAnsi="Times New Roman" w:cs="Times New Roman"/>
          <w:color w:val="000000"/>
          <w:sz w:val="24"/>
          <w:szCs w:val="24"/>
        </w:rPr>
        <w:t>Dahmy</w:t>
      </w:r>
      <w:proofErr w:type="spellEnd"/>
      <w:r w:rsidRPr="00E4348C">
        <w:rPr>
          <w:rFonts w:ascii="Times New Roman" w:hAnsi="Times New Roman" w:cs="Times New Roman"/>
          <w:color w:val="000000"/>
          <w:sz w:val="24"/>
          <w:szCs w:val="24"/>
        </w:rPr>
        <w:t>, 2021)(</w:t>
      </w:r>
      <w:proofErr w:type="spellStart"/>
      <w:r w:rsidRPr="00E4348C">
        <w:rPr>
          <w:rFonts w:ascii="Times New Roman" w:hAnsi="Times New Roman" w:cs="Times New Roman"/>
          <w:color w:val="000000"/>
          <w:sz w:val="24"/>
          <w:szCs w:val="24"/>
        </w:rPr>
        <w:t>Masjedi</w:t>
      </w:r>
      <w:proofErr w:type="spellEnd"/>
      <w:r w:rsidRPr="00E4348C">
        <w:rPr>
          <w:rFonts w:ascii="Times New Roman" w:hAnsi="Times New Roman" w:cs="Times New Roman"/>
          <w:color w:val="000000"/>
          <w:sz w:val="24"/>
          <w:szCs w:val="24"/>
        </w:rPr>
        <w:t xml:space="preserve"> &amp; </w:t>
      </w:r>
      <w:proofErr w:type="spellStart"/>
      <w:r w:rsidRPr="00E4348C">
        <w:rPr>
          <w:rFonts w:ascii="Times New Roman" w:hAnsi="Times New Roman" w:cs="Times New Roman"/>
          <w:color w:val="000000"/>
          <w:sz w:val="24"/>
          <w:szCs w:val="24"/>
        </w:rPr>
        <w:t>Montahaei</w:t>
      </w:r>
      <w:proofErr w:type="spellEnd"/>
      <w:r w:rsidRPr="00E4348C">
        <w:rPr>
          <w:rFonts w:ascii="Times New Roman" w:hAnsi="Times New Roman" w:cs="Times New Roman"/>
          <w:color w:val="000000"/>
          <w:sz w:val="24"/>
          <w:szCs w:val="24"/>
        </w:rPr>
        <w:t>, 2021)(</w:t>
      </w:r>
      <w:proofErr w:type="spellStart"/>
      <w:r w:rsidRPr="00E4348C">
        <w:rPr>
          <w:rFonts w:ascii="Times New Roman" w:hAnsi="Times New Roman" w:cs="Times New Roman"/>
          <w:color w:val="000000"/>
          <w:sz w:val="24"/>
          <w:szCs w:val="24"/>
        </w:rPr>
        <w:t>Baryakova</w:t>
      </w:r>
      <w:proofErr w:type="spellEnd"/>
      <w:r w:rsidRPr="00E4348C">
        <w:rPr>
          <w:rFonts w:ascii="Times New Roman" w:hAnsi="Times New Roman" w:cs="Times New Roman"/>
          <w:color w:val="000000"/>
          <w:sz w:val="24"/>
          <w:szCs w:val="24"/>
        </w:rPr>
        <w:t xml:space="preserve"> et al.2023)(</w:t>
      </w:r>
      <w:proofErr w:type="spellStart"/>
      <w:r w:rsidRPr="00E4348C">
        <w:rPr>
          <w:rFonts w:ascii="Times New Roman" w:hAnsi="Times New Roman" w:cs="Times New Roman"/>
          <w:color w:val="000000"/>
          <w:sz w:val="24"/>
          <w:szCs w:val="24"/>
        </w:rPr>
        <w:t>Jakubowska</w:t>
      </w:r>
      <w:proofErr w:type="spellEnd"/>
      <w:r w:rsidRPr="00E4348C">
        <w:rPr>
          <w:rFonts w:ascii="Times New Roman" w:hAnsi="Times New Roman" w:cs="Times New Roman"/>
          <w:color w:val="000000"/>
          <w:sz w:val="24"/>
          <w:szCs w:val="24"/>
        </w:rPr>
        <w:t xml:space="preserve"> &amp; </w:t>
      </w:r>
      <w:proofErr w:type="spellStart"/>
      <w:r w:rsidRPr="00E4348C">
        <w:rPr>
          <w:rFonts w:ascii="Times New Roman" w:hAnsi="Times New Roman" w:cs="Times New Roman"/>
          <w:color w:val="000000"/>
          <w:sz w:val="24"/>
          <w:szCs w:val="24"/>
        </w:rPr>
        <w:t>Lulek</w:t>
      </w:r>
      <w:proofErr w:type="spellEnd"/>
      <w:r w:rsidRPr="00E4348C">
        <w:rPr>
          <w:rFonts w:ascii="Times New Roman" w:hAnsi="Times New Roman" w:cs="Times New Roman"/>
          <w:color w:val="000000"/>
          <w:sz w:val="24"/>
          <w:szCs w:val="24"/>
        </w:rPr>
        <w:t>, 2021)</w:t>
      </w:r>
    </w:p>
    <w:p w14:paraId="0766973C"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Polymeric nanoparticles</w:t>
      </w:r>
    </w:p>
    <w:p w14:paraId="05C48DED" w14:textId="70666406"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Polymeric nanoparticles are one of the largest groups of nanoparticles receiving much attention and are one of the most extensively developed types of nanoparticles for the purpose of drug delivery. Polymeric nanoparticles are large molecules, with dimensions ranging in size from 10 nm to a micrometer, produced through various processes formed from all types of polymers</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"/>
          <w:id w:val="-2115812489"/>
          <w:placeholder>
            <w:docPart w:val="DefaultPlaceholder_-1854013440"/>
          </w:placeholder>
        </w:sdtPr>
        <w:sdtContent>
          <w:r w:rsidR="007A66A4" w:rsidRPr="007A66A4">
            <w:rPr>
              <w:rFonts w:ascii="Times New Roman" w:hAnsi="Times New Roman" w:cs="Times New Roman"/>
              <w:color w:val="000000"/>
              <w:sz w:val="24"/>
              <w:szCs w:val="24"/>
            </w:rPr>
            <w:t>[69]</w:t>
          </w:r>
        </w:sdtContent>
      </w:sdt>
      <w:r w:rsidRPr="00E4348C">
        <w:rPr>
          <w:rFonts w:ascii="Times New Roman" w:hAnsi="Times New Roman" w:cs="Times New Roman"/>
          <w:sz w:val="24"/>
          <w:szCs w:val="24"/>
        </w:rPr>
        <w:t>. They are preferred for their biodegradable and biocompatible nature, non-toxic, and ease of association with molecules exhibiting a high drug loading efficiency. Moreover, they are easily absorbed, accumulate at the target site, and release drugs in a controlled fashion. This enhances drug bioavailability, reduces drug toxicity, and lessens drug elimination. The drug is stored with added stability; hence, it is useful for increasing drug solubility</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"/>
          <w:id w:val="-2042274286"/>
          <w:placeholder>
            <w:docPart w:val="DefaultPlaceholder_-1854013440"/>
          </w:placeholder>
        </w:sdtPr>
        <w:sdtContent>
          <w:r w:rsidR="007A66A4" w:rsidRPr="007A66A4">
            <w:rPr>
              <w:rFonts w:ascii="Times New Roman" w:hAnsi="Times New Roman" w:cs="Times New Roman"/>
              <w:color w:val="000000"/>
              <w:sz w:val="24"/>
              <w:szCs w:val="24"/>
            </w:rPr>
            <w:t>[70]</w:t>
          </w:r>
        </w:sdtContent>
      </w:sdt>
      <w:r w:rsidRPr="00E4348C">
        <w:rPr>
          <w:rFonts w:ascii="Times New Roman" w:hAnsi="Times New Roman" w:cs="Times New Roman"/>
          <w:sz w:val="24"/>
          <w:szCs w:val="24"/>
        </w:rPr>
        <w:t xml:space="preserve">. Polymeric nanoparticles have become a preferred choice for drug delivery in recent years mainly because of their varying drug releasing properties followed by inherent biodegradability. Hence, researchers prefer to synthesize them as effective drug delivery carriers. The side effects of chemical drugs, their rapid </w:t>
      </w:r>
      <w:r w:rsidRPr="00E4348C">
        <w:rPr>
          <w:rFonts w:ascii="Times New Roman" w:hAnsi="Times New Roman" w:cs="Times New Roman"/>
          <w:sz w:val="24"/>
          <w:szCs w:val="24"/>
        </w:rPr>
        <w:lastRenderedPageBreak/>
        <w:t>elimination from the body, and their poor solid dispersion methods have led engineers in the pharmaceutical department to innovate varying formulations for the effective treatment of diseases</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RkYWFkNDMtMWU1Zi00NGI2LTllZGMtNzliYTBhMzc0Njk1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1067448399"/>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 The nanoparticle consists of polysaccharides, synthetic and natural polymers, as well as proteins, lipids, and others. Formulation methods and techniques for the preparation of polymeric nanoparticles and the characteristics such as physical stability, entrapment efficiency, matrix degradation, and drug release kinetics are covered in this research, and the behavior of drug-loaded nanoparticles and their uptake by cells are also discussed</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"/>
          <w:id w:val="-1370284875"/>
          <w:placeholder>
            <w:docPart w:val="DefaultPlaceholder_-1854013440"/>
          </w:placeholder>
        </w:sdtPr>
        <w:sdtContent>
          <w:r w:rsidR="007A66A4" w:rsidRPr="007A66A4">
            <w:rPr>
              <w:rFonts w:ascii="Times New Roman" w:hAnsi="Times New Roman" w:cs="Times New Roman"/>
              <w:color w:val="000000"/>
              <w:sz w:val="24"/>
              <w:szCs w:val="24"/>
            </w:rPr>
            <w:t>[71]</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60856841"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4.4 Miscellaneous Techniques</w:t>
      </w:r>
    </w:p>
    <w:p w14:paraId="78FD776D" w14:textId="522AD215"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One of the techniques is the use of hydrophilic polymers in the world. Hydrophilic polymers are used in the form of solutions in flavors</w:t>
      </w:r>
      <w:r w:rsidR="00C74740">
        <w:rPr>
          <w:rFonts w:ascii="Times New Roman" w:hAnsi="Times New Roman" w:cs="Times New Roman"/>
          <w:sz w:val="24"/>
          <w:szCs w:val="24"/>
        </w:rPr>
        <w:t>-</w:t>
      </w:r>
      <w:r w:rsidRPr="00E4348C">
        <w:rPr>
          <w:rFonts w:ascii="Times New Roman" w:hAnsi="Times New Roman" w:cs="Times New Roman"/>
          <w:sz w:val="24"/>
          <w:szCs w:val="24"/>
        </w:rPr>
        <w:t>grapefruit juice and water</w:t>
      </w:r>
      <w:r w:rsidR="007A649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"/>
          <w:id w:val="-238946058"/>
          <w:placeholder>
            <w:docPart w:val="DefaultPlaceholder_-1854013440"/>
          </w:placeholder>
        </w:sdtPr>
        <w:sdtContent>
          <w:r w:rsidR="007A66A4" w:rsidRPr="007A66A4">
            <w:rPr>
              <w:rFonts w:ascii="Times New Roman" w:hAnsi="Times New Roman" w:cs="Times New Roman"/>
              <w:color w:val="000000"/>
              <w:sz w:val="24"/>
              <w:szCs w:val="24"/>
            </w:rPr>
            <w:t>[72]</w:t>
          </w:r>
        </w:sdtContent>
      </w:sdt>
      <w:r w:rsidRPr="00E4348C">
        <w:rPr>
          <w:rFonts w:ascii="Times New Roman" w:hAnsi="Times New Roman" w:cs="Times New Roman"/>
          <w:sz w:val="24"/>
          <w:szCs w:val="24"/>
        </w:rPr>
        <w:t xml:space="preserve">. Various cellulose derivatives such as </w:t>
      </w:r>
      <w:proofErr w:type="spellStart"/>
      <w:r w:rsidRPr="00E4348C">
        <w:rPr>
          <w:rFonts w:ascii="Times New Roman" w:hAnsi="Times New Roman" w:cs="Times New Roman"/>
          <w:sz w:val="24"/>
          <w:szCs w:val="24"/>
        </w:rPr>
        <w:t>hydroxypropylmethyl</w:t>
      </w:r>
      <w:proofErr w:type="spellEnd"/>
      <w:r w:rsidRPr="00E4348C">
        <w:rPr>
          <w:rFonts w:ascii="Times New Roman" w:hAnsi="Times New Roman" w:cs="Times New Roman"/>
          <w:sz w:val="24"/>
          <w:szCs w:val="24"/>
        </w:rPr>
        <w:t xml:space="preserve"> cellulose, hydroxypropyl cellulose, methyl cellulose, and mixtures thereof are utilized in flavor-grade hydrophilic polymers. The proportion of hydrophilic polymer in the formulations necessary to achieve solubility enhancement varies widely and depends upon the drug as well as other excipients contained in the formulations</w:t>
      </w:r>
      <w:r w:rsidR="003F28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"/>
          <w:id w:val="1442653878"/>
          <w:placeholder>
            <w:docPart w:val="DefaultPlaceholder_-1854013440"/>
          </w:placeholder>
        </w:sdtPr>
        <w:sdtContent>
          <w:r w:rsidR="007A66A4" w:rsidRPr="007A66A4">
            <w:rPr>
              <w:rFonts w:ascii="Times New Roman" w:hAnsi="Times New Roman" w:cs="Times New Roman"/>
              <w:color w:val="000000"/>
              <w:sz w:val="24"/>
              <w:szCs w:val="24"/>
            </w:rPr>
            <w:t>[73]</w:t>
          </w:r>
        </w:sdtContent>
      </w:sdt>
      <w:sdt>
        <w:sdtPr>
          <w:rPr>
            <w:rFonts w:ascii="Times New Roman" w:hAnsi="Times New Roman" w:cs="Times New Roman"/>
            <w:color w:val="000000"/>
            <w:sz w:val="24"/>
            <w:szCs w:val="24"/>
          </w:rPr>
          <w:tag w:val="MENDELEY_CITATION_v3_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"/>
          <w:id w:val="758796554"/>
          <w:placeholder>
            <w:docPart w:val="DefaultPlaceholder_-1854013440"/>
          </w:placeholder>
        </w:sdtPr>
        <w:sdtContent>
          <w:r w:rsidR="007A66A4" w:rsidRPr="007A66A4">
            <w:rPr>
              <w:rFonts w:ascii="Times New Roman" w:hAnsi="Times New Roman" w:cs="Times New Roman"/>
              <w:color w:val="000000"/>
              <w:sz w:val="24"/>
              <w:szCs w:val="24"/>
            </w:rPr>
            <w:t>[74]</w:t>
          </w:r>
        </w:sdtContent>
      </w:sdt>
    </w:p>
    <w:p w14:paraId="2EDB8D6E" w14:textId="69E3100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second technique is the formation of a citrate complex to improve solubility. The production of solid dosage forms comprising an active ingredient that does not contain a low solubility enhancing effective quantity can also include solubility enhancing agents, including acidic components in combination with agents such as citric acid or another alkyl citrate</w:t>
      </w:r>
      <w:r w:rsidR="003F282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"/>
          <w:id w:val="-1218819066"/>
          <w:placeholder>
            <w:docPart w:val="DefaultPlaceholder_-1854013440"/>
          </w:placeholder>
        </w:sdtPr>
        <w:sdtContent>
          <w:r w:rsidR="007A66A4" w:rsidRPr="007A66A4">
            <w:rPr>
              <w:rFonts w:ascii="Times New Roman" w:hAnsi="Times New Roman" w:cs="Times New Roman"/>
              <w:color w:val="000000"/>
              <w:sz w:val="24"/>
              <w:szCs w:val="24"/>
            </w:rPr>
            <w:t>[75]</w:t>
          </w:r>
        </w:sdtContent>
      </w:sdt>
      <w:r w:rsidR="003F2829">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"/>
          <w:id w:val="-836921901"/>
          <w:placeholder>
            <w:docPart w:val="DefaultPlaceholder_-1854013440"/>
          </w:placeholder>
        </w:sdtPr>
        <w:sdtContent>
          <w:r w:rsidR="007A66A4" w:rsidRPr="007A66A4">
            <w:rPr>
              <w:rFonts w:ascii="Times New Roman" w:hAnsi="Times New Roman" w:cs="Times New Roman"/>
              <w:color w:val="000000"/>
              <w:sz w:val="24"/>
              <w:szCs w:val="24"/>
            </w:rPr>
            <w:t>[76]</w:t>
          </w:r>
        </w:sdtContent>
      </w:sdt>
      <w:r w:rsidRPr="00E4348C">
        <w:rPr>
          <w:rFonts w:ascii="Times New Roman" w:hAnsi="Times New Roman" w:cs="Times New Roman"/>
          <w:sz w:val="24"/>
          <w:szCs w:val="24"/>
        </w:rPr>
        <w:t>. The citric acid can be present in relation to the active ingredient to improve solubility enhancement.</w:t>
      </w:r>
      <w:r w:rsidRPr="00E4348C">
        <w:rPr>
          <w:rFonts w:ascii="Times New Roman" w:hAnsi="Times New Roman" w:cs="Times New Roman"/>
          <w:color w:val="000000"/>
          <w:sz w:val="24"/>
          <w:szCs w:val="24"/>
        </w:rPr>
        <w:t xml:space="preserve"> </w:t>
      </w:r>
    </w:p>
    <w:p w14:paraId="37CD7FF7" w14:textId="77777777" w:rsidR="0011644A" w:rsidRPr="00E4348C" w:rsidRDefault="00000000" w:rsidP="00E4348C">
      <w:pPr>
        <w:spacing w:line="360" w:lineRule="auto"/>
        <w:jc w:val="both"/>
        <w:rPr>
          <w:rFonts w:ascii="Times New Roman" w:hAnsi="Times New Roman" w:cs="Times New Roman"/>
          <w:b/>
          <w:bCs/>
          <w:sz w:val="24"/>
          <w:szCs w:val="24"/>
        </w:rPr>
      </w:pPr>
      <w:r w:rsidRPr="00FB5E1C">
        <w:rPr>
          <w:rFonts w:ascii="Times New Roman" w:hAnsi="Times New Roman" w:cs="Times New Roman"/>
          <w:b/>
          <w:bCs/>
          <w:sz w:val="24"/>
          <w:szCs w:val="24"/>
        </w:rPr>
        <w:t>Supercritical fluid technology</w:t>
      </w:r>
    </w:p>
    <w:p w14:paraId="61B2F9C0" w14:textId="5B984162"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supercritical fluid technology has been mainly used in the enhancement of the solubility and bioavailability of active pharmaceutical ingredients (APIs) and has also been widely used in natural product or protein extracts</w:t>
      </w:r>
      <w:r w:rsidR="00822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"/>
          <w:id w:val="-986010392"/>
          <w:placeholder>
            <w:docPart w:val="DefaultPlaceholder_-1854013440"/>
          </w:placeholder>
        </w:sdtPr>
        <w:sdtContent>
          <w:r w:rsidR="007A66A4" w:rsidRPr="007A66A4">
            <w:rPr>
              <w:rFonts w:ascii="Times New Roman" w:hAnsi="Times New Roman" w:cs="Times New Roman"/>
              <w:color w:val="000000"/>
              <w:sz w:val="24"/>
              <w:szCs w:val="24"/>
            </w:rPr>
            <w:t>[77]</w:t>
          </w:r>
        </w:sdtContent>
      </w:sdt>
      <w:r w:rsidRPr="00E4348C">
        <w:rPr>
          <w:rFonts w:ascii="Times New Roman" w:hAnsi="Times New Roman" w:cs="Times New Roman"/>
          <w:sz w:val="24"/>
          <w:szCs w:val="24"/>
        </w:rPr>
        <w:t>. The reason for its popularity is that supercritical fluids possess great potential to be "one-step" solvents, and the products processed by supercritical fluids have the advantages of free solvent residuals, high yield, high purity, and easy collection</w:t>
      </w:r>
      <w:r w:rsidR="00822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"/>
          <w:id w:val="1202900095"/>
          <w:placeholder>
            <w:docPart w:val="DefaultPlaceholder_-1854013440"/>
          </w:placeholder>
        </w:sdtPr>
        <w:sdtContent>
          <w:r w:rsidR="007A66A4" w:rsidRPr="007A66A4">
            <w:rPr>
              <w:rFonts w:ascii="Times New Roman" w:hAnsi="Times New Roman" w:cs="Times New Roman"/>
              <w:color w:val="000000"/>
              <w:sz w:val="24"/>
              <w:szCs w:val="24"/>
            </w:rPr>
            <w:t>[78]</w:t>
          </w:r>
        </w:sdtContent>
      </w:sdt>
      <w:r w:rsidRPr="00E4348C">
        <w:rPr>
          <w:rFonts w:ascii="Times New Roman" w:hAnsi="Times New Roman" w:cs="Times New Roman"/>
          <w:sz w:val="24"/>
          <w:szCs w:val="24"/>
        </w:rPr>
        <w:t xml:space="preserve">. </w:t>
      </w:r>
      <w:r w:rsidR="00822A72">
        <w:rPr>
          <w:rFonts w:ascii="Times New Roman" w:hAnsi="Times New Roman" w:cs="Times New Roman"/>
          <w:sz w:val="24"/>
          <w:szCs w:val="24"/>
        </w:rPr>
        <w:t>T</w:t>
      </w:r>
      <w:r w:rsidRPr="00E4348C">
        <w:rPr>
          <w:rFonts w:ascii="Times New Roman" w:hAnsi="Times New Roman" w:cs="Times New Roman"/>
          <w:sz w:val="24"/>
          <w:szCs w:val="24"/>
        </w:rPr>
        <w:t xml:space="preserve">he major drawback is related to its unsuitable </w:t>
      </w:r>
      <w:r w:rsidRPr="00E4348C">
        <w:rPr>
          <w:rFonts w:ascii="Times New Roman" w:hAnsi="Times New Roman" w:cs="Times New Roman"/>
          <w:sz w:val="24"/>
          <w:szCs w:val="24"/>
        </w:rPr>
        <w:lastRenderedPageBreak/>
        <w:t>solubilizing or dissolving abilities. This is because supercritical fluids possess poor solubility or dissolving abilities for many functional nutrients when they are applied to functional food processing</w:t>
      </w:r>
      <w:r w:rsidR="00822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"/>
          <w:id w:val="87441541"/>
          <w:placeholder>
            <w:docPart w:val="DefaultPlaceholder_-1854013440"/>
          </w:placeholder>
        </w:sdtPr>
        <w:sdtContent>
          <w:r w:rsidR="007A66A4" w:rsidRPr="007A66A4">
            <w:rPr>
              <w:rFonts w:ascii="Times New Roman" w:hAnsi="Times New Roman" w:cs="Times New Roman"/>
              <w:color w:val="000000"/>
              <w:sz w:val="24"/>
              <w:szCs w:val="24"/>
            </w:rPr>
            <w:t>[79]</w:t>
          </w:r>
        </w:sdtContent>
      </w:sdt>
      <w:r w:rsidRPr="00E4348C">
        <w:rPr>
          <w:rFonts w:ascii="Times New Roman" w:hAnsi="Times New Roman" w:cs="Times New Roman"/>
          <w:sz w:val="24"/>
          <w:szCs w:val="24"/>
        </w:rPr>
        <w:t>. For example, supercritical fluid has a low solubilizing ability for water-soluble substances, which are generally found in functional nutrients such as polysaccharides, proteins, nucleic acids, amino acids, organic acids, vitamins, flavonoids, and phenolics</w:t>
      </w:r>
      <w:r w:rsidR="00822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"/>
          <w:id w:val="1177457535"/>
          <w:placeholder>
            <w:docPart w:val="DefaultPlaceholder_-1854013440"/>
          </w:placeholder>
        </w:sdtPr>
        <w:sdtContent>
          <w:r w:rsidR="007A66A4" w:rsidRPr="007A66A4">
            <w:rPr>
              <w:rFonts w:ascii="Times New Roman" w:hAnsi="Times New Roman" w:cs="Times New Roman"/>
              <w:color w:val="000000"/>
              <w:sz w:val="24"/>
              <w:szCs w:val="24"/>
            </w:rPr>
            <w:t>[80]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A241E7B" w14:textId="6BA69CE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Two main routes could be followed to improve the solubilizing and dissolution abilities of supercritical fluids. The first one is chemical modifications, such as saponification, semi-synthesis, glycosylation, </w:t>
      </w:r>
      <w:proofErr w:type="spellStart"/>
      <w:r w:rsidRPr="00E4348C">
        <w:rPr>
          <w:rFonts w:ascii="Times New Roman" w:hAnsi="Times New Roman" w:cs="Times New Roman"/>
          <w:sz w:val="24"/>
          <w:szCs w:val="24"/>
        </w:rPr>
        <w:t>phytomodification</w:t>
      </w:r>
      <w:proofErr w:type="spellEnd"/>
      <w:r w:rsidRPr="00E4348C">
        <w:rPr>
          <w:rFonts w:ascii="Times New Roman" w:hAnsi="Times New Roman" w:cs="Times New Roman"/>
          <w:sz w:val="24"/>
          <w:szCs w:val="24"/>
        </w:rPr>
        <w:t>, phosphorylation, and nanoparticle encapsulation</w:t>
      </w:r>
      <w:r w:rsidR="00FB5E1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"/>
          <w:id w:val="-964652083"/>
          <w:placeholder>
            <w:docPart w:val="DefaultPlaceholder_-1854013440"/>
          </w:placeholder>
        </w:sdtPr>
        <w:sdtContent>
          <w:r w:rsidR="007A66A4" w:rsidRPr="007A66A4">
            <w:rPr>
              <w:rFonts w:ascii="Times New Roman" w:hAnsi="Times New Roman" w:cs="Times New Roman"/>
              <w:color w:val="000000"/>
              <w:sz w:val="24"/>
              <w:szCs w:val="24"/>
            </w:rPr>
            <w:t>[81]</w:t>
          </w:r>
        </w:sdtContent>
      </w:sdt>
      <w:r w:rsidRPr="00E4348C">
        <w:rPr>
          <w:rFonts w:ascii="Times New Roman" w:hAnsi="Times New Roman" w:cs="Times New Roman"/>
          <w:sz w:val="24"/>
          <w:szCs w:val="24"/>
        </w:rPr>
        <w:t>. The latter involves supercritical solvent technology, which can dissolve those water-soluble nutrients through co-dissolution with water under certain supercritical conditions. Some important advantages of selective precipitation or extraction with a supercritical fluid-added co-solvent to the supercritical fluids technology include high selectivity, high extraction efficiency, minimal extraction of co-solvent, relatively reduced toxicity, user-friendly working with only a pressure reduction before collection, moderate density, suitable dispensability to supercritical fluid in specific quantities, relatively low-cost co-solvents, and bioactivity preservation of extracted nutrients (especially proteins and polysaccharides) due to the absence of heat, pH, ionic strength, organic solvent, pollution, and denaturizing reagents</w:t>
      </w:r>
      <w:r w:rsidR="00FB5E1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"/>
          <w:id w:val="-1857871214"/>
          <w:placeholder>
            <w:docPart w:val="DefaultPlaceholder_-1854013440"/>
          </w:placeholder>
        </w:sdtPr>
        <w:sdtContent>
          <w:r w:rsidR="007A66A4" w:rsidRPr="007A66A4">
            <w:rPr>
              <w:rFonts w:ascii="Times New Roman" w:hAnsi="Times New Roman" w:cs="Times New Roman"/>
              <w:color w:val="000000"/>
              <w:sz w:val="24"/>
              <w:szCs w:val="24"/>
            </w:rPr>
            <w:t>[82]</w:t>
          </w:r>
        </w:sdtContent>
      </w:sdt>
      <w:r w:rsidR="0082482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"/>
          <w:id w:val="1433094470"/>
          <w:placeholder>
            <w:docPart w:val="DefaultPlaceholder_-1854013440"/>
          </w:placeholder>
        </w:sdtPr>
        <w:sdtContent>
          <w:r w:rsidR="007A66A4" w:rsidRPr="007A66A4">
            <w:rPr>
              <w:rFonts w:ascii="Times New Roman" w:hAnsi="Times New Roman" w:cs="Times New Roman"/>
              <w:color w:val="000000"/>
              <w:sz w:val="24"/>
              <w:szCs w:val="24"/>
            </w:rPr>
            <w:t>[83]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6B22575"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Use of surfactants and cosolvents</w:t>
      </w:r>
    </w:p>
    <w:p w14:paraId="3B53CC00" w14:textId="41320B53"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Solubility and bioavailability enhancement of poorly soluble compounds can be achieved effectively </w:t>
      </w:r>
      <w:r w:rsidR="00C74740" w:rsidRPr="00E4348C">
        <w:rPr>
          <w:rFonts w:ascii="Times New Roman" w:hAnsi="Times New Roman" w:cs="Times New Roman"/>
          <w:sz w:val="24"/>
          <w:szCs w:val="24"/>
        </w:rPr>
        <w:t>using</w:t>
      </w:r>
      <w:r w:rsidRPr="00E4348C">
        <w:rPr>
          <w:rFonts w:ascii="Times New Roman" w:hAnsi="Times New Roman" w:cs="Times New Roman"/>
          <w:sz w:val="24"/>
          <w:szCs w:val="24"/>
        </w:rPr>
        <w:t xml:space="preserve"> surfactants and cosolvents both separately and in tandem</w:t>
      </w:r>
      <w:r w:rsidR="0082482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FkNTdjMDYtMzIwMC00ZjdhLThjMzktZDJiMWQxOGU1ZmM5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1640293003"/>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 These two physicochemical properties, surface activity and solvency transitions, permit the optimization of the microenvironment in contact with the drug solid. Enrichment of drug solution concentration in the constitutive fluid has been demonstrated to increase the extent of drug absorption, the extent of drug brain uptake, the onset of drug action at a given dose, and the therapeutic ratio of many drug compounds</w:t>
      </w:r>
      <w:r w:rsidR="0082482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M2NzljODktMmEwOC00MTEzLWFmNmQtMWFkZDU1MWRkNzUyIiwicHJvcGVydGllcyI6eyJub3RlSW5kZXgiOjB9LCJpc0VkaXRlZCI6ZmFsc2UsIm1hbnVhbE92ZXJyaWRlIjp7ImlzTWFudWFsbHlPdmVycmlkZGVuIjpmYWxzZSwiY2l0ZXByb2NUZXh0IjoiWzU5XSIsIm1hbnVhbE92ZXJyaWRlVGV4dCI6IiJ9LCJjaXRhdGlvbkl0ZW1zIjpbeyJpZCI6IjNlZTFhOGI0LTBjNmMtM2JiMS05ZjZiLWMzNDk1ODA0NGIzNSIsIml0ZW1EYXRhIjp7InR5cGUiOiJhcnRpY2xlIiwiaWQiOiIzZWUxYThiNC0wYzZjLTNiYjEtOWY2Yi1jMzQ5NTgwNDRiMzU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
          <w:id w:val="-500584374"/>
          <w:placeholder>
            <w:docPart w:val="DefaultPlaceholder_-1854013440"/>
          </w:placeholder>
        </w:sdtPr>
        <w:sdtContent>
          <w:r w:rsidR="007A66A4" w:rsidRPr="007A66A4">
            <w:rPr>
              <w:rFonts w:ascii="Times New Roman" w:hAnsi="Times New Roman" w:cs="Times New Roman"/>
              <w:color w:val="000000"/>
              <w:sz w:val="24"/>
              <w:szCs w:val="24"/>
            </w:rPr>
            <w:t>[59]</w:t>
          </w:r>
        </w:sdtContent>
      </w:sdt>
      <w:r w:rsidRPr="00E4348C">
        <w:rPr>
          <w:rFonts w:ascii="Times New Roman" w:hAnsi="Times New Roman" w:cs="Times New Roman"/>
          <w:sz w:val="24"/>
          <w:szCs w:val="24"/>
        </w:rPr>
        <w:t>. The two solubility enhancement techniques are used effectively in various marketed products, but the selection of the optimal surfactant and cosolvent composition can be a complex task.</w:t>
      </w:r>
      <w:r w:rsidRPr="00E4348C">
        <w:rPr>
          <w:rFonts w:ascii="Times New Roman" w:hAnsi="Times New Roman" w:cs="Times New Roman"/>
          <w:color w:val="000000"/>
          <w:sz w:val="24"/>
          <w:szCs w:val="24"/>
        </w:rPr>
        <w:t xml:space="preserve"> </w:t>
      </w:r>
    </w:p>
    <w:p w14:paraId="18C5F551" w14:textId="2D8AC20F"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One-pot and parallel synthesis procedures are used to address an example template of a cosolvent-plus-surfactant formulation. Ring surface activity testing in combination with log-linear solubility testing generates diagrams. Formulation screening is performed, and a mechanism of action is proposed and validated for a test compound and synthetic derivative</w:t>
      </w:r>
      <w:r w:rsidR="0082482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"/>
          <w:id w:val="298346331"/>
          <w:placeholder>
            <w:docPart w:val="DefaultPlaceholder_-1854013440"/>
          </w:placeholder>
        </w:sdtPr>
        <w:sdtContent>
          <w:r w:rsidR="007A66A4" w:rsidRPr="007A66A4">
            <w:rPr>
              <w:rFonts w:ascii="Times New Roman" w:hAnsi="Times New Roman" w:cs="Times New Roman"/>
              <w:color w:val="000000"/>
              <w:sz w:val="24"/>
              <w:szCs w:val="24"/>
            </w:rPr>
            <w:t>[84]</w:t>
          </w:r>
        </w:sdtContent>
      </w:sdt>
      <w:r w:rsidRPr="00E4348C">
        <w:rPr>
          <w:rFonts w:ascii="Times New Roman" w:hAnsi="Times New Roman" w:cs="Times New Roman"/>
          <w:sz w:val="24"/>
          <w:szCs w:val="24"/>
        </w:rPr>
        <w:t>. Brain in vivo drug distribution is demonstrated to be increased by fivefold with the most effective cosolvent-plus-surfactant composition with small size and ionic form constraints. The simplicity of the one-pot and parallel synthesis procedures combined with the mechanistic and formulation screening information converge to simplify the design of surfactant-plus-cosolvent solubility enhancement</w:t>
      </w:r>
      <w:r w:rsidR="0082482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"/>
          <w:id w:val="-1590998370"/>
          <w:placeholder>
            <w:docPart w:val="DefaultPlaceholder_-1854013440"/>
          </w:placeholder>
        </w:sdtPr>
        <w:sdtContent>
          <w:r w:rsidR="007A66A4" w:rsidRPr="007A66A4">
            <w:rPr>
              <w:rFonts w:ascii="Times New Roman" w:hAnsi="Times New Roman" w:cs="Times New Roman"/>
              <w:color w:val="000000"/>
              <w:sz w:val="24"/>
              <w:szCs w:val="24"/>
            </w:rPr>
            <w:t>[85]</w:t>
          </w:r>
        </w:sdtContent>
      </w:sdt>
      <w:r w:rsidR="0082482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"/>
          <w:id w:val="1251005965"/>
          <w:placeholder>
            <w:docPart w:val="DefaultPlaceholder_-1854013440"/>
          </w:placeholder>
        </w:sdtPr>
        <w:sdtContent>
          <w:r w:rsidR="007A66A4" w:rsidRPr="007A66A4">
            <w:rPr>
              <w:rFonts w:ascii="Times New Roman" w:hAnsi="Times New Roman" w:cs="Times New Roman"/>
              <w:color w:val="000000"/>
              <w:sz w:val="24"/>
              <w:szCs w:val="24"/>
            </w:rPr>
            <w:t>[86]</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D60EBAE"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Amorphous solid forms</w:t>
      </w:r>
    </w:p>
    <w:p w14:paraId="0A3E6874" w14:textId="13287F50" w:rsidR="0011644A" w:rsidRDefault="00000000"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t>An amorphous solid form has molecular disorder comparable to that of liquids and gases. The molecular arrangement is very sensitive to the preparation of the glass, and post-preparation aging or storage conditions can change it further</w:t>
      </w:r>
      <w:r w:rsidR="0082482C">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"/>
          <w:id w:val="-695542150"/>
          <w:placeholder>
            <w:docPart w:val="DefaultPlaceholder_-1854013440"/>
          </w:placeholder>
        </w:sdtPr>
        <w:sdtContent>
          <w:r w:rsidR="007A66A4" w:rsidRPr="007A66A4">
            <w:rPr>
              <w:rFonts w:ascii="Times New Roman" w:hAnsi="Times New Roman" w:cs="Times New Roman"/>
              <w:color w:val="000000"/>
              <w:sz w:val="24"/>
              <w:szCs w:val="24"/>
            </w:rPr>
            <w:t>[87]</w:t>
          </w:r>
        </w:sdtContent>
      </w:sdt>
      <w:r w:rsidRPr="00E4348C">
        <w:rPr>
          <w:rFonts w:ascii="Times New Roman" w:hAnsi="Times New Roman" w:cs="Times New Roman"/>
          <w:sz w:val="24"/>
          <w:szCs w:val="24"/>
        </w:rPr>
        <w:t>. Drugs may suffer from low aqueous solubility due to the crystalline state, which reduces their bioavailability. Techniques such as solid dispersion, amorphous nano-solid dispersion, and evaporative precipitation of nanosuspension were used to overcome this problem. All these are novel methods to produce amorphous nano-dispersion of the drug, which enhances solubility, permeability, and overall bioavailability of the drug orally</w:t>
      </w:r>
      <w:r w:rsidR="00716E5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Y3MjE5ZGMtOWZjMC00YWJjLWFhMmYtMjY0YjM3NmRjYmI2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712191381"/>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 Solubility and bioavailability of amorphous drug solid forms are utilized and improved through these types of materials. Formulation science and technology of such preparations are still striving to conquer the global rate-limiting absorption barrier. The amorphous form has attracted much attention because of its desirable properties, including higher solubility and faster dissolution rates</w:t>
      </w:r>
      <w:r w:rsidR="00716E5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NlM2Y4MzktODA2ZS00MDc4LWIxOTctYzk4NTM3YWY1NWE3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
          <w:id w:val="216323007"/>
          <w:placeholder>
            <w:docPart w:val="DefaultPlaceholder_-1854013440"/>
          </w:placeholder>
        </w:sdtPr>
        <w:sdtContent>
          <w:r w:rsidR="007A66A4" w:rsidRPr="007A66A4">
            <w:rPr>
              <w:rFonts w:ascii="Times New Roman" w:hAnsi="Times New Roman" w:cs="Times New Roman"/>
              <w:color w:val="000000"/>
              <w:sz w:val="24"/>
              <w:szCs w:val="24"/>
            </w:rPr>
            <w:t>[38]</w:t>
          </w:r>
        </w:sdtContent>
      </w:sdt>
      <w:r w:rsidRPr="00E4348C">
        <w:rPr>
          <w:rFonts w:ascii="Times New Roman" w:hAnsi="Times New Roman" w:cs="Times New Roman"/>
          <w:sz w:val="24"/>
          <w:szCs w:val="24"/>
        </w:rPr>
        <w:t xml:space="preserve">. Careful </w:t>
      </w:r>
      <w:proofErr w:type="spellStart"/>
      <w:r w:rsidRPr="00E4348C">
        <w:rPr>
          <w:rFonts w:ascii="Times New Roman" w:hAnsi="Times New Roman" w:cs="Times New Roman"/>
          <w:sz w:val="24"/>
          <w:szCs w:val="24"/>
        </w:rPr>
        <w:t>preformulation</w:t>
      </w:r>
      <w:proofErr w:type="spellEnd"/>
      <w:r w:rsidRPr="00E4348C">
        <w:rPr>
          <w:rFonts w:ascii="Times New Roman" w:hAnsi="Times New Roman" w:cs="Times New Roman"/>
          <w:sz w:val="24"/>
          <w:szCs w:val="24"/>
        </w:rPr>
        <w:t xml:space="preserve"> and the selection of amorphous solid forms with minimal potential crystallization can prolong these benefits. Amorphous forms show superior physicochemical and biopharmaceutical advantages compared to the drug in its crystalline state. This review provides an overview focusing on types of amorphous solid drug forms, their formation, characterization, and stabilization methods</w:t>
      </w:r>
      <w:r w:rsidR="00716E5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"/>
          <w:id w:val="-1859584562"/>
          <w:placeholder>
            <w:docPart w:val="DefaultPlaceholder_-1854013440"/>
          </w:placeholder>
        </w:sdtPr>
        <w:sdtContent>
          <w:r w:rsidR="007A66A4" w:rsidRPr="007A66A4">
            <w:rPr>
              <w:rFonts w:ascii="Times New Roman" w:hAnsi="Times New Roman" w:cs="Times New Roman"/>
              <w:color w:val="000000"/>
              <w:sz w:val="24"/>
              <w:szCs w:val="24"/>
            </w:rPr>
            <w:t>[88]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65BF0F0C" w14:textId="77777777" w:rsidR="0058633D" w:rsidRDefault="0058633D" w:rsidP="00E4348C">
      <w:pPr>
        <w:spacing w:line="360" w:lineRule="auto"/>
        <w:jc w:val="both"/>
        <w:rPr>
          <w:rFonts w:ascii="Times New Roman" w:hAnsi="Times New Roman" w:cs="Times New Roman"/>
          <w:color w:val="000000"/>
          <w:sz w:val="24"/>
          <w:szCs w:val="24"/>
        </w:rPr>
      </w:pPr>
    </w:p>
    <w:p w14:paraId="4378CDA4" w14:textId="77777777" w:rsidR="0058633D" w:rsidRDefault="0058633D" w:rsidP="00E4348C">
      <w:pPr>
        <w:spacing w:line="360" w:lineRule="auto"/>
        <w:jc w:val="both"/>
        <w:rPr>
          <w:rFonts w:ascii="Times New Roman" w:hAnsi="Times New Roman" w:cs="Times New Roman"/>
          <w:color w:val="000000"/>
          <w:sz w:val="24"/>
          <w:szCs w:val="24"/>
        </w:rPr>
      </w:pPr>
    </w:p>
    <w:p w14:paraId="30DEBE40" w14:textId="147EE049" w:rsidR="004C48E8" w:rsidRPr="0058633D" w:rsidRDefault="004C48E8" w:rsidP="00E4348C">
      <w:pPr>
        <w:spacing w:line="360" w:lineRule="auto"/>
        <w:jc w:val="both"/>
        <w:rPr>
          <w:rFonts w:ascii="Times New Roman" w:hAnsi="Times New Roman" w:cs="Times New Roman"/>
          <w:b/>
          <w:bCs/>
          <w:color w:val="000000"/>
          <w:sz w:val="24"/>
          <w:szCs w:val="24"/>
        </w:rPr>
      </w:pPr>
      <w:r w:rsidRPr="0058633D">
        <w:rPr>
          <w:rFonts w:ascii="Times New Roman" w:hAnsi="Times New Roman" w:cs="Times New Roman"/>
          <w:b/>
          <w:bCs/>
          <w:color w:val="000000"/>
          <w:sz w:val="24"/>
          <w:szCs w:val="24"/>
        </w:rPr>
        <w:lastRenderedPageBreak/>
        <w:t xml:space="preserve">Table 2: An overview of techniques </w:t>
      </w:r>
      <w:r w:rsidR="0058633D" w:rsidRPr="0058633D">
        <w:rPr>
          <w:rFonts w:ascii="Times New Roman" w:hAnsi="Times New Roman" w:cs="Times New Roman"/>
          <w:b/>
          <w:bCs/>
          <w:color w:val="000000"/>
          <w:sz w:val="24"/>
          <w:szCs w:val="24"/>
        </w:rPr>
        <w:t xml:space="preserve">used for solubility and permeability enhancement </w:t>
      </w:r>
    </w:p>
    <w:tbl>
      <w:tblPr>
        <w:tblStyle w:val="TableGrid"/>
        <w:tblW w:w="5000" w:type="pct"/>
        <w:tblLook w:val="04A0" w:firstRow="1" w:lastRow="0" w:firstColumn="1" w:lastColumn="0" w:noHBand="0" w:noVBand="1"/>
      </w:tblPr>
      <w:tblGrid>
        <w:gridCol w:w="1536"/>
        <w:gridCol w:w="3420"/>
        <w:gridCol w:w="3674"/>
      </w:tblGrid>
      <w:tr w:rsidR="008112B6" w14:paraId="465A492A" w14:textId="77777777" w:rsidTr="004C48E8">
        <w:tc>
          <w:tcPr>
            <w:tcW w:w="847" w:type="pct"/>
          </w:tcPr>
          <w:p w14:paraId="4EA32494" w14:textId="084AD8A1" w:rsidR="008112B6" w:rsidRPr="004C48E8" w:rsidRDefault="008112B6" w:rsidP="004C48E8">
            <w:pPr>
              <w:spacing w:line="360" w:lineRule="auto"/>
              <w:jc w:val="center"/>
              <w:rPr>
                <w:rFonts w:ascii="Times New Roman" w:hAnsi="Times New Roman" w:cs="Times New Roman"/>
                <w:b/>
                <w:bCs/>
                <w:sz w:val="24"/>
                <w:szCs w:val="24"/>
              </w:rPr>
            </w:pPr>
            <w:r w:rsidRPr="004C48E8">
              <w:rPr>
                <w:rFonts w:ascii="Times New Roman" w:hAnsi="Times New Roman" w:cs="Times New Roman"/>
                <w:b/>
                <w:bCs/>
                <w:sz w:val="24"/>
                <w:szCs w:val="24"/>
                <w:lang w:val="en-IN"/>
              </w:rPr>
              <w:t>Category</w:t>
            </w:r>
          </w:p>
        </w:tc>
        <w:tc>
          <w:tcPr>
            <w:tcW w:w="2003" w:type="pct"/>
          </w:tcPr>
          <w:p w14:paraId="63BF1875" w14:textId="3A655F4C" w:rsidR="008112B6" w:rsidRPr="004C48E8" w:rsidRDefault="00127FF3" w:rsidP="004C48E8">
            <w:pPr>
              <w:spacing w:line="360" w:lineRule="auto"/>
              <w:jc w:val="center"/>
              <w:rPr>
                <w:rFonts w:ascii="Times New Roman" w:hAnsi="Times New Roman" w:cs="Times New Roman"/>
                <w:b/>
                <w:bCs/>
                <w:sz w:val="24"/>
                <w:szCs w:val="24"/>
              </w:rPr>
            </w:pPr>
            <w:r w:rsidRPr="004C48E8">
              <w:rPr>
                <w:rFonts w:ascii="Times New Roman" w:hAnsi="Times New Roman" w:cs="Times New Roman"/>
                <w:b/>
                <w:bCs/>
                <w:sz w:val="24"/>
                <w:szCs w:val="24"/>
              </w:rPr>
              <w:t>Solubility Enhancement Techniques</w:t>
            </w:r>
          </w:p>
        </w:tc>
        <w:tc>
          <w:tcPr>
            <w:tcW w:w="2150" w:type="pct"/>
          </w:tcPr>
          <w:p w14:paraId="351A206A" w14:textId="5E05B309" w:rsidR="008112B6" w:rsidRPr="004C48E8" w:rsidRDefault="00127FF3" w:rsidP="004C48E8">
            <w:pPr>
              <w:spacing w:line="360" w:lineRule="auto"/>
              <w:jc w:val="center"/>
              <w:rPr>
                <w:rFonts w:ascii="Times New Roman" w:hAnsi="Times New Roman" w:cs="Times New Roman"/>
                <w:b/>
                <w:bCs/>
                <w:sz w:val="24"/>
                <w:szCs w:val="24"/>
              </w:rPr>
            </w:pPr>
            <w:r w:rsidRPr="004C48E8">
              <w:rPr>
                <w:rFonts w:ascii="Times New Roman" w:hAnsi="Times New Roman" w:cs="Times New Roman"/>
                <w:b/>
                <w:bCs/>
                <w:sz w:val="24"/>
                <w:szCs w:val="24"/>
              </w:rPr>
              <w:t>Permeability Enhancement Technique</w:t>
            </w:r>
          </w:p>
        </w:tc>
      </w:tr>
      <w:tr w:rsidR="004C48E8" w14:paraId="5A0A23E5" w14:textId="77777777" w:rsidTr="004C48E8">
        <w:tc>
          <w:tcPr>
            <w:tcW w:w="847" w:type="pct"/>
            <w:vMerge w:val="restart"/>
          </w:tcPr>
          <w:p w14:paraId="10B5B51D" w14:textId="1BB2449A" w:rsidR="004C48E8" w:rsidRPr="00127FF3" w:rsidRDefault="004C48E8" w:rsidP="004C48E8">
            <w:pPr>
              <w:spacing w:line="360" w:lineRule="auto"/>
              <w:jc w:val="center"/>
              <w:rPr>
                <w:rFonts w:ascii="Times New Roman" w:hAnsi="Times New Roman" w:cs="Times New Roman"/>
                <w:b/>
                <w:bCs/>
                <w:sz w:val="24"/>
                <w:szCs w:val="24"/>
              </w:rPr>
            </w:pPr>
            <w:r w:rsidRPr="00127FF3">
              <w:rPr>
                <w:rFonts w:ascii="Times New Roman" w:hAnsi="Times New Roman" w:cs="Times New Roman"/>
                <w:b/>
                <w:bCs/>
                <w:sz w:val="24"/>
                <w:szCs w:val="24"/>
              </w:rPr>
              <w:t>Physical Modification</w:t>
            </w:r>
          </w:p>
        </w:tc>
        <w:tc>
          <w:tcPr>
            <w:tcW w:w="2003" w:type="pct"/>
          </w:tcPr>
          <w:p w14:paraId="02B10502" w14:textId="77777777"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Particle size reduction-</w:t>
            </w:r>
          </w:p>
          <w:p w14:paraId="4A9D1F5D" w14:textId="20FE83BE" w:rsidR="004C48E8" w:rsidRDefault="004C48E8" w:rsidP="0058633D">
            <w:pPr>
              <w:pStyle w:val="ListParagraph"/>
              <w:numPr>
                <w:ilvl w:val="0"/>
                <w:numId w:val="10"/>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Micronization</w:t>
            </w:r>
            <w:proofErr w:type="spellEnd"/>
          </w:p>
          <w:p w14:paraId="25F1DFBF" w14:textId="5F10C18D" w:rsidR="004C48E8" w:rsidRPr="00127FF3" w:rsidRDefault="004C48E8" w:rsidP="0058633D">
            <w:pPr>
              <w:pStyle w:val="ListParagraph"/>
              <w:numPr>
                <w:ilvl w:val="0"/>
                <w:numId w:val="10"/>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Nanonization</w:t>
            </w:r>
            <w:proofErr w:type="spellEnd"/>
          </w:p>
        </w:tc>
        <w:tc>
          <w:tcPr>
            <w:tcW w:w="2150" w:type="pct"/>
          </w:tcPr>
          <w:p w14:paraId="36E4A8A1" w14:textId="20DE1A89"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Lipid based formulation</w:t>
            </w:r>
          </w:p>
          <w:p w14:paraId="57C7BF95" w14:textId="77777777" w:rsidR="004C48E8" w:rsidRDefault="004C48E8" w:rsidP="004C48E8">
            <w:pPr>
              <w:pStyle w:val="ListParagraph"/>
              <w:numPr>
                <w:ilvl w:val="0"/>
                <w:numId w:val="11"/>
              </w:numPr>
              <w:spacing w:line="360" w:lineRule="auto"/>
              <w:jc w:val="center"/>
              <w:rPr>
                <w:rFonts w:ascii="Times New Roman" w:hAnsi="Times New Roman" w:cs="Times New Roman"/>
                <w:sz w:val="24"/>
                <w:szCs w:val="24"/>
              </w:rPr>
            </w:pPr>
            <w:r>
              <w:rPr>
                <w:rFonts w:ascii="Times New Roman" w:hAnsi="Times New Roman" w:cs="Times New Roman"/>
                <w:sz w:val="24"/>
                <w:szCs w:val="24"/>
              </w:rPr>
              <w:t>SMEDDS</w:t>
            </w:r>
          </w:p>
          <w:p w14:paraId="4B215D6E" w14:textId="6296FE36" w:rsidR="004C48E8" w:rsidRPr="00127FF3" w:rsidRDefault="004C48E8" w:rsidP="004C48E8">
            <w:pPr>
              <w:pStyle w:val="ListParagraph"/>
              <w:numPr>
                <w:ilvl w:val="0"/>
                <w:numId w:val="11"/>
              </w:numPr>
              <w:spacing w:line="360" w:lineRule="auto"/>
              <w:jc w:val="center"/>
              <w:rPr>
                <w:rFonts w:ascii="Times New Roman" w:hAnsi="Times New Roman" w:cs="Times New Roman"/>
                <w:sz w:val="24"/>
                <w:szCs w:val="24"/>
              </w:rPr>
            </w:pPr>
            <w:r>
              <w:rPr>
                <w:rFonts w:ascii="Times New Roman" w:hAnsi="Times New Roman" w:cs="Times New Roman"/>
                <w:sz w:val="24"/>
                <w:szCs w:val="24"/>
              </w:rPr>
              <w:t>SNEDDS</w:t>
            </w:r>
          </w:p>
        </w:tc>
      </w:tr>
      <w:tr w:rsidR="004C48E8" w14:paraId="6FD52426" w14:textId="77777777" w:rsidTr="004C48E8">
        <w:tc>
          <w:tcPr>
            <w:tcW w:w="847" w:type="pct"/>
            <w:vMerge/>
          </w:tcPr>
          <w:p w14:paraId="520FE759"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472B3565" w14:textId="03ACCB38"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Solid dispersions</w:t>
            </w:r>
          </w:p>
        </w:tc>
        <w:tc>
          <w:tcPr>
            <w:tcW w:w="2150" w:type="pct"/>
          </w:tcPr>
          <w:p w14:paraId="0E4DBFA9" w14:textId="16FCE7D5"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Permeation enhancer</w:t>
            </w:r>
          </w:p>
          <w:p w14:paraId="33F0D7B2" w14:textId="77777777" w:rsidR="004C48E8" w:rsidRDefault="004C48E8" w:rsidP="004C48E8">
            <w:pPr>
              <w:pStyle w:val="ListParagraph"/>
              <w:numPr>
                <w:ilvl w:val="0"/>
                <w:numId w:val="12"/>
              </w:numPr>
              <w:spacing w:line="360" w:lineRule="auto"/>
              <w:jc w:val="center"/>
              <w:rPr>
                <w:rFonts w:ascii="Times New Roman" w:hAnsi="Times New Roman" w:cs="Times New Roman"/>
                <w:sz w:val="24"/>
                <w:szCs w:val="24"/>
              </w:rPr>
            </w:pPr>
            <w:r>
              <w:rPr>
                <w:rFonts w:ascii="Times New Roman" w:hAnsi="Times New Roman" w:cs="Times New Roman"/>
                <w:sz w:val="24"/>
                <w:szCs w:val="24"/>
              </w:rPr>
              <w:t>Fatty acids</w:t>
            </w:r>
          </w:p>
          <w:p w14:paraId="5FAC4B64" w14:textId="7F568A9A" w:rsidR="004C48E8" w:rsidRPr="00127FF3" w:rsidRDefault="004C48E8" w:rsidP="004C48E8">
            <w:pPr>
              <w:pStyle w:val="ListParagraph"/>
              <w:numPr>
                <w:ilvl w:val="0"/>
                <w:numId w:val="12"/>
              </w:numPr>
              <w:spacing w:line="360" w:lineRule="auto"/>
              <w:jc w:val="center"/>
              <w:rPr>
                <w:rFonts w:ascii="Times New Roman" w:hAnsi="Times New Roman" w:cs="Times New Roman"/>
                <w:sz w:val="24"/>
                <w:szCs w:val="24"/>
              </w:rPr>
            </w:pPr>
            <w:r>
              <w:rPr>
                <w:rFonts w:ascii="Times New Roman" w:hAnsi="Times New Roman" w:cs="Times New Roman"/>
                <w:sz w:val="24"/>
                <w:szCs w:val="24"/>
              </w:rPr>
              <w:t>Surfactants</w:t>
            </w:r>
          </w:p>
        </w:tc>
      </w:tr>
      <w:tr w:rsidR="004C48E8" w14:paraId="1957259B" w14:textId="77777777" w:rsidTr="004C48E8">
        <w:tc>
          <w:tcPr>
            <w:tcW w:w="847" w:type="pct"/>
            <w:vMerge/>
          </w:tcPr>
          <w:p w14:paraId="5ED8CA6D"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1A9E4987" w14:textId="361026F0"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Crystal engineering</w:t>
            </w:r>
          </w:p>
          <w:p w14:paraId="1D23FE7E" w14:textId="77777777" w:rsidR="004C48E8" w:rsidRDefault="004C48E8" w:rsidP="0058633D">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Polymorphs</w:t>
            </w:r>
          </w:p>
          <w:p w14:paraId="3DDAA4C5" w14:textId="24B29BBB" w:rsidR="004C48E8" w:rsidRPr="00127FF3" w:rsidRDefault="004C48E8" w:rsidP="0058633D">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Cocrystals</w:t>
            </w:r>
          </w:p>
        </w:tc>
        <w:tc>
          <w:tcPr>
            <w:tcW w:w="2150" w:type="pct"/>
          </w:tcPr>
          <w:p w14:paraId="07EFE5FF" w14:textId="730D26E7"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Liposomes and Nanocarriers</w:t>
            </w:r>
          </w:p>
        </w:tc>
      </w:tr>
      <w:tr w:rsidR="004C48E8" w14:paraId="266FE409" w14:textId="77777777" w:rsidTr="004C48E8">
        <w:tc>
          <w:tcPr>
            <w:tcW w:w="847" w:type="pct"/>
            <w:vMerge/>
          </w:tcPr>
          <w:p w14:paraId="3F4A671A"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24622857" w14:textId="5A9A612E"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Amorphous solid forms</w:t>
            </w:r>
          </w:p>
        </w:tc>
        <w:tc>
          <w:tcPr>
            <w:tcW w:w="2150" w:type="pct"/>
          </w:tcPr>
          <w:p w14:paraId="64B2478D" w14:textId="3AF1406D"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Prodrug approach (modifying functional group)</w:t>
            </w:r>
          </w:p>
        </w:tc>
      </w:tr>
      <w:tr w:rsidR="004C48E8" w14:paraId="1F95F55C" w14:textId="77777777" w:rsidTr="004C48E8">
        <w:tc>
          <w:tcPr>
            <w:tcW w:w="847" w:type="pct"/>
            <w:vMerge/>
          </w:tcPr>
          <w:p w14:paraId="2D8BF1C1"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6CC653B3" w14:textId="753B0287"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Complexation (cyclodextrin inclusion complex)</w:t>
            </w:r>
          </w:p>
        </w:tc>
        <w:tc>
          <w:tcPr>
            <w:tcW w:w="2150" w:type="pct"/>
          </w:tcPr>
          <w:p w14:paraId="0F85EB06" w14:textId="6F8F05E3"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rPr>
              <w:t>Transdermal and mucoadhesive system</w:t>
            </w:r>
          </w:p>
        </w:tc>
      </w:tr>
      <w:tr w:rsidR="004C48E8" w14:paraId="462AE39E" w14:textId="77777777" w:rsidTr="004C48E8">
        <w:tc>
          <w:tcPr>
            <w:tcW w:w="847" w:type="pct"/>
            <w:vMerge w:val="restart"/>
          </w:tcPr>
          <w:p w14:paraId="56F29C64" w14:textId="5C981738" w:rsidR="004C48E8" w:rsidRPr="000D4D58" w:rsidRDefault="004C48E8" w:rsidP="004C48E8">
            <w:pPr>
              <w:spacing w:line="360" w:lineRule="auto"/>
              <w:jc w:val="center"/>
              <w:rPr>
                <w:rFonts w:ascii="Times New Roman" w:hAnsi="Times New Roman" w:cs="Times New Roman"/>
                <w:b/>
                <w:bCs/>
                <w:sz w:val="24"/>
                <w:szCs w:val="24"/>
              </w:rPr>
            </w:pPr>
            <w:r w:rsidRPr="000D4D58">
              <w:rPr>
                <w:rFonts w:ascii="Times New Roman" w:hAnsi="Times New Roman" w:cs="Times New Roman"/>
                <w:b/>
                <w:bCs/>
                <w:sz w:val="24"/>
                <w:szCs w:val="24"/>
                <w:lang w:val="en-IN"/>
              </w:rPr>
              <w:t>Chemical modification</w:t>
            </w:r>
          </w:p>
        </w:tc>
        <w:tc>
          <w:tcPr>
            <w:tcW w:w="2003" w:type="pct"/>
          </w:tcPr>
          <w:p w14:paraId="34669D98" w14:textId="6F4518FD" w:rsidR="004C48E8" w:rsidRDefault="004C48E8" w:rsidP="004C48E8">
            <w:pPr>
              <w:spacing w:line="360" w:lineRule="auto"/>
              <w:jc w:val="center"/>
              <w:rPr>
                <w:rFonts w:ascii="Times New Roman" w:hAnsi="Times New Roman" w:cs="Times New Roman"/>
                <w:sz w:val="24"/>
                <w:szCs w:val="24"/>
              </w:rPr>
            </w:pPr>
            <w:r>
              <w:rPr>
                <w:rFonts w:ascii="Times New Roman" w:hAnsi="Times New Roman" w:cs="Times New Roman"/>
                <w:sz w:val="24"/>
                <w:szCs w:val="24"/>
                <w:lang w:val="en-IN"/>
              </w:rPr>
              <w:t>S</w:t>
            </w:r>
            <w:r w:rsidRPr="00127FF3">
              <w:rPr>
                <w:rFonts w:ascii="Times New Roman" w:hAnsi="Times New Roman" w:cs="Times New Roman"/>
                <w:sz w:val="24"/>
                <w:szCs w:val="24"/>
                <w:lang w:val="en-IN"/>
              </w:rPr>
              <w:t>alt formation</w:t>
            </w:r>
          </w:p>
        </w:tc>
        <w:tc>
          <w:tcPr>
            <w:tcW w:w="2150" w:type="pct"/>
          </w:tcPr>
          <w:p w14:paraId="5FB88DF5" w14:textId="4BFB0106" w:rsidR="004C48E8" w:rsidRDefault="004C48E8" w:rsidP="004C48E8">
            <w:pPr>
              <w:spacing w:line="360" w:lineRule="auto"/>
              <w:jc w:val="center"/>
              <w:rPr>
                <w:rFonts w:ascii="Times New Roman" w:hAnsi="Times New Roman" w:cs="Times New Roman"/>
                <w:sz w:val="24"/>
                <w:szCs w:val="24"/>
              </w:rPr>
            </w:pPr>
            <w:r w:rsidRPr="00127FF3">
              <w:rPr>
                <w:rFonts w:ascii="Times New Roman" w:hAnsi="Times New Roman" w:cs="Times New Roman"/>
                <w:sz w:val="24"/>
                <w:szCs w:val="24"/>
                <w:lang w:val="en-IN"/>
              </w:rPr>
              <w:t xml:space="preserve">product development </w:t>
            </w:r>
            <w:r>
              <w:rPr>
                <w:rFonts w:ascii="Times New Roman" w:hAnsi="Times New Roman" w:cs="Times New Roman"/>
                <w:sz w:val="24"/>
                <w:szCs w:val="24"/>
                <w:lang w:val="en-IN"/>
              </w:rPr>
              <w:t>(</w:t>
            </w:r>
            <w:r w:rsidRPr="00127FF3">
              <w:rPr>
                <w:rFonts w:ascii="Times New Roman" w:hAnsi="Times New Roman" w:cs="Times New Roman"/>
                <w:sz w:val="24"/>
                <w:szCs w:val="24"/>
                <w:lang w:val="en-IN"/>
              </w:rPr>
              <w:t>to improve passive diffusion</w:t>
            </w:r>
            <w:r>
              <w:rPr>
                <w:rFonts w:ascii="Times New Roman" w:hAnsi="Times New Roman" w:cs="Times New Roman"/>
                <w:sz w:val="24"/>
                <w:szCs w:val="24"/>
                <w:lang w:val="en-IN"/>
              </w:rPr>
              <w:t>)</w:t>
            </w:r>
          </w:p>
        </w:tc>
      </w:tr>
      <w:tr w:rsidR="004C48E8" w14:paraId="6F9D46D9" w14:textId="77777777" w:rsidTr="004C48E8">
        <w:tc>
          <w:tcPr>
            <w:tcW w:w="847" w:type="pct"/>
            <w:vMerge/>
          </w:tcPr>
          <w:p w14:paraId="766B08A6"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0337C9DC" w14:textId="5062D0B1" w:rsidR="004C48E8" w:rsidRDefault="004C48E8" w:rsidP="004C48E8">
            <w:pPr>
              <w:spacing w:line="360" w:lineRule="auto"/>
              <w:jc w:val="center"/>
              <w:rPr>
                <w:rFonts w:ascii="Times New Roman" w:hAnsi="Times New Roman" w:cs="Times New Roman"/>
                <w:sz w:val="24"/>
                <w:szCs w:val="24"/>
              </w:rPr>
            </w:pPr>
            <w:r w:rsidRPr="00127FF3">
              <w:rPr>
                <w:rFonts w:ascii="Times New Roman" w:hAnsi="Times New Roman" w:cs="Times New Roman"/>
                <w:sz w:val="24"/>
                <w:szCs w:val="24"/>
                <w:lang w:val="en-IN"/>
              </w:rPr>
              <w:t>Co</w:t>
            </w:r>
            <w:r>
              <w:rPr>
                <w:rFonts w:ascii="Times New Roman" w:hAnsi="Times New Roman" w:cs="Times New Roman"/>
                <w:sz w:val="24"/>
                <w:szCs w:val="24"/>
                <w:lang w:val="en-IN"/>
              </w:rPr>
              <w:t>-</w:t>
            </w:r>
            <w:r w:rsidRPr="00127FF3">
              <w:rPr>
                <w:rFonts w:ascii="Times New Roman" w:hAnsi="Times New Roman" w:cs="Times New Roman"/>
                <w:sz w:val="24"/>
                <w:szCs w:val="24"/>
                <w:lang w:val="en-IN"/>
              </w:rPr>
              <w:t>crystallization</w:t>
            </w:r>
          </w:p>
        </w:tc>
        <w:tc>
          <w:tcPr>
            <w:tcW w:w="2150" w:type="pct"/>
          </w:tcPr>
          <w:p w14:paraId="0E47B2A6" w14:textId="05BCD462" w:rsidR="004C48E8" w:rsidRDefault="004C48E8" w:rsidP="004C48E8">
            <w:pPr>
              <w:spacing w:line="360" w:lineRule="auto"/>
              <w:jc w:val="center"/>
              <w:rPr>
                <w:rFonts w:ascii="Times New Roman" w:hAnsi="Times New Roman" w:cs="Times New Roman"/>
                <w:sz w:val="24"/>
                <w:szCs w:val="24"/>
              </w:rPr>
            </w:pPr>
            <w:r w:rsidRPr="00127FF3">
              <w:rPr>
                <w:rFonts w:ascii="Times New Roman" w:hAnsi="Times New Roman" w:cs="Times New Roman"/>
                <w:sz w:val="24"/>
                <w:szCs w:val="24"/>
                <w:lang w:val="en-IN"/>
              </w:rPr>
              <w:t>I</w:t>
            </w:r>
            <w:r>
              <w:rPr>
                <w:rFonts w:ascii="Times New Roman" w:hAnsi="Times New Roman" w:cs="Times New Roman"/>
                <w:sz w:val="24"/>
                <w:szCs w:val="24"/>
                <w:lang w:val="en-IN"/>
              </w:rPr>
              <w:t>on pai</w:t>
            </w:r>
            <w:r w:rsidRPr="00127FF3">
              <w:rPr>
                <w:rFonts w:ascii="Times New Roman" w:hAnsi="Times New Roman" w:cs="Times New Roman"/>
                <w:sz w:val="24"/>
                <w:szCs w:val="24"/>
                <w:lang w:val="en-IN"/>
              </w:rPr>
              <w:t>ring</w:t>
            </w:r>
            <w:r>
              <w:rPr>
                <w:rFonts w:ascii="Times New Roman" w:hAnsi="Times New Roman" w:cs="Times New Roman"/>
                <w:sz w:val="24"/>
                <w:szCs w:val="24"/>
                <w:lang w:val="en-IN"/>
              </w:rPr>
              <w:t xml:space="preserve"> (</w:t>
            </w:r>
            <w:r w:rsidRPr="00127FF3">
              <w:rPr>
                <w:rFonts w:ascii="Times New Roman" w:hAnsi="Times New Roman" w:cs="Times New Roman"/>
                <w:sz w:val="24"/>
                <w:szCs w:val="24"/>
                <w:lang w:val="en-IN"/>
              </w:rPr>
              <w:t>masking charge to enhance</w:t>
            </w:r>
            <w:r>
              <w:rPr>
                <w:rFonts w:ascii="Times New Roman" w:hAnsi="Times New Roman" w:cs="Times New Roman"/>
                <w:sz w:val="24"/>
                <w:szCs w:val="24"/>
                <w:lang w:val="en-IN"/>
              </w:rPr>
              <w:t xml:space="preserve"> absorption)</w:t>
            </w:r>
          </w:p>
        </w:tc>
      </w:tr>
      <w:tr w:rsidR="004C48E8" w14:paraId="5D417153" w14:textId="77777777" w:rsidTr="004C48E8">
        <w:tc>
          <w:tcPr>
            <w:tcW w:w="847" w:type="pct"/>
            <w:vMerge/>
          </w:tcPr>
          <w:p w14:paraId="09C6D7AD"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2C4CC2AB" w14:textId="4E91E6B6" w:rsidR="004C48E8" w:rsidRPr="00127FF3" w:rsidRDefault="004C48E8" w:rsidP="004C48E8">
            <w:pPr>
              <w:spacing w:line="360" w:lineRule="auto"/>
              <w:jc w:val="center"/>
              <w:rPr>
                <w:rFonts w:ascii="Times New Roman" w:hAnsi="Times New Roman" w:cs="Times New Roman"/>
                <w:sz w:val="24"/>
                <w:szCs w:val="24"/>
                <w:lang w:val="en-IN"/>
              </w:rPr>
            </w:pPr>
            <w:r w:rsidRPr="000D4D58">
              <w:rPr>
                <w:rFonts w:ascii="Times New Roman" w:hAnsi="Times New Roman" w:cs="Times New Roman"/>
                <w:sz w:val="24"/>
                <w:szCs w:val="24"/>
                <w:lang w:val="en-IN"/>
              </w:rPr>
              <w:t>Prodrug</w:t>
            </w:r>
            <w:r>
              <w:rPr>
                <w:rFonts w:ascii="Times New Roman" w:hAnsi="Times New Roman" w:cs="Times New Roman"/>
                <w:sz w:val="24"/>
                <w:szCs w:val="24"/>
                <w:lang w:val="en-IN"/>
              </w:rPr>
              <w:t xml:space="preserve"> </w:t>
            </w:r>
            <w:r w:rsidRPr="000D4D58">
              <w:rPr>
                <w:rFonts w:ascii="Times New Roman" w:hAnsi="Times New Roman" w:cs="Times New Roman"/>
                <w:sz w:val="24"/>
                <w:szCs w:val="24"/>
                <w:lang w:val="en-IN"/>
              </w:rPr>
              <w:t>synthesis</w:t>
            </w:r>
          </w:p>
        </w:tc>
        <w:tc>
          <w:tcPr>
            <w:tcW w:w="2150" w:type="pct"/>
          </w:tcPr>
          <w:p w14:paraId="17D4E427" w14:textId="2D0C34B1" w:rsidR="004C48E8" w:rsidRPr="00127FF3" w:rsidRDefault="004C48E8" w:rsidP="004C48E8">
            <w:pPr>
              <w:spacing w:line="360" w:lineRule="auto"/>
              <w:jc w:val="center"/>
              <w:rPr>
                <w:rFonts w:ascii="Times New Roman" w:hAnsi="Times New Roman" w:cs="Times New Roman"/>
                <w:sz w:val="24"/>
                <w:szCs w:val="24"/>
                <w:lang w:val="en-IN"/>
              </w:rPr>
            </w:pPr>
            <w:r w:rsidRPr="000D4D58">
              <w:rPr>
                <w:rFonts w:ascii="Times New Roman" w:hAnsi="Times New Roman" w:cs="Times New Roman"/>
                <w:sz w:val="24"/>
                <w:szCs w:val="24"/>
                <w:lang w:val="en-IN"/>
              </w:rPr>
              <w:t>esterification of lipophilic derivative</w:t>
            </w:r>
          </w:p>
        </w:tc>
      </w:tr>
      <w:tr w:rsidR="004C48E8" w14:paraId="0275A89F" w14:textId="77777777" w:rsidTr="004C48E8">
        <w:tc>
          <w:tcPr>
            <w:tcW w:w="847" w:type="pct"/>
            <w:vMerge/>
          </w:tcPr>
          <w:p w14:paraId="243A2EC2" w14:textId="77777777" w:rsidR="004C48E8" w:rsidRDefault="004C48E8" w:rsidP="004C48E8">
            <w:pPr>
              <w:spacing w:line="360" w:lineRule="auto"/>
              <w:jc w:val="center"/>
              <w:rPr>
                <w:rFonts w:ascii="Times New Roman" w:hAnsi="Times New Roman" w:cs="Times New Roman"/>
                <w:sz w:val="24"/>
                <w:szCs w:val="24"/>
              </w:rPr>
            </w:pPr>
          </w:p>
        </w:tc>
        <w:tc>
          <w:tcPr>
            <w:tcW w:w="2003" w:type="pct"/>
          </w:tcPr>
          <w:p w14:paraId="67209114" w14:textId="360D3464" w:rsidR="004C48E8" w:rsidRPr="000D4D5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p</w:t>
            </w:r>
            <w:r w:rsidRPr="000D4D58">
              <w:rPr>
                <w:rFonts w:ascii="Times New Roman" w:hAnsi="Times New Roman" w:cs="Times New Roman"/>
                <w:sz w:val="24"/>
                <w:szCs w:val="24"/>
                <w:lang w:val="en-IN"/>
              </w:rPr>
              <w:t>H modification</w:t>
            </w:r>
            <w:r>
              <w:rPr>
                <w:rFonts w:ascii="Times New Roman" w:hAnsi="Times New Roman" w:cs="Times New Roman"/>
                <w:sz w:val="24"/>
                <w:szCs w:val="24"/>
                <w:lang w:val="en-IN"/>
              </w:rPr>
              <w:t xml:space="preserve"> (B</w:t>
            </w:r>
            <w:r w:rsidRPr="000D4D58">
              <w:rPr>
                <w:rFonts w:ascii="Times New Roman" w:hAnsi="Times New Roman" w:cs="Times New Roman"/>
                <w:sz w:val="24"/>
                <w:szCs w:val="24"/>
                <w:lang w:val="en-IN"/>
              </w:rPr>
              <w:t>uffering agent</w:t>
            </w:r>
            <w:r>
              <w:rPr>
                <w:rFonts w:ascii="Times New Roman" w:hAnsi="Times New Roman" w:cs="Times New Roman"/>
                <w:sz w:val="24"/>
                <w:szCs w:val="24"/>
                <w:lang w:val="en-IN"/>
              </w:rPr>
              <w:t>)</w:t>
            </w:r>
          </w:p>
        </w:tc>
        <w:tc>
          <w:tcPr>
            <w:tcW w:w="2150" w:type="pct"/>
          </w:tcPr>
          <w:p w14:paraId="676AACD7" w14:textId="569788A7" w:rsidR="004C48E8" w:rsidRPr="000D4D58" w:rsidRDefault="004C48E8" w:rsidP="004C48E8">
            <w:pPr>
              <w:spacing w:line="360" w:lineRule="auto"/>
              <w:jc w:val="center"/>
              <w:rPr>
                <w:rFonts w:ascii="Times New Roman" w:hAnsi="Times New Roman" w:cs="Times New Roman"/>
                <w:sz w:val="24"/>
                <w:szCs w:val="24"/>
                <w:lang w:val="en-IN"/>
              </w:rPr>
            </w:pPr>
            <w:r w:rsidRPr="000D4D58">
              <w:rPr>
                <w:rFonts w:ascii="Times New Roman" w:hAnsi="Times New Roman" w:cs="Times New Roman"/>
                <w:sz w:val="24"/>
                <w:szCs w:val="24"/>
                <w:lang w:val="en-IN"/>
              </w:rPr>
              <w:t>bio reversible conjugate</w:t>
            </w:r>
          </w:p>
        </w:tc>
      </w:tr>
      <w:tr w:rsidR="004C48E8" w14:paraId="10319A23" w14:textId="77777777" w:rsidTr="004C48E8">
        <w:tc>
          <w:tcPr>
            <w:tcW w:w="847" w:type="pct"/>
            <w:vMerge w:val="restart"/>
          </w:tcPr>
          <w:p w14:paraId="313B6C77" w14:textId="4277E2CD" w:rsidR="004C48E8" w:rsidRPr="000D4D58" w:rsidRDefault="004C48E8" w:rsidP="004C48E8">
            <w:pPr>
              <w:spacing w:line="360" w:lineRule="auto"/>
              <w:jc w:val="center"/>
              <w:rPr>
                <w:rFonts w:ascii="Times New Roman" w:hAnsi="Times New Roman" w:cs="Times New Roman"/>
                <w:b/>
                <w:bCs/>
                <w:sz w:val="24"/>
                <w:szCs w:val="24"/>
              </w:rPr>
            </w:pPr>
            <w:r w:rsidRPr="000D4D58">
              <w:rPr>
                <w:rFonts w:ascii="Times New Roman" w:hAnsi="Times New Roman" w:cs="Times New Roman"/>
                <w:b/>
                <w:bCs/>
                <w:sz w:val="24"/>
                <w:szCs w:val="24"/>
                <w:lang w:val="en-IN"/>
              </w:rPr>
              <w:t>Formulation approaches</w:t>
            </w:r>
          </w:p>
        </w:tc>
        <w:tc>
          <w:tcPr>
            <w:tcW w:w="2003" w:type="pct"/>
          </w:tcPr>
          <w:p w14:paraId="50054995" w14:textId="77777777"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U</w:t>
            </w:r>
            <w:r w:rsidRPr="000D4D58">
              <w:rPr>
                <w:rFonts w:ascii="Times New Roman" w:hAnsi="Times New Roman" w:cs="Times New Roman"/>
                <w:sz w:val="24"/>
                <w:szCs w:val="24"/>
                <w:lang w:val="en-IN"/>
              </w:rPr>
              <w:t>se of surfactant</w:t>
            </w:r>
          </w:p>
          <w:p w14:paraId="1F541C2D" w14:textId="77777777" w:rsidR="004C48E8" w:rsidRDefault="004C48E8" w:rsidP="0058633D">
            <w:pPr>
              <w:pStyle w:val="ListParagraph"/>
              <w:numPr>
                <w:ilvl w:val="0"/>
                <w:numId w:val="14"/>
              </w:numPr>
              <w:spacing w:line="360" w:lineRule="auto"/>
              <w:rPr>
                <w:rFonts w:ascii="Times New Roman" w:hAnsi="Times New Roman" w:cs="Times New Roman"/>
                <w:sz w:val="24"/>
                <w:szCs w:val="24"/>
                <w:lang w:val="en-IN"/>
              </w:rPr>
            </w:pPr>
            <w:r w:rsidRPr="000D4D58">
              <w:rPr>
                <w:rFonts w:ascii="Times New Roman" w:hAnsi="Times New Roman" w:cs="Times New Roman"/>
                <w:sz w:val="24"/>
                <w:szCs w:val="24"/>
                <w:lang w:val="en-IN"/>
              </w:rPr>
              <w:t>SLS</w:t>
            </w:r>
          </w:p>
          <w:p w14:paraId="79D8106B" w14:textId="5CE1D00C" w:rsidR="004C48E8" w:rsidRDefault="004C48E8" w:rsidP="0058633D">
            <w:pPr>
              <w:pStyle w:val="ListParagraph"/>
              <w:numPr>
                <w:ilvl w:val="0"/>
                <w:numId w:val="14"/>
              </w:numPr>
              <w:spacing w:line="360" w:lineRule="auto"/>
              <w:rPr>
                <w:rFonts w:ascii="Times New Roman" w:hAnsi="Times New Roman" w:cs="Times New Roman"/>
                <w:sz w:val="24"/>
                <w:szCs w:val="24"/>
                <w:lang w:val="en-IN"/>
              </w:rPr>
            </w:pPr>
            <w:r w:rsidRPr="000D4D58">
              <w:rPr>
                <w:rFonts w:ascii="Times New Roman" w:hAnsi="Times New Roman" w:cs="Times New Roman"/>
                <w:sz w:val="24"/>
                <w:szCs w:val="24"/>
                <w:lang w:val="en-IN"/>
              </w:rPr>
              <w:t>Tw</w:t>
            </w:r>
            <w:r>
              <w:rPr>
                <w:rFonts w:ascii="Times New Roman" w:hAnsi="Times New Roman" w:cs="Times New Roman"/>
                <w:sz w:val="24"/>
                <w:szCs w:val="24"/>
                <w:lang w:val="en-IN"/>
              </w:rPr>
              <w:t>een</w:t>
            </w:r>
          </w:p>
          <w:p w14:paraId="4FBCCF92" w14:textId="5DF73C7E" w:rsidR="004C48E8" w:rsidRPr="000D4D58" w:rsidRDefault="004C48E8" w:rsidP="0058633D">
            <w:pPr>
              <w:pStyle w:val="ListParagraph"/>
              <w:numPr>
                <w:ilvl w:val="0"/>
                <w:numId w:val="14"/>
              </w:numPr>
              <w:spacing w:line="360" w:lineRule="auto"/>
              <w:rPr>
                <w:rFonts w:ascii="Times New Roman" w:hAnsi="Times New Roman" w:cs="Times New Roman"/>
                <w:sz w:val="24"/>
                <w:szCs w:val="24"/>
                <w:lang w:val="en-IN"/>
              </w:rPr>
            </w:pPr>
            <w:r w:rsidRPr="000D4D58">
              <w:rPr>
                <w:rFonts w:ascii="Times New Roman" w:hAnsi="Times New Roman" w:cs="Times New Roman"/>
                <w:sz w:val="24"/>
                <w:szCs w:val="24"/>
                <w:lang w:val="en-IN"/>
              </w:rPr>
              <w:t>Pol</w:t>
            </w:r>
            <w:r>
              <w:rPr>
                <w:rFonts w:ascii="Times New Roman" w:hAnsi="Times New Roman" w:cs="Times New Roman"/>
                <w:sz w:val="24"/>
                <w:szCs w:val="24"/>
                <w:lang w:val="en-IN"/>
              </w:rPr>
              <w:t>oxamers</w:t>
            </w:r>
          </w:p>
        </w:tc>
        <w:tc>
          <w:tcPr>
            <w:tcW w:w="2150" w:type="pct"/>
          </w:tcPr>
          <w:p w14:paraId="1973F2AD" w14:textId="2D405A2A" w:rsidR="004C48E8" w:rsidRPr="000D4D5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U</w:t>
            </w:r>
            <w:r w:rsidRPr="000D4D58">
              <w:rPr>
                <w:rFonts w:ascii="Times New Roman" w:hAnsi="Times New Roman" w:cs="Times New Roman"/>
                <w:sz w:val="24"/>
                <w:szCs w:val="24"/>
                <w:lang w:val="en-IN"/>
              </w:rPr>
              <w:t xml:space="preserve">se of </w:t>
            </w:r>
            <w:r>
              <w:rPr>
                <w:rFonts w:ascii="Times New Roman" w:hAnsi="Times New Roman" w:cs="Times New Roman"/>
                <w:sz w:val="24"/>
                <w:szCs w:val="24"/>
                <w:lang w:val="en-IN"/>
              </w:rPr>
              <w:t>bile</w:t>
            </w:r>
            <w:r w:rsidRPr="000D4D58">
              <w:rPr>
                <w:rFonts w:ascii="Times New Roman" w:hAnsi="Times New Roman" w:cs="Times New Roman"/>
                <w:sz w:val="24"/>
                <w:szCs w:val="24"/>
                <w:lang w:val="en-IN"/>
              </w:rPr>
              <w:t xml:space="preserve"> salt and fatty acid</w:t>
            </w:r>
            <w:r>
              <w:rPr>
                <w:rFonts w:ascii="Times New Roman" w:hAnsi="Times New Roman" w:cs="Times New Roman"/>
                <w:sz w:val="24"/>
                <w:szCs w:val="24"/>
                <w:lang w:val="en-IN"/>
              </w:rPr>
              <w:t>s</w:t>
            </w:r>
          </w:p>
        </w:tc>
      </w:tr>
      <w:tr w:rsidR="004C48E8" w14:paraId="003A92BE" w14:textId="77777777" w:rsidTr="004C48E8">
        <w:tc>
          <w:tcPr>
            <w:tcW w:w="847" w:type="pct"/>
            <w:vMerge/>
          </w:tcPr>
          <w:p w14:paraId="1378DDF8" w14:textId="77777777" w:rsidR="004C48E8" w:rsidRPr="000D4D5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1EE81D81" w14:textId="0DE1C06B"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Self-emulsifying systems (SMEDDS, SNEDDS)</w:t>
            </w:r>
          </w:p>
        </w:tc>
        <w:tc>
          <w:tcPr>
            <w:tcW w:w="2150" w:type="pct"/>
          </w:tcPr>
          <w:p w14:paraId="49C0B05C" w14:textId="70D88955" w:rsidR="004C48E8" w:rsidRDefault="004C48E8" w:rsidP="004C48E8">
            <w:pPr>
              <w:spacing w:line="360" w:lineRule="auto"/>
              <w:jc w:val="center"/>
              <w:rPr>
                <w:rFonts w:ascii="Times New Roman" w:hAnsi="Times New Roman" w:cs="Times New Roman"/>
                <w:sz w:val="24"/>
                <w:szCs w:val="24"/>
                <w:lang w:val="en-IN"/>
              </w:rPr>
            </w:pPr>
            <w:proofErr w:type="spellStart"/>
            <w:r>
              <w:rPr>
                <w:rFonts w:ascii="Times New Roman" w:hAnsi="Times New Roman" w:cs="Times New Roman"/>
                <w:sz w:val="24"/>
                <w:szCs w:val="24"/>
                <w:lang w:val="en-IN"/>
              </w:rPr>
              <w:t>Gastroretentive</w:t>
            </w:r>
            <w:proofErr w:type="spellEnd"/>
            <w:r>
              <w:rPr>
                <w:rFonts w:ascii="Times New Roman" w:hAnsi="Times New Roman" w:cs="Times New Roman"/>
                <w:sz w:val="24"/>
                <w:szCs w:val="24"/>
                <w:lang w:val="en-IN"/>
              </w:rPr>
              <w:t xml:space="preserve"> drug delivery system</w:t>
            </w:r>
          </w:p>
        </w:tc>
      </w:tr>
      <w:tr w:rsidR="004C48E8" w14:paraId="537F5D9F" w14:textId="77777777" w:rsidTr="004C48E8">
        <w:tc>
          <w:tcPr>
            <w:tcW w:w="847" w:type="pct"/>
            <w:vMerge/>
          </w:tcPr>
          <w:p w14:paraId="09A7FB7B" w14:textId="77777777" w:rsidR="004C48E8" w:rsidRPr="000D4D5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0C6763F8" w14:textId="5DB03626"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Hydrotropy (Use of hydrotropic agents)</w:t>
            </w:r>
          </w:p>
        </w:tc>
        <w:tc>
          <w:tcPr>
            <w:tcW w:w="2150" w:type="pct"/>
          </w:tcPr>
          <w:p w14:paraId="7572E31A" w14:textId="3E1980BC"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Mucoadhesive Nanoparticles</w:t>
            </w:r>
          </w:p>
        </w:tc>
      </w:tr>
      <w:tr w:rsidR="004C48E8" w14:paraId="51549EF2" w14:textId="77777777" w:rsidTr="004C48E8">
        <w:tc>
          <w:tcPr>
            <w:tcW w:w="847" w:type="pct"/>
            <w:vMerge/>
          </w:tcPr>
          <w:p w14:paraId="5903E14D" w14:textId="77777777" w:rsidR="004C48E8" w:rsidRPr="000D4D5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04E73798" w14:textId="736C73B3"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Nano/ microemulsion</w:t>
            </w:r>
          </w:p>
        </w:tc>
        <w:tc>
          <w:tcPr>
            <w:tcW w:w="2150" w:type="pct"/>
          </w:tcPr>
          <w:p w14:paraId="354C75EC" w14:textId="229F9E34"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Layered delivery system for controlled release</w:t>
            </w:r>
          </w:p>
        </w:tc>
      </w:tr>
      <w:tr w:rsidR="004C48E8" w14:paraId="18A70208" w14:textId="77777777" w:rsidTr="004C48E8">
        <w:tc>
          <w:tcPr>
            <w:tcW w:w="847" w:type="pct"/>
            <w:vMerge w:val="restart"/>
          </w:tcPr>
          <w:p w14:paraId="0043784F" w14:textId="6084F440" w:rsidR="004C48E8" w:rsidRPr="000D4D58" w:rsidRDefault="004C48E8" w:rsidP="004C48E8">
            <w:pPr>
              <w:spacing w:line="360" w:lineRule="auto"/>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t>Processing Techniques</w:t>
            </w:r>
          </w:p>
        </w:tc>
        <w:tc>
          <w:tcPr>
            <w:tcW w:w="2003" w:type="pct"/>
          </w:tcPr>
          <w:p w14:paraId="25E1FAF1" w14:textId="679B2067" w:rsidR="004C48E8" w:rsidRDefault="004C48E8" w:rsidP="0058633D">
            <w:pPr>
              <w:pStyle w:val="ListParagraph"/>
              <w:numPr>
                <w:ilvl w:val="0"/>
                <w:numId w:val="15"/>
              </w:numPr>
              <w:spacing w:line="360" w:lineRule="auto"/>
              <w:rPr>
                <w:rFonts w:ascii="Times New Roman" w:hAnsi="Times New Roman" w:cs="Times New Roman"/>
                <w:sz w:val="24"/>
                <w:szCs w:val="24"/>
                <w:lang w:val="en-IN"/>
              </w:rPr>
            </w:pPr>
            <w:r w:rsidRPr="004C48E8">
              <w:rPr>
                <w:rFonts w:ascii="Times New Roman" w:hAnsi="Times New Roman" w:cs="Times New Roman"/>
                <w:sz w:val="24"/>
                <w:szCs w:val="24"/>
                <w:lang w:val="en-IN"/>
              </w:rPr>
              <w:t>Spray drying</w:t>
            </w:r>
          </w:p>
          <w:p w14:paraId="376B21E0" w14:textId="4536F180" w:rsidR="004C48E8" w:rsidRPr="004C48E8" w:rsidRDefault="004C48E8" w:rsidP="0058633D">
            <w:pPr>
              <w:pStyle w:val="ListParagraph"/>
              <w:numPr>
                <w:ilvl w:val="0"/>
                <w:numId w:val="15"/>
              </w:num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Freeze drying</w:t>
            </w:r>
          </w:p>
        </w:tc>
        <w:tc>
          <w:tcPr>
            <w:tcW w:w="2150" w:type="pct"/>
          </w:tcPr>
          <w:p w14:paraId="23FF6A8A" w14:textId="67DB8C6C"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Hot-melt extrusion for controlled permeability</w:t>
            </w:r>
          </w:p>
        </w:tc>
      </w:tr>
      <w:tr w:rsidR="004C48E8" w14:paraId="1E5BC89F" w14:textId="77777777" w:rsidTr="004C48E8">
        <w:tc>
          <w:tcPr>
            <w:tcW w:w="847" w:type="pct"/>
            <w:vMerge/>
          </w:tcPr>
          <w:p w14:paraId="091DD8B9" w14:textId="77777777" w:rsidR="004C48E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590FE522" w14:textId="6CA6EBAA" w:rsidR="004C48E8" w:rsidRPr="004C48E8" w:rsidRDefault="004C48E8" w:rsidP="004C48E8">
            <w:pPr>
              <w:spacing w:line="360" w:lineRule="auto"/>
              <w:jc w:val="center"/>
              <w:rPr>
                <w:rFonts w:ascii="Times New Roman" w:hAnsi="Times New Roman" w:cs="Times New Roman"/>
                <w:sz w:val="24"/>
                <w:szCs w:val="24"/>
                <w:lang w:val="en-IN"/>
              </w:rPr>
            </w:pPr>
            <w:r w:rsidRPr="004C48E8">
              <w:rPr>
                <w:rFonts w:ascii="Times New Roman" w:hAnsi="Times New Roman" w:cs="Times New Roman"/>
                <w:sz w:val="24"/>
                <w:szCs w:val="24"/>
                <w:lang w:val="en-IN"/>
              </w:rPr>
              <w:t>Supercritical fluid technology</w:t>
            </w:r>
          </w:p>
        </w:tc>
        <w:tc>
          <w:tcPr>
            <w:tcW w:w="2150" w:type="pct"/>
          </w:tcPr>
          <w:p w14:paraId="51D61E78" w14:textId="5AABD031"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Microencapsulation for controlled release</w:t>
            </w:r>
          </w:p>
        </w:tc>
      </w:tr>
      <w:tr w:rsidR="004C48E8" w14:paraId="3FDC8ACB" w14:textId="77777777" w:rsidTr="004C48E8">
        <w:tc>
          <w:tcPr>
            <w:tcW w:w="847" w:type="pct"/>
            <w:vMerge/>
          </w:tcPr>
          <w:p w14:paraId="17FE94C1" w14:textId="77777777" w:rsidR="004C48E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1C9D80D0" w14:textId="0C5ED62C" w:rsidR="004C48E8" w:rsidRPr="004C48E8" w:rsidRDefault="004C48E8" w:rsidP="004C48E8">
            <w:pPr>
              <w:spacing w:line="360" w:lineRule="auto"/>
              <w:jc w:val="center"/>
              <w:rPr>
                <w:rFonts w:ascii="Times New Roman" w:hAnsi="Times New Roman" w:cs="Times New Roman"/>
                <w:sz w:val="24"/>
                <w:szCs w:val="24"/>
                <w:lang w:val="en-IN"/>
              </w:rPr>
            </w:pPr>
            <w:r w:rsidRPr="004C48E8">
              <w:rPr>
                <w:rFonts w:ascii="Times New Roman" w:hAnsi="Times New Roman" w:cs="Times New Roman"/>
                <w:sz w:val="24"/>
                <w:szCs w:val="24"/>
                <w:lang w:val="en-IN"/>
              </w:rPr>
              <w:t>Hot melt extrusion</w:t>
            </w:r>
          </w:p>
        </w:tc>
        <w:tc>
          <w:tcPr>
            <w:tcW w:w="2150" w:type="pct"/>
          </w:tcPr>
          <w:p w14:paraId="61637717" w14:textId="466500F6"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Nanoparticles and lipid based carriers</w:t>
            </w:r>
          </w:p>
        </w:tc>
      </w:tr>
      <w:tr w:rsidR="004C48E8" w14:paraId="4493D6BC" w14:textId="77777777" w:rsidTr="004C48E8">
        <w:tc>
          <w:tcPr>
            <w:tcW w:w="847" w:type="pct"/>
            <w:vMerge w:val="restart"/>
          </w:tcPr>
          <w:p w14:paraId="28AEC629" w14:textId="2D4B1ED1" w:rsidR="004C48E8" w:rsidRDefault="004C48E8" w:rsidP="004C48E8">
            <w:pPr>
              <w:spacing w:line="360" w:lineRule="auto"/>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t>Biological Approaches</w:t>
            </w:r>
          </w:p>
        </w:tc>
        <w:tc>
          <w:tcPr>
            <w:tcW w:w="2003" w:type="pct"/>
          </w:tcPr>
          <w:p w14:paraId="53F4EDEE" w14:textId="4DD8055A" w:rsidR="004C48E8" w:rsidRPr="004C48E8" w:rsidRDefault="004C48E8" w:rsidP="004C48E8">
            <w:pPr>
              <w:spacing w:line="360" w:lineRule="auto"/>
              <w:jc w:val="center"/>
              <w:rPr>
                <w:rFonts w:ascii="Times New Roman" w:hAnsi="Times New Roman" w:cs="Times New Roman"/>
                <w:sz w:val="24"/>
                <w:szCs w:val="24"/>
                <w:lang w:val="en-IN"/>
              </w:rPr>
            </w:pPr>
            <w:r w:rsidRPr="004C48E8">
              <w:rPr>
                <w:rFonts w:ascii="Times New Roman" w:hAnsi="Times New Roman" w:cs="Times New Roman"/>
                <w:sz w:val="24"/>
                <w:szCs w:val="24"/>
                <w:lang w:val="en-IN"/>
              </w:rPr>
              <w:t>Use of solubilizing excipient (PEG, PVP)</w:t>
            </w:r>
          </w:p>
        </w:tc>
        <w:tc>
          <w:tcPr>
            <w:tcW w:w="2150" w:type="pct"/>
          </w:tcPr>
          <w:p w14:paraId="7658B7E6" w14:textId="53E68C35"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Enzyme inhibitors (to prevent degradation)</w:t>
            </w:r>
          </w:p>
        </w:tc>
      </w:tr>
      <w:tr w:rsidR="004C48E8" w14:paraId="61D98DCB" w14:textId="77777777" w:rsidTr="004C48E8">
        <w:tc>
          <w:tcPr>
            <w:tcW w:w="847" w:type="pct"/>
            <w:vMerge/>
          </w:tcPr>
          <w:p w14:paraId="3D56239B" w14:textId="77777777" w:rsidR="004C48E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2CA0BC03" w14:textId="35EA00AF" w:rsidR="004C48E8" w:rsidRPr="004C48E8" w:rsidRDefault="004C48E8" w:rsidP="004C48E8">
            <w:pPr>
              <w:spacing w:line="360" w:lineRule="auto"/>
              <w:jc w:val="center"/>
              <w:rPr>
                <w:rFonts w:ascii="Times New Roman" w:hAnsi="Times New Roman" w:cs="Times New Roman"/>
                <w:sz w:val="24"/>
                <w:szCs w:val="24"/>
                <w:lang w:val="en-IN"/>
              </w:rPr>
            </w:pPr>
            <w:r w:rsidRPr="004C48E8">
              <w:rPr>
                <w:rFonts w:ascii="Times New Roman" w:hAnsi="Times New Roman" w:cs="Times New Roman"/>
                <w:sz w:val="24"/>
                <w:szCs w:val="24"/>
                <w:lang w:val="en-IN"/>
              </w:rPr>
              <w:t>Bile salt mimetics</w:t>
            </w:r>
          </w:p>
        </w:tc>
        <w:tc>
          <w:tcPr>
            <w:tcW w:w="2150" w:type="pct"/>
          </w:tcPr>
          <w:p w14:paraId="2D599C9A" w14:textId="14187505"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Modifying efflux mechanism (P-</w:t>
            </w:r>
            <w:proofErr w:type="spellStart"/>
            <w:r>
              <w:rPr>
                <w:rFonts w:ascii="Times New Roman" w:hAnsi="Times New Roman" w:cs="Times New Roman"/>
                <w:sz w:val="24"/>
                <w:szCs w:val="24"/>
                <w:lang w:val="en-IN"/>
              </w:rPr>
              <w:t>gp</w:t>
            </w:r>
            <w:proofErr w:type="spellEnd"/>
            <w:r>
              <w:rPr>
                <w:rFonts w:ascii="Times New Roman" w:hAnsi="Times New Roman" w:cs="Times New Roman"/>
                <w:sz w:val="24"/>
                <w:szCs w:val="24"/>
                <w:lang w:val="en-IN"/>
              </w:rPr>
              <w:t xml:space="preserve"> inhibitors)</w:t>
            </w:r>
          </w:p>
        </w:tc>
      </w:tr>
      <w:tr w:rsidR="004C48E8" w14:paraId="36DDBE91" w14:textId="77777777" w:rsidTr="004C48E8">
        <w:tc>
          <w:tcPr>
            <w:tcW w:w="847" w:type="pct"/>
            <w:vMerge/>
          </w:tcPr>
          <w:p w14:paraId="08D3FD7E" w14:textId="77777777" w:rsidR="004C48E8" w:rsidRDefault="004C48E8" w:rsidP="004C48E8">
            <w:pPr>
              <w:spacing w:line="360" w:lineRule="auto"/>
              <w:jc w:val="center"/>
              <w:rPr>
                <w:rFonts w:ascii="Times New Roman" w:hAnsi="Times New Roman" w:cs="Times New Roman"/>
                <w:b/>
                <w:bCs/>
                <w:sz w:val="24"/>
                <w:szCs w:val="24"/>
                <w:lang w:val="en-IN"/>
              </w:rPr>
            </w:pPr>
          </w:p>
        </w:tc>
        <w:tc>
          <w:tcPr>
            <w:tcW w:w="2003" w:type="pct"/>
          </w:tcPr>
          <w:p w14:paraId="47B082BF" w14:textId="21E29E45" w:rsidR="004C48E8" w:rsidRPr="004C48E8" w:rsidRDefault="004C48E8" w:rsidP="004C48E8">
            <w:pPr>
              <w:spacing w:line="360" w:lineRule="auto"/>
              <w:jc w:val="center"/>
              <w:rPr>
                <w:rFonts w:ascii="Times New Roman" w:hAnsi="Times New Roman" w:cs="Times New Roman"/>
                <w:sz w:val="24"/>
                <w:szCs w:val="24"/>
                <w:lang w:val="en-IN"/>
              </w:rPr>
            </w:pPr>
            <w:r w:rsidRPr="004C48E8">
              <w:rPr>
                <w:rFonts w:ascii="Times New Roman" w:hAnsi="Times New Roman" w:cs="Times New Roman"/>
                <w:sz w:val="24"/>
                <w:szCs w:val="24"/>
                <w:lang w:val="en-IN"/>
              </w:rPr>
              <w:t>Co-administration with solubility enhancers</w:t>
            </w:r>
          </w:p>
        </w:tc>
        <w:tc>
          <w:tcPr>
            <w:tcW w:w="2150" w:type="pct"/>
          </w:tcPr>
          <w:p w14:paraId="5994A729" w14:textId="4A712243" w:rsidR="004C48E8" w:rsidRDefault="004C48E8" w:rsidP="004C48E8">
            <w:pPr>
              <w:spacing w:line="360" w:lineRule="auto"/>
              <w:jc w:val="center"/>
              <w:rPr>
                <w:rFonts w:ascii="Times New Roman" w:hAnsi="Times New Roman" w:cs="Times New Roman"/>
                <w:sz w:val="24"/>
                <w:szCs w:val="24"/>
                <w:lang w:val="en-IN"/>
              </w:rPr>
            </w:pPr>
            <w:r>
              <w:rPr>
                <w:rFonts w:ascii="Times New Roman" w:hAnsi="Times New Roman" w:cs="Times New Roman"/>
                <w:sz w:val="24"/>
                <w:szCs w:val="24"/>
                <w:lang w:val="en-IN"/>
              </w:rPr>
              <w:t>Use of permeation enhancers for biological membrane</w:t>
            </w:r>
          </w:p>
        </w:tc>
      </w:tr>
    </w:tbl>
    <w:p w14:paraId="34CB00C8" w14:textId="77777777" w:rsidR="008112B6" w:rsidRPr="00E4348C" w:rsidRDefault="008112B6" w:rsidP="00E4348C">
      <w:pPr>
        <w:spacing w:line="360" w:lineRule="auto"/>
        <w:jc w:val="both"/>
        <w:rPr>
          <w:rFonts w:ascii="Times New Roman" w:hAnsi="Times New Roman" w:cs="Times New Roman"/>
          <w:sz w:val="24"/>
          <w:szCs w:val="24"/>
        </w:rPr>
      </w:pPr>
    </w:p>
    <w:p w14:paraId="1739CF62"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5. Techniques for Bioavailability Enhancement</w:t>
      </w:r>
    </w:p>
    <w:p w14:paraId="1FD5A0A5"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5.1 Permeability Enhancers</w:t>
      </w:r>
    </w:p>
    <w:p w14:paraId="61809CB3" w14:textId="5345A553"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The oral administration is the most preferred method for the administration of drugs for the treatment of various diseases. </w:t>
      </w:r>
      <w:r w:rsidR="00716E50">
        <w:rPr>
          <w:rFonts w:ascii="Times New Roman" w:hAnsi="Times New Roman" w:cs="Times New Roman"/>
          <w:sz w:val="24"/>
          <w:szCs w:val="24"/>
        </w:rPr>
        <w:t>O</w:t>
      </w:r>
      <w:r w:rsidRPr="00E4348C">
        <w:rPr>
          <w:rFonts w:ascii="Times New Roman" w:hAnsi="Times New Roman" w:cs="Times New Roman"/>
          <w:sz w:val="24"/>
          <w:szCs w:val="24"/>
        </w:rPr>
        <w:t>ral drug delivery is faced with the challenges of overcoming the intestinal barriers, including the mucus layer and absorptive epithelium, which significantly impede the permeation of lipophilic drugs due to their low water solubility</w:t>
      </w:r>
      <w:r w:rsidR="00804CD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"/>
          <w:id w:val="-1623146895"/>
          <w:placeholder>
            <w:docPart w:val="DefaultPlaceholder_-1854013440"/>
          </w:placeholder>
        </w:sdtPr>
        <w:sdtContent>
          <w:r w:rsidR="007A66A4" w:rsidRPr="007A66A4">
            <w:rPr>
              <w:rFonts w:ascii="Times New Roman" w:hAnsi="Times New Roman" w:cs="Times New Roman"/>
              <w:color w:val="000000"/>
              <w:sz w:val="24"/>
              <w:szCs w:val="24"/>
            </w:rPr>
            <w:t>[89]</w:t>
          </w:r>
        </w:sdtContent>
      </w:sdt>
      <w:r w:rsidRPr="00E4348C">
        <w:rPr>
          <w:rFonts w:ascii="Times New Roman" w:hAnsi="Times New Roman" w:cs="Times New Roman"/>
          <w:sz w:val="24"/>
          <w:szCs w:val="24"/>
        </w:rPr>
        <w:t>. This has led to the investigation of various drug solubility and bioavailability enhancement strategies, which include lipid-based systems, surfactants, solubilization, solid dispersions, eutectic mixtures, steric stabilizing polymers, and bioenhancers</w:t>
      </w:r>
      <w:r w:rsidR="00804CD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"/>
          <w:id w:val="-1530786798"/>
          <w:placeholder>
            <w:docPart w:val="DefaultPlaceholder_-1854013440"/>
          </w:placeholder>
        </w:sdtPr>
        <w:sdtContent>
          <w:r w:rsidR="007A66A4" w:rsidRPr="007A66A4">
            <w:rPr>
              <w:rFonts w:ascii="Times New Roman" w:hAnsi="Times New Roman" w:cs="Times New Roman"/>
              <w:color w:val="000000"/>
              <w:sz w:val="24"/>
              <w:szCs w:val="24"/>
            </w:rPr>
            <w:t>[90]</w:t>
          </w:r>
        </w:sdtContent>
      </w:sdt>
      <w:r w:rsidRPr="00E4348C">
        <w:rPr>
          <w:rFonts w:ascii="Times New Roman" w:hAnsi="Times New Roman" w:cs="Times New Roman"/>
          <w:sz w:val="24"/>
          <w:szCs w:val="24"/>
        </w:rPr>
        <w:t>. The current study reviews the available strategies for solubility and bioavailability enhancement, with more attention on bioenhancers due to their added ability to overcome the barrier properties of the intestinal mucosa</w:t>
      </w:r>
      <w:r w:rsidR="00804CD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"/>
          <w:id w:val="-1053222396"/>
          <w:placeholder>
            <w:docPart w:val="DefaultPlaceholder_-1854013440"/>
          </w:placeholder>
        </w:sdtPr>
        <w:sdtContent>
          <w:r w:rsidR="007A66A4" w:rsidRPr="007A66A4">
            <w:rPr>
              <w:rFonts w:ascii="Times New Roman" w:hAnsi="Times New Roman" w:cs="Times New Roman"/>
              <w:color w:val="000000"/>
              <w:sz w:val="24"/>
              <w:szCs w:val="24"/>
            </w:rPr>
            <w:t>[90]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r w:rsidR="00804CD9">
        <w:rPr>
          <w:rFonts w:ascii="Times New Roman" w:hAnsi="Times New Roman" w:cs="Times New Roman"/>
          <w:color w:val="000000"/>
          <w:sz w:val="24"/>
          <w:szCs w:val="24"/>
        </w:rPr>
        <w:t xml:space="preserve"> </w:t>
      </w:r>
    </w:p>
    <w:p w14:paraId="1E08792A" w14:textId="498563E0" w:rsidR="0011644A" w:rsidRPr="00E4348C" w:rsidRDefault="00C7474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Despite these disadvantages, these methods have been effective and have allowed for the formulation of many poorly aqueous soluble drugs, thereby enhancing their bioavailability</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"/>
          <w:id w:val="2134281206"/>
          <w:placeholder>
            <w:docPart w:val="DefaultPlaceholder_-1854013440"/>
          </w:placeholder>
        </w:sdtPr>
        <w:sdtContent>
          <w:r w:rsidR="007A66A4" w:rsidRPr="007A66A4">
            <w:rPr>
              <w:rFonts w:ascii="Times New Roman" w:hAnsi="Times New Roman" w:cs="Times New Roman"/>
              <w:color w:val="000000"/>
              <w:sz w:val="24"/>
              <w:szCs w:val="24"/>
            </w:rPr>
            <w:t>[91]</w:t>
          </w:r>
        </w:sdtContent>
      </w:sdt>
      <w:r w:rsidRPr="002F40C3">
        <w:rPr>
          <w:rFonts w:ascii="Times New Roman" w:hAnsi="Times New Roman" w:cs="Times New Roman"/>
          <w:sz w:val="24"/>
          <w:szCs w:val="24"/>
        </w:rPr>
        <w:t>. The improvement in bioavailability</w:t>
      </w:r>
      <w:r w:rsidRPr="00E4348C">
        <w:rPr>
          <w:rFonts w:ascii="Times New Roman" w:hAnsi="Times New Roman" w:cs="Times New Roman"/>
          <w:sz w:val="24"/>
          <w:szCs w:val="24"/>
        </w:rPr>
        <w:t xml:space="preserve"> can be either via an increase in the permeability of the drug itself, an enhancement in the intestinal absorption of drugs, and/or modulating the physicochemical properties, which contribute to the lactonization reaction of the compound. Permeability enhancers have been investigated to increase drug absorption, but their use is associated with irritation and/or inflammation of the gastrointestinal tract. Consequently, alternative techniques that would be effective but devoid of these disadvantages investigate the use of bioenhancers</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"/>
          <w:id w:val="-826051553"/>
          <w:placeholder>
            <w:docPart w:val="DefaultPlaceholder_-1854013440"/>
          </w:placeholder>
        </w:sdtPr>
        <w:sdtContent>
          <w:r w:rsidR="007A66A4" w:rsidRPr="007A66A4">
            <w:rPr>
              <w:rFonts w:ascii="Times New Roman" w:hAnsi="Times New Roman" w:cs="Times New Roman"/>
              <w:color w:val="000000"/>
              <w:sz w:val="24"/>
              <w:szCs w:val="24"/>
            </w:rPr>
            <w:t>[92]</w:t>
          </w:r>
        </w:sdtContent>
      </w:sdt>
      <w:sdt>
        <w:sdtPr>
          <w:rPr>
            <w:rFonts w:ascii="Times New Roman" w:hAnsi="Times New Roman" w:cs="Times New Roman"/>
            <w:color w:val="000000"/>
            <w:sz w:val="24"/>
            <w:szCs w:val="24"/>
          </w:rPr>
          <w:tag w:val="MENDELEY_CITATION_v3_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"/>
          <w:id w:val="1678223281"/>
          <w:placeholder>
            <w:docPart w:val="DefaultPlaceholder_-1854013440"/>
          </w:placeholder>
        </w:sdtPr>
        <w:sdtContent>
          <w:r w:rsidR="007A66A4" w:rsidRPr="007A66A4">
            <w:rPr>
              <w:rFonts w:ascii="Times New Roman" w:hAnsi="Times New Roman" w:cs="Times New Roman"/>
              <w:color w:val="000000"/>
              <w:sz w:val="24"/>
              <w:szCs w:val="24"/>
            </w:rPr>
            <w:t>[93]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61CF695"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Use of absorption enhancers (e.g., surfactants, bile salts)</w:t>
      </w:r>
    </w:p>
    <w:p w14:paraId="602C800D" w14:textId="38140534"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main job of absorption enhancers (AEs) is to increase the paracellular transport of poorly absorbed drugs. This transport is hindered by the tight junctions (TJs) among enterocytes</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"/>
          <w:id w:val="1921361033"/>
          <w:placeholder>
            <w:docPart w:val="DefaultPlaceholder_-1854013440"/>
          </w:placeholder>
        </w:sdtPr>
        <w:sdtContent>
          <w:r w:rsidR="007A66A4" w:rsidRPr="007A66A4">
            <w:rPr>
              <w:rFonts w:ascii="Times New Roman" w:hAnsi="Times New Roman" w:cs="Times New Roman"/>
              <w:color w:val="000000"/>
              <w:sz w:val="24"/>
              <w:szCs w:val="24"/>
            </w:rPr>
            <w:t>[94]</w:t>
          </w:r>
        </w:sdtContent>
      </w:sdt>
      <w:r w:rsidRPr="00E4348C">
        <w:rPr>
          <w:rFonts w:ascii="Times New Roman" w:hAnsi="Times New Roman" w:cs="Times New Roman"/>
          <w:sz w:val="24"/>
          <w:szCs w:val="24"/>
        </w:rPr>
        <w:t>. An AE loosens TJs by reversibly altering the lipid bilayer(s) of the TJs. AEs also have nonspecific effects in the membrane, normalizing the viscosity and fluidity of the lipid bilayer(s), disturbing the basal border membrane function, and reducing the layer of aquaporins</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"/>
          <w:id w:val="-1604566207"/>
          <w:placeholder>
            <w:docPart w:val="DefaultPlaceholder_-1854013440"/>
          </w:placeholder>
        </w:sdtPr>
        <w:sdtContent>
          <w:r w:rsidR="007A66A4" w:rsidRPr="007A66A4">
            <w:rPr>
              <w:rFonts w:ascii="Times New Roman" w:hAnsi="Times New Roman" w:cs="Times New Roman"/>
              <w:color w:val="000000"/>
              <w:sz w:val="24"/>
              <w:szCs w:val="24"/>
            </w:rPr>
            <w:t>[95]</w:t>
          </w:r>
        </w:sdtContent>
      </w:sdt>
      <w:r w:rsidRPr="00E4348C">
        <w:rPr>
          <w:rFonts w:ascii="Times New Roman" w:hAnsi="Times New Roman" w:cs="Times New Roman"/>
          <w:sz w:val="24"/>
          <w:szCs w:val="24"/>
        </w:rPr>
        <w:t>. All these effects are transient, and the TJs may return to their original state after removing the AE from the absorptive site, so normal drug absorptive function may also be restored. Another action mechanism is the indirect effect on enterocytic metabolism: AEs increase the activity of phosphorylating enzymes or decrease that of phosphatases and hence cause the dominance of phosphorylation, disrupt the sphingolipid metabolism, as well as the disulfide bonds caused by calcium</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"/>
          <w:id w:val="-776483628"/>
          <w:placeholder>
            <w:docPart w:val="DefaultPlaceholder_-1854013440"/>
          </w:placeholder>
        </w:sdtPr>
        <w:sdtContent>
          <w:r w:rsidR="007A66A4" w:rsidRPr="007A66A4">
            <w:rPr>
              <w:rFonts w:ascii="Times New Roman" w:hAnsi="Times New Roman" w:cs="Times New Roman"/>
              <w:color w:val="000000"/>
              <w:sz w:val="24"/>
              <w:szCs w:val="24"/>
            </w:rPr>
            <w:t>[96]</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6396F55" w14:textId="4D61E19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general effect of caprate, which is the most widely studied AE, is usually considered as endocytosis and phagocytosis. This AE is the C10 fatty acid and can be found in abundance in products of the digestion of fatty-rich food. Due to its capacity for dissolution assistance, lipid solubilization, and digestion, caprate poses a dual effect on drug absorption</w:t>
      </w:r>
      <w:r w:rsidR="002F40C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"/>
          <w:id w:val="2064598326"/>
          <w:placeholder>
            <w:docPart w:val="DefaultPlaceholder_-1854013440"/>
          </w:placeholder>
        </w:sdtPr>
        <w:sdtContent>
          <w:r w:rsidR="007A66A4" w:rsidRPr="007A66A4">
            <w:rPr>
              <w:rFonts w:ascii="Times New Roman" w:hAnsi="Times New Roman" w:cs="Times New Roman"/>
              <w:color w:val="000000"/>
              <w:sz w:val="24"/>
              <w:szCs w:val="24"/>
            </w:rPr>
            <w:t>[97]</w:t>
          </w:r>
        </w:sdtContent>
      </w:sdt>
      <w:r w:rsidRPr="00E4348C">
        <w:rPr>
          <w:rFonts w:ascii="Times New Roman" w:hAnsi="Times New Roman" w:cs="Times New Roman"/>
          <w:sz w:val="24"/>
          <w:szCs w:val="24"/>
        </w:rPr>
        <w:t>. It helps more hydrophobic drugs to solubilize, and secondly, it allows lipid-soluble drugs and nutraceuticals to participate in the lymph, bypassing the liver and escaping the first pass</w:t>
      </w:r>
      <w:r w:rsidR="006A68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"/>
          <w:id w:val="1025673050"/>
          <w:placeholder>
            <w:docPart w:val="DefaultPlaceholder_-1854013440"/>
          </w:placeholder>
        </w:sdtPr>
        <w:sdtContent>
          <w:r w:rsidR="007A66A4" w:rsidRPr="007A66A4">
            <w:rPr>
              <w:rFonts w:ascii="Times New Roman" w:hAnsi="Times New Roman" w:cs="Times New Roman"/>
              <w:color w:val="000000"/>
              <w:sz w:val="24"/>
              <w:szCs w:val="24"/>
            </w:rPr>
            <w:t>[98]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CC5852D" w14:textId="22E3DCCC" w:rsidR="007F5029" w:rsidRPr="003404A0"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In addition, caprate disorganizes the structure of the mucin layer while decreasing the expression and function of MTT, Muc2, and TLR4. Doses of this drug also induce the secretion of cholecystokinin, BDNF, GDNF, and NGF. Due to these multiple advantages of oral delivery of drugs and the few solid results of scientific studies, caprate has been tested both preclinically and in pharmaceutical pedagogy to treat various diseases</w:t>
      </w:r>
      <w:r w:rsidR="006A68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"/>
          <w:id w:val="-378777391"/>
          <w:placeholder>
            <w:docPart w:val="DefaultPlaceholder_-1854013440"/>
          </w:placeholder>
        </w:sdtPr>
        <w:sdtContent>
          <w:r w:rsidR="007A66A4" w:rsidRPr="007A66A4">
            <w:rPr>
              <w:rFonts w:ascii="Times New Roman" w:hAnsi="Times New Roman" w:cs="Times New Roman"/>
              <w:color w:val="000000"/>
              <w:sz w:val="24"/>
              <w:szCs w:val="24"/>
            </w:rPr>
            <w:t>[99]</w:t>
          </w:r>
        </w:sdtContent>
      </w:sdt>
      <w:r w:rsidRPr="00E4348C">
        <w:rPr>
          <w:rFonts w:ascii="Times New Roman" w:hAnsi="Times New Roman" w:cs="Times New Roman"/>
          <w:sz w:val="24"/>
          <w:szCs w:val="24"/>
        </w:rPr>
        <w:t xml:space="preserve">. The most variable information on caprate-transported drugs reveals that the bioavailability of caprate can be variable and highly drug-dependent. In general, drugs that have the highest level of dependence on the function of P-glycoprotein regarding mRNA organization and biophysical monitoring benefit the most from concurrent caprate administration; </w:t>
      </w:r>
      <w:proofErr w:type="gramStart"/>
      <w:r w:rsidRPr="00E4348C">
        <w:rPr>
          <w:rFonts w:ascii="Times New Roman" w:hAnsi="Times New Roman" w:cs="Times New Roman"/>
          <w:sz w:val="24"/>
          <w:szCs w:val="24"/>
        </w:rPr>
        <w:t>whereas,</w:t>
      </w:r>
      <w:proofErr w:type="gramEnd"/>
      <w:r w:rsidRPr="00E4348C">
        <w:rPr>
          <w:rFonts w:ascii="Times New Roman" w:hAnsi="Times New Roman" w:cs="Times New Roman"/>
          <w:sz w:val="24"/>
          <w:szCs w:val="24"/>
        </w:rPr>
        <w:t xml:space="preserve"> typical caprate-used compounds have low solubility and depend on gastric bilayers</w:t>
      </w:r>
      <w:r w:rsidR="006A687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"/>
          <w:id w:val="-1979986014"/>
          <w:placeholder>
            <w:docPart w:val="DefaultPlaceholder_-1854013440"/>
          </w:placeholder>
        </w:sdtPr>
        <w:sdtContent>
          <w:r w:rsidR="007A66A4" w:rsidRPr="007A66A4">
            <w:rPr>
              <w:rFonts w:ascii="Times New Roman" w:hAnsi="Times New Roman" w:cs="Times New Roman"/>
              <w:color w:val="000000"/>
              <w:sz w:val="24"/>
              <w:szCs w:val="24"/>
            </w:rPr>
            <w:t>[100]</w:t>
          </w:r>
        </w:sdtContent>
      </w:sdt>
      <w:r w:rsidR="003404A0">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"/>
          <w:id w:val="-1274089371"/>
          <w:placeholder>
            <w:docPart w:val="DefaultPlaceholder_-1854013440"/>
          </w:placeholder>
        </w:sdtPr>
        <w:sdtContent>
          <w:r w:rsidR="007A66A4" w:rsidRPr="007A66A4">
            <w:rPr>
              <w:rFonts w:ascii="Times New Roman" w:hAnsi="Times New Roman" w:cs="Times New Roman"/>
              <w:color w:val="000000"/>
              <w:sz w:val="24"/>
              <w:szCs w:val="24"/>
            </w:rPr>
            <w:t>[101]</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E1D987F" w14:textId="04424108"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5.2 Lipid-Based Drug Delivery Systems</w:t>
      </w:r>
    </w:p>
    <w:p w14:paraId="40701B79" w14:textId="3241BE9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This approach can be dated back to the fourth century with the introduction of mother's milk as a vehicle to administer fat-soluble medicines. In the last two decades, considerable advances have been made with these drug delivery systems. Lipid-based drug delivery systems have been used primarily to improve solubilization, enhance gastrointestinal absorption, and bioavailability of water-insoluble and/or lipophilic drugs</w:t>
      </w:r>
      <w:r w:rsidR="003404A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"/>
          <w:id w:val="-1018610610"/>
          <w:placeholder>
            <w:docPart w:val="DefaultPlaceholder_-1854013440"/>
          </w:placeholder>
        </w:sdtPr>
        <w:sdtContent>
          <w:r w:rsidR="007A66A4" w:rsidRPr="007A66A4">
            <w:rPr>
              <w:rFonts w:ascii="Times New Roman" w:hAnsi="Times New Roman" w:cs="Times New Roman"/>
              <w:color w:val="000000"/>
              <w:sz w:val="24"/>
              <w:szCs w:val="24"/>
            </w:rPr>
            <w:t>[102]</w:t>
          </w:r>
        </w:sdtContent>
      </w:sdt>
      <w:r w:rsidRPr="00E4348C">
        <w:rPr>
          <w:rFonts w:ascii="Times New Roman" w:hAnsi="Times New Roman" w:cs="Times New Roman"/>
          <w:sz w:val="24"/>
          <w:szCs w:val="24"/>
        </w:rPr>
        <w:t>. The biopharmaceutical classification system class II compounds include those compounds that, upon dissolution, exhibit an insufficient rate and extent of absorption, while class IV compounds are poorly soluble both in the gastrointestinal tract and in water</w:t>
      </w:r>
      <w:r w:rsidR="003404A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"/>
          <w:id w:val="-316719822"/>
          <w:placeholder>
            <w:docPart w:val="DefaultPlaceholder_-1854013440"/>
          </w:placeholder>
        </w:sdtPr>
        <w:sdtContent>
          <w:r w:rsidR="007A66A4" w:rsidRPr="007A66A4">
            <w:rPr>
              <w:rFonts w:ascii="Times New Roman" w:hAnsi="Times New Roman" w:cs="Times New Roman"/>
              <w:color w:val="000000"/>
              <w:sz w:val="24"/>
              <w:szCs w:val="24"/>
            </w:rPr>
            <w:t>[103]</w:t>
          </w:r>
        </w:sdtContent>
      </w:sdt>
      <w:r w:rsidRPr="00E4348C">
        <w:rPr>
          <w:rFonts w:ascii="Times New Roman" w:hAnsi="Times New Roman" w:cs="Times New Roman"/>
          <w:sz w:val="24"/>
          <w:szCs w:val="24"/>
        </w:rPr>
        <w:t>. Lipid-based drug delivery systems are particularly suitable for the delivery of class II compounds to clearly enhance drug solubilization and release within the gastrointestinal tract. Additionally, they have been reported to be beneficial for class IV compounds by overcoming the slow dissolution of the compounds</w:t>
      </w:r>
      <w:r w:rsidR="003404A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"/>
          <w:id w:val="-1916463155"/>
          <w:placeholder>
            <w:docPart w:val="DefaultPlaceholder_-1854013440"/>
          </w:placeholder>
        </w:sdtPr>
        <w:sdtContent>
          <w:r w:rsidR="007A66A4" w:rsidRPr="007A66A4">
            <w:rPr>
              <w:rFonts w:ascii="Times New Roman" w:hAnsi="Times New Roman" w:cs="Times New Roman"/>
              <w:color w:val="000000"/>
              <w:sz w:val="24"/>
              <w:szCs w:val="24"/>
            </w:rPr>
            <w:t>[104]</w:t>
          </w:r>
        </w:sdtContent>
      </w:sdt>
      <w:r w:rsidRPr="00E4348C">
        <w:rPr>
          <w:rFonts w:ascii="Times New Roman" w:hAnsi="Times New Roman" w:cs="Times New Roman"/>
          <w:sz w:val="24"/>
          <w:szCs w:val="24"/>
        </w:rPr>
        <w:t>. In a bid to improve in vivo performance, a range of lipid-based formulations can be designed.</w:t>
      </w:r>
      <w:r w:rsidRPr="00E4348C">
        <w:rPr>
          <w:rFonts w:ascii="Times New Roman" w:hAnsi="Times New Roman" w:cs="Times New Roman"/>
          <w:color w:val="000000"/>
          <w:sz w:val="24"/>
          <w:szCs w:val="24"/>
        </w:rPr>
        <w:t xml:space="preserve"> </w:t>
      </w:r>
    </w:p>
    <w:p w14:paraId="27DADAE8" w14:textId="588F0F66"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Lipid-based drug delivery systems have a broad application for poorly water-soluble compounds </w:t>
      </w:r>
      <w:r w:rsidR="007F5029" w:rsidRPr="00E4348C">
        <w:rPr>
          <w:rFonts w:ascii="Times New Roman" w:hAnsi="Times New Roman" w:cs="Times New Roman"/>
          <w:sz w:val="24"/>
          <w:szCs w:val="24"/>
        </w:rPr>
        <w:t>and</w:t>
      </w:r>
      <w:r w:rsidRPr="00E4348C">
        <w:rPr>
          <w:rFonts w:ascii="Times New Roman" w:hAnsi="Times New Roman" w:cs="Times New Roman"/>
          <w:sz w:val="24"/>
          <w:szCs w:val="24"/>
        </w:rPr>
        <w:t xml:space="preserve"> present unique advantages for soluble and permeable active pharmaceutical ingredients. This is particularly appreciated when attempting to develop pediatric medicines, where it is demanding to find excipients allowing active pharmaceutical ingredient delivery that are both safe and satisfying</w:t>
      </w:r>
      <w:r w:rsidR="003404A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"/>
          <w:id w:val="1219160878"/>
          <w:placeholder>
            <w:docPart w:val="DefaultPlaceholder_-1854013440"/>
          </w:placeholder>
        </w:sdtPr>
        <w:sdtContent>
          <w:r w:rsidR="007A66A4" w:rsidRPr="007A66A4">
            <w:rPr>
              <w:rFonts w:ascii="Times New Roman" w:hAnsi="Times New Roman" w:cs="Times New Roman"/>
              <w:color w:val="000000"/>
              <w:sz w:val="24"/>
              <w:szCs w:val="24"/>
            </w:rPr>
            <w:t>[105]</w:t>
          </w:r>
        </w:sdtContent>
      </w:sdt>
      <w:r w:rsidRPr="00E4348C">
        <w:rPr>
          <w:rFonts w:ascii="Times New Roman" w:hAnsi="Times New Roman" w:cs="Times New Roman"/>
          <w:sz w:val="24"/>
          <w:szCs w:val="24"/>
        </w:rPr>
        <w:t xml:space="preserve">. It can also </w:t>
      </w:r>
      <w:r w:rsidRPr="00E4348C">
        <w:rPr>
          <w:rFonts w:ascii="Times New Roman" w:hAnsi="Times New Roman" w:cs="Times New Roman"/>
          <w:sz w:val="24"/>
          <w:szCs w:val="24"/>
        </w:rPr>
        <w:lastRenderedPageBreak/>
        <w:t>benefit geriatric and dysphagic patients by providing a softer and more flexible tool, allowing the beneficial use of active pharmaceutical ingredients with unacceptable safety profiles, as well as a possibility to modulate release by the characteristics of the meal. Besides the solubilization-enhancing aspects, lipid excipients have low melting ranges, thus facilitating processing in terms of liquid preparations, filling into soft or hard gelatin capsules, and compounding with powder or pre-blends for solid lipid-based formulations</w:t>
      </w:r>
      <w:r w:rsidR="00614B5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"/>
          <w:id w:val="1840110585"/>
          <w:placeholder>
            <w:docPart w:val="DefaultPlaceholder_-1854013440"/>
          </w:placeholder>
        </w:sdtPr>
        <w:sdtContent>
          <w:r w:rsidR="007A66A4" w:rsidRPr="007A66A4">
            <w:rPr>
              <w:rFonts w:ascii="Times New Roman" w:hAnsi="Times New Roman" w:cs="Times New Roman"/>
              <w:color w:val="000000"/>
              <w:sz w:val="24"/>
              <w:szCs w:val="24"/>
            </w:rPr>
            <w:t>[104]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120CC9FB"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Self-emulsifying drug delivery systems (SEDDS)</w:t>
      </w:r>
    </w:p>
    <w:p w14:paraId="0FAD518B" w14:textId="6042E90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Self-emulsifying drug delivery systems (SEDDS) are one of the most widely used strategies for enhancing the bioavailability of lipophilic drugs. They are a class of lipid-based formulations applied to improve the dissolution rate and achieve better aqueous solubilization of hydrophobic drugs</w:t>
      </w:r>
      <w:r w:rsidR="00614B5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"/>
          <w:id w:val="800574097"/>
          <w:placeholder>
            <w:docPart w:val="DefaultPlaceholder_-1854013440"/>
          </w:placeholder>
        </w:sdtPr>
        <w:sdtContent>
          <w:r w:rsidR="007A66A4" w:rsidRPr="007A66A4">
            <w:rPr>
              <w:rFonts w:ascii="Times New Roman" w:hAnsi="Times New Roman" w:cs="Times New Roman"/>
              <w:color w:val="000000"/>
              <w:sz w:val="24"/>
              <w:szCs w:val="24"/>
            </w:rPr>
            <w:t>[106]</w:t>
          </w:r>
        </w:sdtContent>
      </w:sdt>
      <w:r w:rsidRPr="00E4348C">
        <w:rPr>
          <w:rFonts w:ascii="Times New Roman" w:hAnsi="Times New Roman" w:cs="Times New Roman"/>
          <w:sz w:val="24"/>
          <w:szCs w:val="24"/>
        </w:rPr>
        <w:t>. The main purpose of the SEDDS formulation process is to design a thermodynamically stable formulation that can retain stable globules without re-coalescence and complete emulsification when exposed to an aqueous phase, ensuring that the drugs are immediately distributed into the emulsion droplets and that the original morphology is preserved after encapsulation</w:t>
      </w:r>
      <w:r w:rsidR="00614B5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"/>
          <w:id w:val="887848761"/>
          <w:placeholder>
            <w:docPart w:val="DefaultPlaceholder_-1854013440"/>
          </w:placeholder>
        </w:sdtPr>
        <w:sdtContent>
          <w:r w:rsidR="007A66A4" w:rsidRPr="007A66A4">
            <w:rPr>
              <w:rFonts w:ascii="Times New Roman" w:hAnsi="Times New Roman" w:cs="Times New Roman"/>
              <w:color w:val="000000"/>
              <w:sz w:val="24"/>
              <w:szCs w:val="24"/>
            </w:rPr>
            <w:t>[107]</w:t>
          </w:r>
        </w:sdtContent>
      </w:sdt>
      <w:r w:rsidRPr="00E4348C">
        <w:rPr>
          <w:rFonts w:ascii="Times New Roman" w:hAnsi="Times New Roman" w:cs="Times New Roman"/>
          <w:sz w:val="24"/>
          <w:szCs w:val="24"/>
        </w:rPr>
        <w:t>. SEDDS have been applied to solubilize and enhance several model drug molecules in the gastrointestinal phase, such as clozapine, midazolam, risperidone, tacrolimus, albendazole, acitretin, and itraconazole</w:t>
      </w:r>
      <w:r w:rsidR="00614B5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"/>
          <w:id w:val="1667204997"/>
          <w:placeholder>
            <w:docPart w:val="DefaultPlaceholder_-1854013440"/>
          </w:placeholder>
        </w:sdtPr>
        <w:sdtContent>
          <w:r w:rsidR="007A66A4" w:rsidRPr="007A66A4">
            <w:rPr>
              <w:rFonts w:ascii="Times New Roman" w:hAnsi="Times New Roman" w:cs="Times New Roman"/>
              <w:color w:val="000000"/>
              <w:sz w:val="24"/>
              <w:szCs w:val="24"/>
            </w:rPr>
            <w:t>[108]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071DED2F" w14:textId="4B99EC4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SEDDS formulations are a promising strategy to enhance the oral bioavailability of lipophilic drug candidates. They allow for the self-emulsification of these drugs in the intestinal environment, improving their dissolution rate and solubilization in gastrointestinal fluid, leading to greater drug absorption. Important advantages of SEDDS include improved dissolution rate, action in the gastrointestinal pH, enhanced bioavailability, reduced variability, low preparation cost, and higher drug load when compared to other drug delivery systems</w:t>
      </w:r>
      <w:r w:rsidR="00614B5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"/>
          <w:id w:val="1803804837"/>
          <w:placeholder>
            <w:docPart w:val="DefaultPlaceholder_-1854013440"/>
          </w:placeholder>
        </w:sdtPr>
        <w:sdtContent>
          <w:r w:rsidR="007A66A4" w:rsidRPr="007A66A4">
            <w:rPr>
              <w:rFonts w:ascii="Times New Roman" w:hAnsi="Times New Roman" w:cs="Times New Roman"/>
              <w:color w:val="000000"/>
              <w:sz w:val="24"/>
              <w:szCs w:val="24"/>
            </w:rPr>
            <w:t>[109]</w:t>
          </w:r>
        </w:sdtContent>
      </w:sdt>
      <w:sdt>
        <w:sdtPr>
          <w:rPr>
            <w:rFonts w:ascii="Times New Roman" w:hAnsi="Times New Roman" w:cs="Times New Roman"/>
            <w:color w:val="000000"/>
            <w:sz w:val="24"/>
            <w:szCs w:val="24"/>
          </w:rPr>
          <w:tag w:val="MENDELEY_CITATION_v3_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"/>
          <w:id w:val="1868404422"/>
          <w:placeholder>
            <w:docPart w:val="DefaultPlaceholder_-1854013440"/>
          </w:placeholder>
        </w:sdtPr>
        <w:sdtContent>
          <w:r w:rsidR="007A66A4" w:rsidRPr="007A66A4">
            <w:rPr>
              <w:rFonts w:ascii="Times New Roman" w:hAnsi="Times New Roman" w:cs="Times New Roman"/>
              <w:color w:val="000000"/>
              <w:sz w:val="24"/>
              <w:szCs w:val="24"/>
            </w:rPr>
            <w:t>[25]</w:t>
          </w:r>
        </w:sdtContent>
      </w:sdt>
    </w:p>
    <w:p w14:paraId="2220D395" w14:textId="7783C4F5"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 xml:space="preserve">Liposomes and </w:t>
      </w:r>
      <w:r w:rsidR="008112B6" w:rsidRPr="00E4348C">
        <w:rPr>
          <w:rFonts w:ascii="Times New Roman" w:hAnsi="Times New Roman" w:cs="Times New Roman"/>
          <w:b/>
          <w:bCs/>
          <w:sz w:val="24"/>
          <w:szCs w:val="24"/>
        </w:rPr>
        <w:t>phytosome</w:t>
      </w:r>
      <w:r w:rsidR="008112B6">
        <w:rPr>
          <w:rFonts w:ascii="Times New Roman" w:hAnsi="Times New Roman" w:cs="Times New Roman"/>
          <w:b/>
          <w:bCs/>
          <w:sz w:val="24"/>
          <w:szCs w:val="24"/>
        </w:rPr>
        <w:t>s</w:t>
      </w:r>
    </w:p>
    <w:p w14:paraId="6061B4BF" w14:textId="651FED0C" w:rsidR="0011644A" w:rsidRDefault="00000000"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t xml:space="preserve">Liposomes and phytosome technologies are considered lipid or phospholipid-based drug delivery systems, often for poorly water-soluble bioactive compounds and drugs, to </w:t>
      </w:r>
      <w:r w:rsidRPr="00E4348C">
        <w:rPr>
          <w:rFonts w:ascii="Times New Roman" w:hAnsi="Times New Roman" w:cs="Times New Roman"/>
          <w:sz w:val="24"/>
          <w:szCs w:val="24"/>
        </w:rPr>
        <w:lastRenderedPageBreak/>
        <w:t>enhance solubility, dissolution, permeability, bioavailability, and safety of the drug in the body in preclinical, clinical, as well as post-marketing studies</w:t>
      </w:r>
      <w:r w:rsidR="0054523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"/>
          <w:id w:val="1288249807"/>
          <w:placeholder>
            <w:docPart w:val="DefaultPlaceholder_-1854013440"/>
          </w:placeholder>
        </w:sdtPr>
        <w:sdtContent>
          <w:r w:rsidR="007A66A4" w:rsidRPr="007A66A4">
            <w:rPr>
              <w:rFonts w:ascii="Times New Roman" w:hAnsi="Times New Roman" w:cs="Times New Roman"/>
              <w:color w:val="000000"/>
              <w:sz w:val="24"/>
              <w:szCs w:val="24"/>
            </w:rPr>
            <w:t>[110]</w:t>
          </w:r>
        </w:sdtContent>
      </w:sdt>
      <w:r w:rsidRPr="00E4348C">
        <w:rPr>
          <w:rFonts w:ascii="Times New Roman" w:hAnsi="Times New Roman" w:cs="Times New Roman"/>
          <w:sz w:val="24"/>
          <w:szCs w:val="24"/>
        </w:rPr>
        <w:t xml:space="preserve">. Liposomes are very versatile and unique 'nano-carriers' with the ability to encapsulate a variety and large number of drugs, biologically active substances, and blood components. Phytosomes are widely used in pharmaceuticals, nutraceuticals, medical cosmetics, and cosmeceuticals, especially for enhancing bioavailability, improving therapeutic performance, reducing the side effects of toxic drugs, and preserving the cosmetic effects of bioactive </w:t>
      </w:r>
      <w:r w:rsidRPr="006C7089">
        <w:rPr>
          <w:rFonts w:ascii="Times New Roman" w:hAnsi="Times New Roman" w:cs="Times New Roman"/>
          <w:sz w:val="24"/>
          <w:szCs w:val="24"/>
        </w:rPr>
        <w:t>compound</w:t>
      </w:r>
      <w:r w:rsidR="0054523A" w:rsidRPr="006C7089">
        <w:rPr>
          <w:rFonts w:ascii="Times New Roman" w:hAnsi="Times New Roman" w:cs="Times New Roman"/>
          <w:sz w:val="24"/>
          <w:szCs w:val="24"/>
        </w:rPr>
        <w:t xml:space="preserve">s </w:t>
      </w:r>
      <w:sdt>
        <w:sdtPr>
          <w:rPr>
            <w:rFonts w:ascii="Times New Roman" w:hAnsi="Times New Roman" w:cs="Times New Roman"/>
            <w:color w:val="000000"/>
            <w:sz w:val="24"/>
            <w:szCs w:val="24"/>
          </w:rPr>
          <w:tag w:val="MENDELEY_CITATION_v3_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"/>
          <w:id w:val="-2096700654"/>
          <w:placeholder>
            <w:docPart w:val="DefaultPlaceholder_-1854013440"/>
          </w:placeholder>
        </w:sdtPr>
        <w:sdtContent>
          <w:r w:rsidR="007A66A4" w:rsidRPr="007A66A4">
            <w:rPr>
              <w:rFonts w:ascii="Times New Roman" w:hAnsi="Times New Roman" w:cs="Times New Roman"/>
              <w:color w:val="000000"/>
              <w:sz w:val="24"/>
              <w:szCs w:val="24"/>
            </w:rPr>
            <w:t>[111]</w:t>
          </w:r>
        </w:sdtContent>
      </w:sdt>
      <w:r w:rsidRPr="006C7089">
        <w:rPr>
          <w:rFonts w:ascii="Times New Roman" w:hAnsi="Times New Roman" w:cs="Times New Roman"/>
          <w:sz w:val="24"/>
          <w:szCs w:val="24"/>
        </w:rPr>
        <w:t>.</w:t>
      </w:r>
      <w:r w:rsidRPr="00E4348C">
        <w:rPr>
          <w:rFonts w:ascii="Times New Roman" w:hAnsi="Times New Roman" w:cs="Times New Roman"/>
          <w:sz w:val="24"/>
          <w:szCs w:val="24"/>
        </w:rPr>
        <w:t xml:space="preserve"> All the bioactive molecules, including vitamins, minerals, flavonoids, polyphenols, and other medicinal agents, play a vital role in managing human diseases and skin care management. However, because of their poor water solubility, limited permeability across cell membranes, and poor metabolic stability at intestinal and skin levels, the therapeutic utility of these medicinal agents often remains unsatisfactorily poor. As a result, the scientific community has made significant efforts to design and develop various pharmaceutical drug delivery systems to improve the therapeutic efficacy and safety of these molecules</w:t>
      </w:r>
      <w:r w:rsidR="006C708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"/>
          <w:id w:val="716547354"/>
          <w:placeholder>
            <w:docPart w:val="DefaultPlaceholder_-1854013440"/>
          </w:placeholder>
        </w:sdtPr>
        <w:sdtContent>
          <w:r w:rsidR="007A66A4" w:rsidRPr="007A66A4">
            <w:rPr>
              <w:rFonts w:ascii="Times New Roman" w:hAnsi="Times New Roman" w:cs="Times New Roman"/>
              <w:color w:val="000000"/>
              <w:sz w:val="24"/>
              <w:szCs w:val="24"/>
            </w:rPr>
            <w:t>[112]</w:t>
          </w:r>
        </w:sdtContent>
      </w:sdt>
      <w:r w:rsidRPr="00E4348C">
        <w:rPr>
          <w:rFonts w:ascii="Times New Roman" w:hAnsi="Times New Roman" w:cs="Times New Roman"/>
          <w:sz w:val="24"/>
          <w:szCs w:val="24"/>
        </w:rPr>
        <w:t>. Liposome and phytosome technologies, with enhanced solubility, dissolution, stability, and permeation enhancement capability, are the two main pharmaceutical technologies, providing a versatile solution by incorporating the bioactive molecules in the bilayers of lipid structures</w:t>
      </w:r>
      <w:r w:rsidR="006C708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"/>
          <w:id w:val="955987968"/>
          <w:placeholder>
            <w:docPart w:val="DefaultPlaceholder_-1854013440"/>
          </w:placeholder>
        </w:sdtPr>
        <w:sdtContent>
          <w:r w:rsidR="007A66A4" w:rsidRPr="007A66A4">
            <w:rPr>
              <w:rFonts w:ascii="Times New Roman" w:hAnsi="Times New Roman" w:cs="Times New Roman"/>
              <w:color w:val="000000"/>
              <w:sz w:val="24"/>
              <w:szCs w:val="24"/>
            </w:rPr>
            <w:t>[113]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7F34E76" w14:textId="77777777" w:rsidR="007A66A4" w:rsidRPr="00E4348C" w:rsidRDefault="007A66A4" w:rsidP="00E4348C">
      <w:pPr>
        <w:spacing w:line="360" w:lineRule="auto"/>
        <w:jc w:val="both"/>
        <w:rPr>
          <w:rFonts w:ascii="Times New Roman" w:hAnsi="Times New Roman" w:cs="Times New Roman"/>
          <w:sz w:val="24"/>
          <w:szCs w:val="24"/>
        </w:rPr>
      </w:pPr>
    </w:p>
    <w:p w14:paraId="1F5FF761"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5.3 Advanced Drug Delivery Systems</w:t>
      </w:r>
    </w:p>
    <w:p w14:paraId="3FA1FE9C" w14:textId="1CCAB343"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Advanced drug delivery systems refer to the group of technologies aimed at developing pharmaceutical dosage forms that, when administered to the biological system, are expected to result in improved efficacy and/or safety. Currently, with the advent of nanotechnology, advanced drug delivery systems have become a bridge between advanced materials and life sciences. The idea is to design drugs to render them more efficient, with a lower dose, serving the purpose for which they were devised, but with fewer side effects and expanding their clinical benefits</w:t>
      </w:r>
      <w:r w:rsidR="006C708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"/>
          <w:id w:val="-2021767313"/>
          <w:placeholder>
            <w:docPart w:val="DefaultPlaceholder_-1854013440"/>
          </w:placeholder>
        </w:sdtPr>
        <w:sdtContent>
          <w:r w:rsidR="007A66A4" w:rsidRPr="007A66A4">
            <w:rPr>
              <w:rFonts w:ascii="Times New Roman" w:hAnsi="Times New Roman" w:cs="Times New Roman"/>
              <w:color w:val="000000"/>
              <w:sz w:val="24"/>
              <w:szCs w:val="24"/>
            </w:rPr>
            <w:t>[114]</w:t>
          </w:r>
        </w:sdtContent>
      </w:sdt>
      <w:r w:rsidRPr="00E4348C">
        <w:rPr>
          <w:rFonts w:ascii="Times New Roman" w:hAnsi="Times New Roman" w:cs="Times New Roman"/>
          <w:sz w:val="24"/>
          <w:szCs w:val="24"/>
        </w:rPr>
        <w:t xml:space="preserve">. The advances in the field of pharmaceutical technology enable the manipulation of drug properties, extending the potential of drug delivery to enhance bioavailability, altering drug release, and targeting drug delivery. The market leaders of the pharmaceutical industry have been turning to these strategies to solve </w:t>
      </w:r>
      <w:r w:rsidRPr="00E4348C">
        <w:rPr>
          <w:rFonts w:ascii="Times New Roman" w:hAnsi="Times New Roman" w:cs="Times New Roman"/>
          <w:sz w:val="24"/>
          <w:szCs w:val="24"/>
        </w:rPr>
        <w:lastRenderedPageBreak/>
        <w:t>their problems and avoid the barriers put in place by combinatorial hazards, regulations, and higher end doctor stoppage to new therapies</w:t>
      </w:r>
      <w:r w:rsidR="006C708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"/>
          <w:id w:val="414142609"/>
          <w:placeholder>
            <w:docPart w:val="DefaultPlaceholder_-1854013440"/>
          </w:placeholder>
        </w:sdtPr>
        <w:sdtContent>
          <w:r w:rsidR="007A66A4" w:rsidRPr="007A66A4">
            <w:rPr>
              <w:rFonts w:ascii="Times New Roman" w:hAnsi="Times New Roman" w:cs="Times New Roman"/>
              <w:color w:val="000000"/>
              <w:sz w:val="24"/>
              <w:szCs w:val="24"/>
            </w:rPr>
            <w:t>[115]</w:t>
          </w:r>
        </w:sdtContent>
      </w:sdt>
      <w:r w:rsidRPr="00E4348C">
        <w:rPr>
          <w:rFonts w:ascii="Times New Roman" w:hAnsi="Times New Roman" w:cs="Times New Roman"/>
          <w:sz w:val="24"/>
          <w:szCs w:val="24"/>
        </w:rPr>
        <w:t xml:space="preserve">. The development of advanced drug delivery systems has thus been increasing, and the number of </w:t>
      </w:r>
      <w:r w:rsidR="007F5029" w:rsidRPr="00E4348C">
        <w:rPr>
          <w:rFonts w:ascii="Times New Roman" w:hAnsi="Times New Roman" w:cs="Times New Roman"/>
          <w:sz w:val="24"/>
          <w:szCs w:val="24"/>
        </w:rPr>
        <w:t>dosages</w:t>
      </w:r>
      <w:r w:rsidRPr="00E4348C">
        <w:rPr>
          <w:rFonts w:ascii="Times New Roman" w:hAnsi="Times New Roman" w:cs="Times New Roman"/>
          <w:sz w:val="24"/>
          <w:szCs w:val="24"/>
        </w:rPr>
        <w:t xml:space="preserve"> forms available has become greater and greater. Many novel drug delivery systems have been introduced during the past few years, and a significant number of products are being developed for BCS class II and BCS class IV drugs with the intent of improving their oral bioavailability. In this context, the main advanced drug delivery systems, e.g., self-emulsifying drug delivery systems, lipid nanoparticles, polymeric nanoparticles, solid lipid nanoparticles, microemulsions, and amorphous solid dispersions, are discussed</w:t>
      </w:r>
      <w:r w:rsidR="00A32D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"/>
          <w:id w:val="-1595937542"/>
          <w:placeholder>
            <w:docPart w:val="DefaultPlaceholder_-1854013440"/>
          </w:placeholder>
        </w:sdtPr>
        <w:sdtContent>
          <w:r w:rsidR="007A66A4" w:rsidRPr="007A66A4">
            <w:rPr>
              <w:rFonts w:ascii="Times New Roman" w:hAnsi="Times New Roman" w:cs="Times New Roman"/>
              <w:color w:val="000000"/>
              <w:sz w:val="24"/>
              <w:szCs w:val="24"/>
            </w:rPr>
            <w:t>[116]</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4B16D41"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Transdermal patches</w:t>
      </w:r>
    </w:p>
    <w:p w14:paraId="65B9347F" w14:textId="5ABEE954"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Transdermal patches (TP) are delivery systems applied to the skin, which contain appropriately prepared medicated preparations that are gradually released from the patches for transdermal absorption across the skin and into the systemic circulation</w:t>
      </w:r>
      <w:r w:rsidR="00A32D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"/>
          <w:id w:val="-51696204"/>
          <w:placeholder>
            <w:docPart w:val="DefaultPlaceholder_-1854013440"/>
          </w:placeholder>
        </w:sdtPr>
        <w:sdtContent>
          <w:r w:rsidR="007A66A4" w:rsidRPr="007A66A4">
            <w:rPr>
              <w:rFonts w:ascii="Times New Roman" w:hAnsi="Times New Roman" w:cs="Times New Roman"/>
              <w:color w:val="000000"/>
              <w:sz w:val="24"/>
              <w:szCs w:val="24"/>
            </w:rPr>
            <w:t>[117]</w:t>
          </w:r>
        </w:sdtContent>
      </w:sdt>
      <w:r w:rsidRPr="00E4348C">
        <w:rPr>
          <w:rFonts w:ascii="Times New Roman" w:hAnsi="Times New Roman" w:cs="Times New Roman"/>
          <w:sz w:val="24"/>
          <w:szCs w:val="24"/>
        </w:rPr>
        <w:t>. The use of transdermal patches has several advantages, such as improved drug bioavailability, rapid onset of drug action, reduced adverse effects, reduced dosing frequency, easy termination of drug administration in case of severe adverse drug reactions, and improved compliance</w:t>
      </w:r>
      <w:r w:rsidR="00A32D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"/>
          <w:id w:val="-1387409910"/>
          <w:placeholder>
            <w:docPart w:val="DefaultPlaceholder_-1854013440"/>
          </w:placeholder>
        </w:sdtPr>
        <w:sdtContent>
          <w:r w:rsidR="007A66A4" w:rsidRPr="007A66A4">
            <w:rPr>
              <w:rFonts w:ascii="Times New Roman" w:hAnsi="Times New Roman" w:cs="Times New Roman"/>
              <w:color w:val="000000"/>
              <w:sz w:val="24"/>
              <w:szCs w:val="24"/>
            </w:rPr>
            <w:t>[118]</w:t>
          </w:r>
        </w:sdtContent>
      </w:sdt>
      <w:r w:rsidRPr="00E4348C">
        <w:rPr>
          <w:rFonts w:ascii="Times New Roman" w:hAnsi="Times New Roman" w:cs="Times New Roman"/>
          <w:sz w:val="24"/>
          <w:szCs w:val="24"/>
        </w:rPr>
        <w:t>. Transdermal drug delivery has some limitations, such as the inefficient administration of loaded drugs due to a lack of an optimal protocol for TP administration. Moreover, new preparation protocols should be developed to enhance the bioavailability and solubility of TP drugs with the fewest side effects. These protocols include the incorporation of nanoparticles, the use of surfactants and co-solvents, and the application of microneedles</w:t>
      </w:r>
      <w:r w:rsidR="00A32D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"/>
          <w:id w:val="-658767054"/>
          <w:placeholder>
            <w:docPart w:val="DefaultPlaceholder_-1854013440"/>
          </w:placeholder>
        </w:sdtPr>
        <w:sdtContent>
          <w:r w:rsidR="007A66A4" w:rsidRPr="007A66A4">
            <w:rPr>
              <w:rFonts w:ascii="Times New Roman" w:hAnsi="Times New Roman" w:cs="Times New Roman"/>
              <w:color w:val="000000"/>
              <w:sz w:val="24"/>
              <w:szCs w:val="24"/>
            </w:rPr>
            <w:t>[119]</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0D1FDCD5" w14:textId="4762647C"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Transdermal patches are used for the release of several poorly soluble drugs, whose poor solubility leads to low bioavailability. Solubility enhancements are required to achieve desired TP fluctuation doses. Usually, a poorly soluble drug does not achieve ideal solubility enhancement after inclusion in the patches. Besides, the concept of partitioning the poorly soluble drug between solid and solvent provides dual benefits: enhanced solubility of the poorly soluble drug in the microenvironment of the skin, leading to its dissolution and higher diffusion of the drug into the skin</w:t>
      </w:r>
      <w:r w:rsidR="00A32D7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"/>
          <w:id w:val="-1695214846"/>
          <w:placeholder>
            <w:docPart w:val="DefaultPlaceholder_-1854013440"/>
          </w:placeholder>
        </w:sdtPr>
        <w:sdtContent>
          <w:r w:rsidR="007A66A4" w:rsidRPr="007A66A4">
            <w:rPr>
              <w:rFonts w:ascii="Times New Roman" w:hAnsi="Times New Roman" w:cs="Times New Roman"/>
              <w:color w:val="000000"/>
              <w:sz w:val="24"/>
              <w:szCs w:val="24"/>
            </w:rPr>
            <w:t>[120]</w:t>
          </w:r>
        </w:sdtContent>
      </w:sdt>
      <w:sdt>
        <w:sdtPr>
          <w:rPr>
            <w:rFonts w:ascii="Times New Roman" w:hAnsi="Times New Roman" w:cs="Times New Roman"/>
            <w:color w:val="000000"/>
            <w:sz w:val="24"/>
            <w:szCs w:val="24"/>
          </w:rPr>
          <w:tag w:val="MENDELEY_CITATION_v3_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"/>
          <w:id w:val="-747959482"/>
          <w:placeholder>
            <w:docPart w:val="DefaultPlaceholder_-1854013440"/>
          </w:placeholder>
        </w:sdtPr>
        <w:sdtContent>
          <w:r w:rsidR="007A66A4" w:rsidRPr="007A66A4">
            <w:rPr>
              <w:rFonts w:ascii="Times New Roman" w:hAnsi="Times New Roman" w:cs="Times New Roman"/>
              <w:color w:val="000000"/>
              <w:sz w:val="24"/>
              <w:szCs w:val="24"/>
            </w:rPr>
            <w:t>[121]</w:t>
          </w:r>
        </w:sdtContent>
      </w:sdt>
      <w:r w:rsidRPr="00E4348C">
        <w:rPr>
          <w:rFonts w:ascii="Times New Roman" w:hAnsi="Times New Roman" w:cs="Times New Roman"/>
          <w:sz w:val="24"/>
          <w:szCs w:val="24"/>
        </w:rPr>
        <w:t xml:space="preserve">. </w:t>
      </w:r>
    </w:p>
    <w:p w14:paraId="1A67920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lastRenderedPageBreak/>
        <w:t>Controlled release systems</w:t>
      </w:r>
    </w:p>
    <w:p w14:paraId="125AB8D1" w14:textId="6621C60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Controlled release systems are used to alter the drug release mechanism, aiming to prolong, facilitate, or modify the rate at which the API is released, as well as transverse or bypass the changes that may occur in the physiological environment and, therefore, to act more efficiently, with lower side effects, or increase the drug bioavailability</w:t>
      </w:r>
      <w:r w:rsidR="0018517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"/>
          <w:id w:val="337815461"/>
          <w:placeholder>
            <w:docPart w:val="DefaultPlaceholder_-1854013440"/>
          </w:placeholder>
        </w:sdtPr>
        <w:sdtContent>
          <w:r w:rsidR="007A66A4" w:rsidRPr="007A66A4">
            <w:rPr>
              <w:rFonts w:ascii="Times New Roman" w:hAnsi="Times New Roman" w:cs="Times New Roman"/>
              <w:color w:val="000000"/>
              <w:sz w:val="24"/>
              <w:szCs w:val="24"/>
            </w:rPr>
            <w:t>[122]</w:t>
          </w:r>
        </w:sdtContent>
      </w:sdt>
      <w:r w:rsidRPr="00E4348C">
        <w:rPr>
          <w:rFonts w:ascii="Times New Roman" w:hAnsi="Times New Roman" w:cs="Times New Roman"/>
          <w:sz w:val="24"/>
          <w:szCs w:val="24"/>
        </w:rPr>
        <w:t>. This type of pharmaceutical is traditionally used in the treatment of chronic diseases where the pharmacokinetics of the drug did not meet the pharmacokinetic–pharmacodynamic relationship</w:t>
      </w:r>
      <w:r w:rsidR="0018517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"/>
          <w:id w:val="2061667204"/>
          <w:placeholder>
            <w:docPart w:val="DefaultPlaceholder_-1854013440"/>
          </w:placeholder>
        </w:sdtPr>
        <w:sdtContent>
          <w:r w:rsidR="007A66A4" w:rsidRPr="007A66A4">
            <w:rPr>
              <w:rFonts w:ascii="Times New Roman" w:hAnsi="Times New Roman" w:cs="Times New Roman"/>
              <w:color w:val="000000"/>
              <w:sz w:val="24"/>
              <w:szCs w:val="24"/>
            </w:rPr>
            <w:t>[123]</w:t>
          </w:r>
        </w:sdtContent>
      </w:sdt>
      <w:r w:rsidRPr="00E4348C">
        <w:rPr>
          <w:rFonts w:ascii="Times New Roman" w:hAnsi="Times New Roman" w:cs="Times New Roman"/>
          <w:sz w:val="24"/>
          <w:szCs w:val="24"/>
        </w:rPr>
        <w:t xml:space="preserve">. Thus, controlled release systems can modulate the release of the API in a way that there are lower peak levels of drug in the bloodstream, thereby improving patient compliance. It is possible to modulate the release of API from the carrier polymeric system through different techniques, such as the use of plasters, nanoparticles, liposomes, and lipid </w:t>
      </w:r>
      <w:r w:rsidRPr="0096177D">
        <w:rPr>
          <w:rFonts w:ascii="Times New Roman" w:hAnsi="Times New Roman" w:cs="Times New Roman"/>
          <w:sz w:val="24"/>
          <w:szCs w:val="24"/>
        </w:rPr>
        <w:t>nanoparticles</w:t>
      </w:r>
      <w:r w:rsidR="0096177D">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"/>
          <w:id w:val="1736593015"/>
          <w:placeholder>
            <w:docPart w:val="DefaultPlaceholder_-1854013440"/>
          </w:placeholder>
        </w:sdtPr>
        <w:sdtContent>
          <w:r w:rsidR="007A66A4" w:rsidRPr="007A66A4">
            <w:rPr>
              <w:rFonts w:ascii="Times New Roman" w:hAnsi="Times New Roman" w:cs="Times New Roman"/>
              <w:color w:val="000000"/>
              <w:sz w:val="24"/>
              <w:szCs w:val="24"/>
            </w:rPr>
            <w:t>[124]</w:t>
          </w:r>
        </w:sdtContent>
      </w:sdt>
      <w:sdt>
        <w:sdtPr>
          <w:rPr>
            <w:rFonts w:ascii="Times New Roman" w:hAnsi="Times New Roman" w:cs="Times New Roman"/>
            <w:color w:val="000000"/>
            <w:sz w:val="24"/>
            <w:szCs w:val="24"/>
          </w:rPr>
          <w:tag w:val="MENDELEY_CITATION_v3_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"/>
          <w:id w:val="86350514"/>
          <w:placeholder>
            <w:docPart w:val="DefaultPlaceholder_-1854013440"/>
          </w:placeholder>
        </w:sdtPr>
        <w:sdtContent>
          <w:r w:rsidR="007A66A4" w:rsidRPr="007A66A4">
            <w:rPr>
              <w:rFonts w:ascii="Times New Roman" w:hAnsi="Times New Roman" w:cs="Times New Roman"/>
              <w:color w:val="000000"/>
              <w:sz w:val="24"/>
              <w:szCs w:val="24"/>
            </w:rPr>
            <w:t>[125]</w:t>
          </w:r>
        </w:sdtContent>
      </w:sdt>
      <w:r w:rsidRPr="0096177D">
        <w:rPr>
          <w:rFonts w:ascii="Times New Roman" w:hAnsi="Times New Roman" w:cs="Times New Roman"/>
          <w:sz w:val="24"/>
          <w:szCs w:val="24"/>
        </w:rPr>
        <w:t>.</w:t>
      </w:r>
    </w:p>
    <w:p w14:paraId="3D70F754" w14:textId="0EB8FE9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Although there is a large amount of data related to the use of controlled release systems, it is important to highlight that food intake alters the release rate of many drugs, thereby changing the absorption, bioavailability, and consequently, the therapeutic effect of the drug</w:t>
      </w:r>
      <w:r w:rsidR="007937F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"/>
          <w:id w:val="414823686"/>
          <w:placeholder>
            <w:docPart w:val="DefaultPlaceholder_-1854013440"/>
          </w:placeholder>
        </w:sdtPr>
        <w:sdtContent>
          <w:r w:rsidR="007A66A4" w:rsidRPr="007A66A4">
            <w:rPr>
              <w:rFonts w:ascii="Times New Roman" w:hAnsi="Times New Roman" w:cs="Times New Roman"/>
              <w:color w:val="000000"/>
              <w:sz w:val="24"/>
              <w:szCs w:val="24"/>
            </w:rPr>
            <w:t>[126]</w:t>
          </w:r>
        </w:sdtContent>
      </w:sdt>
      <w:r w:rsidRPr="00E4348C">
        <w:rPr>
          <w:rFonts w:ascii="Times New Roman" w:hAnsi="Times New Roman" w:cs="Times New Roman"/>
          <w:sz w:val="24"/>
          <w:szCs w:val="24"/>
        </w:rPr>
        <w:t>. In addition, it is important that researchers interested in modulating the release profile of the polymeric carrier coupled with the API consider possible variations in specific absorption or in the drug release curves before defining the architecture of their pharmaceutical systems, aiming to minimize impacts and ensure a reliable in vitro/in vivo relationship, which is proven through studies of density absorbance and drug release with other experimental planning approaches</w:t>
      </w:r>
      <w:r w:rsidR="007937F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"/>
          <w:id w:val="-2080054536"/>
          <w:placeholder>
            <w:docPart w:val="DefaultPlaceholder_-1854013440"/>
          </w:placeholder>
        </w:sdtPr>
        <w:sdtContent>
          <w:r w:rsidR="007A66A4" w:rsidRPr="007A66A4">
            <w:rPr>
              <w:rFonts w:ascii="Times New Roman" w:hAnsi="Times New Roman" w:cs="Times New Roman"/>
              <w:color w:val="000000"/>
              <w:sz w:val="24"/>
              <w:szCs w:val="24"/>
            </w:rPr>
            <w:t>[127]</w:t>
          </w:r>
        </w:sdtContent>
      </w:sdt>
      <w:r w:rsidR="007937F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"/>
          <w:id w:val="451447431"/>
          <w:placeholder>
            <w:docPart w:val="DefaultPlaceholder_-1854013440"/>
          </w:placeholder>
        </w:sdtPr>
        <w:sdtContent>
          <w:r w:rsidR="007A66A4" w:rsidRPr="007A66A4">
            <w:rPr>
              <w:rFonts w:ascii="Times New Roman" w:hAnsi="Times New Roman" w:cs="Times New Roman"/>
              <w:color w:val="000000"/>
              <w:sz w:val="24"/>
              <w:szCs w:val="24"/>
            </w:rPr>
            <w:t>[128]</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1CD1D58"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5.4 Pharmaceutical Additives and Excipients</w:t>
      </w:r>
    </w:p>
    <w:p w14:paraId="24EB8BEB" w14:textId="1E3F90E7"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Pharmaceutical excipients are considered the inactive substances included in the prescription to enhance the chemical and physical properties necessary to formulate the drug. Pharmaceutical additives also promote the ease of administration, bioavailability, stability, and patient acceptance</w:t>
      </w:r>
      <w:r w:rsidR="007937F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"/>
          <w:id w:val="1115334644"/>
          <w:placeholder>
            <w:docPart w:val="DefaultPlaceholder_-1854013440"/>
          </w:placeholder>
        </w:sdtPr>
        <w:sdtContent>
          <w:r w:rsidR="007A66A4" w:rsidRPr="007A66A4">
            <w:rPr>
              <w:rFonts w:ascii="Times New Roman" w:hAnsi="Times New Roman" w:cs="Times New Roman"/>
              <w:color w:val="000000"/>
              <w:sz w:val="24"/>
              <w:szCs w:val="24"/>
            </w:rPr>
            <w:t>[129]</w:t>
          </w:r>
        </w:sdtContent>
      </w:sdt>
      <w:r w:rsidRPr="00E4348C">
        <w:rPr>
          <w:rFonts w:ascii="Times New Roman" w:hAnsi="Times New Roman" w:cs="Times New Roman"/>
          <w:sz w:val="24"/>
          <w:szCs w:val="24"/>
        </w:rPr>
        <w:t xml:space="preserve">. The selection of the appropriate additives leads to the enhancement of the physical properties such as flowability, dissolution, solubility, stability, hygroscopicity, compressibility, character, and manufacturability of the formulation. The appropriate quantity of additive, manufacturing process, quality of raw </w:t>
      </w:r>
      <w:r w:rsidRPr="00E4348C">
        <w:rPr>
          <w:rFonts w:ascii="Times New Roman" w:hAnsi="Times New Roman" w:cs="Times New Roman"/>
          <w:sz w:val="24"/>
          <w:szCs w:val="24"/>
        </w:rPr>
        <w:lastRenderedPageBreak/>
        <w:t>materials, and cost are also as important as the selection of an appropriate excipient</w:t>
      </w:r>
      <w:r w:rsidR="007937F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I0YjdlZGUtNjQzOC00MzBjLWE3YWYtZTcxM2U3NzdkZDU1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1574426504"/>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 The role of the excipients in the formulation is not only for bioavailability and solubility enhancement; it also enhances the shelf life, dilutional stability, and ease of handling of the drug substances as the process characteristics of the controlled release formulations</w:t>
      </w:r>
      <w:r w:rsidR="007937F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"/>
          <w:id w:val="-1356259698"/>
          <w:placeholder>
            <w:docPart w:val="DefaultPlaceholder_-1854013440"/>
          </w:placeholder>
        </w:sdtPr>
        <w:sdtContent>
          <w:r w:rsidR="007A66A4" w:rsidRPr="007A66A4">
            <w:rPr>
              <w:rFonts w:ascii="Times New Roman" w:hAnsi="Times New Roman" w:cs="Times New Roman"/>
              <w:color w:val="000000"/>
              <w:sz w:val="24"/>
              <w:szCs w:val="24"/>
            </w:rPr>
            <w:t>[130]</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B636CC4" w14:textId="4A20B6B5"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The pharmaceutical additive </w:t>
      </w:r>
      <w:proofErr w:type="spellStart"/>
      <w:r w:rsidRPr="00E4348C">
        <w:rPr>
          <w:rFonts w:ascii="Times New Roman" w:hAnsi="Times New Roman" w:cs="Times New Roman"/>
          <w:sz w:val="24"/>
          <w:szCs w:val="24"/>
        </w:rPr>
        <w:t>Gelucire</w:t>
      </w:r>
      <w:proofErr w:type="spellEnd"/>
      <w:r w:rsidRPr="00E4348C">
        <w:rPr>
          <w:rFonts w:ascii="Times New Roman" w:hAnsi="Times New Roman" w:cs="Times New Roman"/>
          <w:sz w:val="24"/>
          <w:szCs w:val="24"/>
        </w:rPr>
        <w:t xml:space="preserve"> belongs to a class known as hydrogel </w:t>
      </w:r>
      <w:proofErr w:type="spellStart"/>
      <w:r w:rsidRPr="00E4348C">
        <w:rPr>
          <w:rFonts w:ascii="Times New Roman" w:hAnsi="Times New Roman" w:cs="Times New Roman"/>
          <w:sz w:val="24"/>
          <w:szCs w:val="24"/>
        </w:rPr>
        <w:t>solicates</w:t>
      </w:r>
      <w:proofErr w:type="spellEnd"/>
      <w:r w:rsidRPr="00E4348C">
        <w:rPr>
          <w:rFonts w:ascii="Times New Roman" w:hAnsi="Times New Roman" w:cs="Times New Roman"/>
          <w:sz w:val="24"/>
          <w:szCs w:val="24"/>
        </w:rPr>
        <w:t xml:space="preserve"> derived from PPG and mostly glycol </w:t>
      </w:r>
      <w:proofErr w:type="spellStart"/>
      <w:r w:rsidRPr="00E4348C">
        <w:rPr>
          <w:rFonts w:ascii="Times New Roman" w:hAnsi="Times New Roman" w:cs="Times New Roman"/>
          <w:sz w:val="24"/>
          <w:szCs w:val="24"/>
        </w:rPr>
        <w:t>stereates</w:t>
      </w:r>
      <w:proofErr w:type="spellEnd"/>
      <w:r w:rsidRPr="00E4348C">
        <w:rPr>
          <w:rFonts w:ascii="Times New Roman" w:hAnsi="Times New Roman" w:cs="Times New Roman"/>
          <w:sz w:val="24"/>
          <w:szCs w:val="24"/>
        </w:rPr>
        <w:t>, known for their combination of solubilization and inhibition of precipitation during supersaturation formations</w:t>
      </w:r>
      <w:r w:rsidR="000E7F3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"/>
          <w:id w:val="-1969576583"/>
          <w:placeholder>
            <w:docPart w:val="DefaultPlaceholder_-1854013440"/>
          </w:placeholder>
        </w:sdtPr>
        <w:sdtContent>
          <w:r w:rsidR="007A66A4" w:rsidRPr="007A66A4">
            <w:rPr>
              <w:rFonts w:ascii="Times New Roman" w:hAnsi="Times New Roman" w:cs="Times New Roman"/>
              <w:color w:val="000000"/>
              <w:sz w:val="24"/>
              <w:szCs w:val="24"/>
            </w:rPr>
            <w:t>[131]</w:t>
          </w:r>
        </w:sdtContent>
      </w:sdt>
      <w:r w:rsidRPr="00E4348C">
        <w:rPr>
          <w:rFonts w:ascii="Times New Roman" w:hAnsi="Times New Roman" w:cs="Times New Roman"/>
          <w:sz w:val="24"/>
          <w:szCs w:val="24"/>
        </w:rPr>
        <w:t xml:space="preserve">. </w:t>
      </w:r>
      <w:proofErr w:type="spellStart"/>
      <w:r w:rsidRPr="00E4348C">
        <w:rPr>
          <w:rFonts w:ascii="Times New Roman" w:hAnsi="Times New Roman" w:cs="Times New Roman"/>
          <w:sz w:val="24"/>
          <w:szCs w:val="24"/>
        </w:rPr>
        <w:t>Gelucire</w:t>
      </w:r>
      <w:proofErr w:type="spellEnd"/>
      <w:r w:rsidRPr="00E4348C">
        <w:rPr>
          <w:rFonts w:ascii="Times New Roman" w:hAnsi="Times New Roman" w:cs="Times New Roman"/>
          <w:sz w:val="24"/>
          <w:szCs w:val="24"/>
        </w:rPr>
        <w:t xml:space="preserve">, along with the terpenes, shows a synergistic effect on solubility enhancement. Amphiphilic cyclodextrins are known for solubility enhancement, inhibiting precipitation, and promoting permeation through cell layers, hence offering good potential for solid oral preparations. Surfactants, such as </w:t>
      </w:r>
      <w:proofErr w:type="spellStart"/>
      <w:r w:rsidRPr="00E4348C">
        <w:rPr>
          <w:rFonts w:ascii="Times New Roman" w:hAnsi="Times New Roman" w:cs="Times New Roman"/>
          <w:sz w:val="24"/>
          <w:szCs w:val="24"/>
        </w:rPr>
        <w:t>lauroglycol</w:t>
      </w:r>
      <w:proofErr w:type="spellEnd"/>
      <w:r w:rsidRPr="00E4348C">
        <w:rPr>
          <w:rFonts w:ascii="Times New Roman" w:hAnsi="Times New Roman" w:cs="Times New Roman"/>
          <w:sz w:val="24"/>
          <w:szCs w:val="24"/>
        </w:rPr>
        <w:t xml:space="preserve"> and PEG 8 caprylic/capric glycerides, enhance solubility and offer ease of handling. These classes of SLS are also termed self-</w:t>
      </w:r>
      <w:proofErr w:type="spellStart"/>
      <w:r w:rsidRPr="00E4348C">
        <w:rPr>
          <w:rFonts w:ascii="Times New Roman" w:hAnsi="Times New Roman" w:cs="Times New Roman"/>
          <w:sz w:val="24"/>
          <w:szCs w:val="24"/>
        </w:rPr>
        <w:t>microemulsifying</w:t>
      </w:r>
      <w:proofErr w:type="spellEnd"/>
      <w:r w:rsidRPr="00E4348C">
        <w:rPr>
          <w:rFonts w:ascii="Times New Roman" w:hAnsi="Times New Roman" w:cs="Times New Roman"/>
          <w:sz w:val="24"/>
          <w:szCs w:val="24"/>
        </w:rPr>
        <w:t xml:space="preserve"> drug delivery systems, converting the pharmaceutical product into a clear or fine emulsion</w:t>
      </w:r>
      <w:r w:rsidR="000E7F3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"/>
          <w:id w:val="898096596"/>
          <w:placeholder>
            <w:docPart w:val="DefaultPlaceholder_-1854013440"/>
          </w:placeholder>
        </w:sdtPr>
        <w:sdtContent>
          <w:r w:rsidR="007A66A4" w:rsidRPr="007A66A4">
            <w:rPr>
              <w:rFonts w:ascii="Times New Roman" w:hAnsi="Times New Roman" w:cs="Times New Roman"/>
              <w:color w:val="000000"/>
              <w:sz w:val="24"/>
              <w:szCs w:val="24"/>
            </w:rPr>
            <w:t>[132]</w:t>
          </w:r>
        </w:sdtContent>
      </w:sdt>
      <w:r w:rsidR="000E7F39">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"/>
          <w:id w:val="-795521599"/>
          <w:placeholder>
            <w:docPart w:val="DefaultPlaceholder_-1854013440"/>
          </w:placeholder>
        </w:sdtPr>
        <w:sdtContent>
          <w:r w:rsidR="007A66A4" w:rsidRPr="007A66A4">
            <w:rPr>
              <w:rFonts w:ascii="Times New Roman" w:hAnsi="Times New Roman" w:cs="Times New Roman"/>
              <w:color w:val="000000"/>
              <w:sz w:val="24"/>
              <w:szCs w:val="24"/>
            </w:rPr>
            <w:t>[133]</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30509676" w14:textId="47890727"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pharmaceutical additive polyvinyl alcohol, in combination with ethylene glycol, causes solubility enhancement and supersaturation of the drug, which in turn results in rapid dissipation</w:t>
      </w:r>
      <w:r w:rsidR="00C74D9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"/>
          <w:id w:val="1798184030"/>
          <w:placeholder>
            <w:docPart w:val="DefaultPlaceholder_-1854013440"/>
          </w:placeholder>
        </w:sdtPr>
        <w:sdtContent>
          <w:r w:rsidR="007A66A4" w:rsidRPr="007A66A4">
            <w:rPr>
              <w:rFonts w:ascii="Times New Roman" w:hAnsi="Times New Roman" w:cs="Times New Roman"/>
              <w:color w:val="000000"/>
              <w:sz w:val="24"/>
              <w:szCs w:val="24"/>
            </w:rPr>
            <w:t>[134]</w:t>
          </w:r>
        </w:sdtContent>
      </w:sdt>
      <w:r w:rsidRPr="00E4348C">
        <w:rPr>
          <w:rFonts w:ascii="Times New Roman" w:hAnsi="Times New Roman" w:cs="Times New Roman"/>
          <w:sz w:val="24"/>
          <w:szCs w:val="24"/>
        </w:rPr>
        <w:t>. High HLB and low melting point fatty acids like oleic acid, palmitic acid, and stearic acid offer solubilization; in addition, they prevent precipitation, making the solution's kinetic profile slow. Similarly, fatty alcohols like 2-octyldodecanol enhance the bioavailability of poorly soluble drug substances and increase the conversion of crystalline drug forms to metastable/supersaturation states</w:t>
      </w:r>
      <w:r w:rsidR="00C74D9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"/>
          <w:id w:val="-442223705"/>
          <w:placeholder>
            <w:docPart w:val="DefaultPlaceholder_-1854013440"/>
          </w:placeholder>
        </w:sdtPr>
        <w:sdtContent>
          <w:r w:rsidR="007A66A4" w:rsidRPr="007A66A4">
            <w:rPr>
              <w:rFonts w:ascii="Times New Roman" w:hAnsi="Times New Roman" w:cs="Times New Roman"/>
              <w:color w:val="000000"/>
              <w:sz w:val="24"/>
              <w:szCs w:val="24"/>
            </w:rPr>
            <w:t>[135]</w:t>
          </w:r>
        </w:sdtContent>
      </w:sdt>
      <w:r w:rsidRPr="00E4348C">
        <w:rPr>
          <w:rFonts w:ascii="Times New Roman" w:hAnsi="Times New Roman" w:cs="Times New Roman"/>
          <w:sz w:val="24"/>
          <w:szCs w:val="24"/>
        </w:rPr>
        <w:t xml:space="preserve">. Hydrophilic polymers such as HPC EXF elevate the apparent solubility by virtue of water absorption, forming a swollen polymer that gains a solubilization effect on the drug substance. </w:t>
      </w:r>
      <w:proofErr w:type="spellStart"/>
      <w:r w:rsidRPr="00E4348C">
        <w:rPr>
          <w:rFonts w:ascii="Times New Roman" w:hAnsi="Times New Roman" w:cs="Times New Roman"/>
          <w:sz w:val="24"/>
          <w:szCs w:val="24"/>
        </w:rPr>
        <w:t>Genebeck</w:t>
      </w:r>
      <w:proofErr w:type="spellEnd"/>
      <w:r w:rsidRPr="00E4348C">
        <w:rPr>
          <w:rFonts w:ascii="Times New Roman" w:hAnsi="Times New Roman" w:cs="Times New Roman"/>
          <w:sz w:val="24"/>
          <w:szCs w:val="24"/>
        </w:rPr>
        <w:t xml:space="preserve"> humulene epoxide and </w:t>
      </w:r>
      <w:proofErr w:type="spellStart"/>
      <w:r w:rsidRPr="00E4348C">
        <w:rPr>
          <w:rFonts w:ascii="Times New Roman" w:hAnsi="Times New Roman" w:cs="Times New Roman"/>
          <w:sz w:val="24"/>
          <w:szCs w:val="24"/>
        </w:rPr>
        <w:t>Sorbaval</w:t>
      </w:r>
      <w:proofErr w:type="spellEnd"/>
      <w:r w:rsidRPr="00E4348C">
        <w:rPr>
          <w:rFonts w:ascii="Times New Roman" w:hAnsi="Times New Roman" w:cs="Times New Roman"/>
          <w:sz w:val="24"/>
          <w:szCs w:val="24"/>
        </w:rPr>
        <w:t xml:space="preserve"> are the pharmaceutical additives of terpene </w:t>
      </w:r>
      <w:r w:rsidRPr="005F5B0A">
        <w:rPr>
          <w:rFonts w:ascii="Times New Roman" w:hAnsi="Times New Roman" w:cs="Times New Roman"/>
          <w:sz w:val="24"/>
          <w:szCs w:val="24"/>
        </w:rPr>
        <w:t>type</w:t>
      </w:r>
      <w:r w:rsidR="00C74D9F" w:rsidRPr="005F5B0A">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"/>
          <w:id w:val="83661417"/>
          <w:placeholder>
            <w:docPart w:val="DefaultPlaceholder_-1854013440"/>
          </w:placeholder>
        </w:sdtPr>
        <w:sdtContent>
          <w:r w:rsidR="007A66A4" w:rsidRPr="007A66A4">
            <w:rPr>
              <w:rFonts w:ascii="Times New Roman" w:hAnsi="Times New Roman" w:cs="Times New Roman"/>
              <w:color w:val="000000"/>
              <w:sz w:val="24"/>
              <w:szCs w:val="24"/>
            </w:rPr>
            <w:t>[136]</w:t>
          </w:r>
        </w:sdtContent>
      </w:sdt>
      <w:r w:rsidR="00C74D9F" w:rsidRPr="005F5B0A">
        <w:rPr>
          <w:rFonts w:ascii="Times New Roman" w:hAnsi="Times New Roman" w:cs="Times New Roman"/>
          <w:color w:val="000000"/>
          <w:sz w:val="24"/>
          <w:szCs w:val="24"/>
        </w:rPr>
        <w:t xml:space="preserve"> </w:t>
      </w:r>
      <w:r w:rsidRPr="005F5B0A">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1EA8FF11"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Role of cyclodextrins</w:t>
      </w:r>
    </w:p>
    <w:p w14:paraId="544DEC9E" w14:textId="50D9EFF5"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 xml:space="preserve">Cyclodextrins are generally considered hydrophilic in nature. However, the continually changing regions are quite lipophilic. These structures can entrap drugs to improve their solubility and bioavailability. The real measure of the lipophilicity of cyclodextrin inclusion complex guest molecules is the dissociation constants. Many techniques are used </w:t>
      </w:r>
      <w:r w:rsidRPr="00E4348C">
        <w:rPr>
          <w:rFonts w:ascii="Times New Roman" w:hAnsi="Times New Roman" w:cs="Times New Roman"/>
          <w:sz w:val="24"/>
          <w:szCs w:val="24"/>
        </w:rPr>
        <w:lastRenderedPageBreak/>
        <w:t>to verify the resulting cyclodextrin inclusion complexes in an aqueous environment. These techniques include complexation abilities, zeta potential changes upon complexation, phase solubility analysis, NMR spectroscopy, FTIR spectroscopy, X-ray analysis, and small-angle X-ray scattering studies</w:t>
      </w:r>
      <w:r w:rsidR="00CE1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"/>
          <w:id w:val="604466154"/>
          <w:placeholder>
            <w:docPart w:val="DefaultPlaceholder_-1854013440"/>
          </w:placeholder>
        </w:sdtPr>
        <w:sdtContent>
          <w:r w:rsidR="007A66A4" w:rsidRPr="007A66A4">
            <w:rPr>
              <w:rFonts w:ascii="Times New Roman" w:hAnsi="Times New Roman" w:cs="Times New Roman"/>
              <w:color w:val="000000"/>
              <w:sz w:val="24"/>
              <w:szCs w:val="24"/>
            </w:rPr>
            <w:t>[137]</w:t>
          </w:r>
        </w:sdtContent>
      </w:sdt>
      <w:r w:rsidRPr="00E4348C">
        <w:rPr>
          <w:rFonts w:ascii="Times New Roman" w:hAnsi="Times New Roman" w:cs="Times New Roman"/>
          <w:sz w:val="24"/>
          <w:szCs w:val="24"/>
        </w:rPr>
        <w:t>. The phase solubility method is normally used for the solubility increase of guest molecules in the order of A-type &gt; B-type &gt; C-type in cyclodextrins. Inclusion circular dichroism was performed for certain guest molecules in modified β-cyclodextrins. Reports confirmed that the guest molecules can partially penetrate the surface of the cavity of the cyclodextrins, resulting in a considerable conformational change</w:t>
      </w:r>
      <w:r w:rsidR="00CE1A7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"/>
          <w:id w:val="-491640151"/>
          <w:placeholder>
            <w:docPart w:val="DefaultPlaceholder_-1854013440"/>
          </w:placeholder>
        </w:sdtPr>
        <w:sdtContent>
          <w:r w:rsidR="007A66A4" w:rsidRPr="007A66A4">
            <w:rPr>
              <w:rFonts w:ascii="Times New Roman" w:hAnsi="Times New Roman" w:cs="Times New Roman"/>
              <w:color w:val="000000"/>
              <w:sz w:val="24"/>
              <w:szCs w:val="24"/>
            </w:rPr>
            <w:t>[138]</w:t>
          </w:r>
        </w:sdtContent>
      </w:sdt>
      <w:sdt>
        <w:sdtPr>
          <w:rPr>
            <w:rFonts w:ascii="Times New Roman" w:hAnsi="Times New Roman" w:cs="Times New Roman"/>
            <w:color w:val="000000"/>
            <w:sz w:val="24"/>
            <w:szCs w:val="24"/>
          </w:rPr>
          <w:tag w:val="MENDELEY_CITATION_v3_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"/>
          <w:id w:val="1297866564"/>
          <w:placeholder>
            <w:docPart w:val="DefaultPlaceholder_-1854013440"/>
          </w:placeholder>
        </w:sdtPr>
        <w:sdtContent>
          <w:r w:rsidR="007A66A4" w:rsidRPr="007A66A4">
            <w:rPr>
              <w:rFonts w:ascii="Times New Roman" w:hAnsi="Times New Roman" w:cs="Times New Roman"/>
              <w:color w:val="000000"/>
              <w:sz w:val="24"/>
              <w:szCs w:val="24"/>
            </w:rPr>
            <w:t>[139]</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4C7B4124"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Polymers for sustained and enhanced release</w:t>
      </w:r>
    </w:p>
    <w:p w14:paraId="2F7ED074" w14:textId="2B3864AB"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Polymers are the most widely used excipients for their property to sustain and enhance drug release. They act as a protective barrier for the drug molecules. They can be insoluble, soluble, semi-soluble, biodegradable, and bio-erodible, which aid in drug release</w:t>
      </w:r>
      <w:r w:rsidR="004D5DD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"/>
          <w:id w:val="-1744794317"/>
          <w:placeholder>
            <w:docPart w:val="DefaultPlaceholder_-1854013440"/>
          </w:placeholder>
        </w:sdtPr>
        <w:sdtContent>
          <w:r w:rsidR="007A66A4" w:rsidRPr="007A66A4">
            <w:rPr>
              <w:rFonts w:ascii="Times New Roman" w:hAnsi="Times New Roman" w:cs="Times New Roman"/>
              <w:color w:val="000000"/>
              <w:sz w:val="24"/>
              <w:szCs w:val="24"/>
            </w:rPr>
            <w:t>[74]</w:t>
          </w:r>
        </w:sdtContent>
      </w:sdt>
      <w:r w:rsidRPr="00E4348C">
        <w:rPr>
          <w:rFonts w:ascii="Times New Roman" w:hAnsi="Times New Roman" w:cs="Times New Roman"/>
          <w:sz w:val="24"/>
          <w:szCs w:val="24"/>
        </w:rPr>
        <w:t>. It also highlights different classes and examples of polymers that can be used for various drug deliveries. Different polymers act by using physical blends, chemical modifications, and include novel polymers. In recent years, novel class II/IV polymers have been identified that can enhance bioavailability</w:t>
      </w:r>
      <w:r w:rsidR="004D5DD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"/>
          <w:id w:val="1639376117"/>
          <w:placeholder>
            <w:docPart w:val="DefaultPlaceholder_-1854013440"/>
          </w:placeholder>
        </w:sdtPr>
        <w:sdtContent>
          <w:r w:rsidR="007A66A4" w:rsidRPr="007A66A4">
            <w:rPr>
              <w:rFonts w:ascii="Times New Roman" w:hAnsi="Times New Roman" w:cs="Times New Roman"/>
              <w:color w:val="000000"/>
              <w:sz w:val="24"/>
              <w:szCs w:val="24"/>
            </w:rPr>
            <w:t>[8]</w:t>
          </w:r>
        </w:sdtContent>
      </w:sdt>
      <w:r w:rsidRPr="00E4348C">
        <w:rPr>
          <w:rFonts w:ascii="Times New Roman" w:hAnsi="Times New Roman" w:cs="Times New Roman"/>
          <w:sz w:val="24"/>
          <w:szCs w:val="24"/>
        </w:rPr>
        <w:t>. A complex technique that involves the fusion of active pharmaceutical ingredients and polymers can enhance their bioavailability. Such drug delivery innovations can provide an advanced technique to enhance the bioavailability of drugs</w:t>
      </w:r>
      <w:r w:rsidR="004D5DD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"/>
          <w:id w:val="566229314"/>
          <w:placeholder>
            <w:docPart w:val="DefaultPlaceholder_-1854013440"/>
          </w:placeholder>
        </w:sdtPr>
        <w:sdtContent>
          <w:r w:rsidR="007A66A4" w:rsidRPr="007A66A4">
            <w:rPr>
              <w:rFonts w:ascii="Times New Roman" w:hAnsi="Times New Roman" w:cs="Times New Roman"/>
              <w:color w:val="000000"/>
              <w:sz w:val="24"/>
              <w:szCs w:val="24"/>
            </w:rPr>
            <w:t>[114]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F0FCBD5" w14:textId="297DCC0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Due to this, drug release is significantly sustained and can be extended for several days or even achieve zero-order drug release. Polymers that are applied orally target the drug to the lower part of the gastrointestinal tract and improve drug bioavailability</w:t>
      </w:r>
      <w:r w:rsidR="004D5DD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"/>
          <w:id w:val="-2009969210"/>
          <w:placeholder>
            <w:docPart w:val="DefaultPlaceholder_-1854013440"/>
          </w:placeholder>
        </w:sdtPr>
        <w:sdtContent>
          <w:r w:rsidR="007A66A4" w:rsidRPr="007A66A4">
            <w:rPr>
              <w:rFonts w:ascii="Times New Roman" w:hAnsi="Times New Roman" w:cs="Times New Roman"/>
              <w:color w:val="000000"/>
              <w:sz w:val="24"/>
              <w:szCs w:val="24"/>
            </w:rPr>
            <w:t>[140]</w:t>
          </w:r>
        </w:sdtContent>
      </w:sdt>
      <w:r w:rsidRPr="00E4348C">
        <w:rPr>
          <w:rFonts w:ascii="Times New Roman" w:hAnsi="Times New Roman" w:cs="Times New Roman"/>
          <w:sz w:val="24"/>
          <w:szCs w:val="24"/>
        </w:rPr>
        <w:t xml:space="preserve">. Sustained drug release means longer activity, safety for higher doses, and better patient compliance. The transport of molecules with poor permeability in the human gastrointestinal region can be improved by enteric coating, the use of surfactants, or </w:t>
      </w:r>
      <w:proofErr w:type="spellStart"/>
      <w:r w:rsidRPr="00E4348C">
        <w:rPr>
          <w:rFonts w:ascii="Times New Roman" w:hAnsi="Times New Roman" w:cs="Times New Roman"/>
          <w:sz w:val="24"/>
          <w:szCs w:val="24"/>
        </w:rPr>
        <w:t>microemulsification</w:t>
      </w:r>
      <w:proofErr w:type="spellEnd"/>
      <w:r w:rsidR="004D5DD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"/>
          <w:id w:val="-1780330059"/>
          <w:placeholder>
            <w:docPart w:val="DefaultPlaceholder_-1854013440"/>
          </w:placeholder>
        </w:sdtPr>
        <w:sdtContent>
          <w:r w:rsidR="007A66A4" w:rsidRPr="007A66A4">
            <w:rPr>
              <w:rFonts w:ascii="Times New Roman" w:hAnsi="Times New Roman" w:cs="Times New Roman"/>
              <w:color w:val="000000"/>
              <w:sz w:val="24"/>
              <w:szCs w:val="24"/>
            </w:rPr>
            <w:t>[141]</w:t>
          </w:r>
        </w:sdtContent>
      </w:sdt>
      <w:r w:rsidRPr="00E4348C">
        <w:rPr>
          <w:rFonts w:ascii="Times New Roman" w:hAnsi="Times New Roman" w:cs="Times New Roman"/>
          <w:sz w:val="24"/>
          <w:szCs w:val="24"/>
        </w:rPr>
        <w:t xml:space="preserve">. Polymeric coating can be used in controlled release oral preparations to cover the drug particles, control the release rate of the drugs, and reduce drug loss in the stomach. The technologies of sustained oral delivery systems include microspheres, microcapsules, and hydrogels. The technologies of enhanced oral delivery systems include solid dispersions, </w:t>
      </w:r>
      <w:r w:rsidRPr="00E4348C">
        <w:rPr>
          <w:rFonts w:ascii="Times New Roman" w:hAnsi="Times New Roman" w:cs="Times New Roman"/>
          <w:sz w:val="24"/>
          <w:szCs w:val="24"/>
        </w:rPr>
        <w:lastRenderedPageBreak/>
        <w:t>pro-drugs, and co-crystals. Polymeric technology is an important part of these processes.</w:t>
      </w:r>
      <w:r w:rsidRPr="00E4348C">
        <w:rPr>
          <w:rFonts w:ascii="Times New Roman" w:hAnsi="Times New Roman" w:cs="Times New Roman"/>
          <w:color w:val="000000"/>
          <w:sz w:val="24"/>
          <w:szCs w:val="24"/>
        </w:rPr>
        <w:t xml:space="preserve"> (Hua, </w:t>
      </w:r>
      <w:proofErr w:type="gramStart"/>
      <w:r w:rsidRPr="00E4348C">
        <w:rPr>
          <w:rFonts w:ascii="Times New Roman" w:hAnsi="Times New Roman" w:cs="Times New Roman"/>
          <w:color w:val="000000"/>
          <w:sz w:val="24"/>
          <w:szCs w:val="24"/>
        </w:rPr>
        <w:t>2020)(</w:t>
      </w:r>
      <w:proofErr w:type="spellStart"/>
      <w:proofErr w:type="gramEnd"/>
      <w:r w:rsidRPr="00E4348C">
        <w:rPr>
          <w:rFonts w:ascii="Times New Roman" w:hAnsi="Times New Roman" w:cs="Times New Roman"/>
          <w:color w:val="000000"/>
          <w:sz w:val="24"/>
          <w:szCs w:val="24"/>
        </w:rPr>
        <w:t>Khotimchenko</w:t>
      </w:r>
      <w:proofErr w:type="spellEnd"/>
      <w:r w:rsidRPr="00E4348C">
        <w:rPr>
          <w:rFonts w:ascii="Times New Roman" w:hAnsi="Times New Roman" w:cs="Times New Roman"/>
          <w:color w:val="000000"/>
          <w:sz w:val="24"/>
          <w:szCs w:val="24"/>
        </w:rPr>
        <w:t>, 2020)(</w:t>
      </w:r>
      <w:proofErr w:type="spellStart"/>
      <w:r w:rsidRPr="00E4348C">
        <w:rPr>
          <w:rFonts w:ascii="Times New Roman" w:hAnsi="Times New Roman" w:cs="Times New Roman"/>
          <w:color w:val="000000"/>
          <w:sz w:val="24"/>
          <w:szCs w:val="24"/>
        </w:rPr>
        <w:t>Arévalo</w:t>
      </w:r>
      <w:proofErr w:type="spellEnd"/>
      <w:r w:rsidRPr="00E4348C">
        <w:rPr>
          <w:rFonts w:ascii="Times New Roman" w:hAnsi="Times New Roman" w:cs="Times New Roman"/>
          <w:color w:val="000000"/>
          <w:sz w:val="24"/>
          <w:szCs w:val="24"/>
        </w:rPr>
        <w:t>-Pérez et al., 2020)(Zu et al.2021)(Jana et al.2021)(Subramanian et al., 2022)</w:t>
      </w:r>
    </w:p>
    <w:p w14:paraId="0C0B6E1E"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6. Comparative Analysis of Techniques</w:t>
      </w:r>
    </w:p>
    <w:p w14:paraId="2D8C302B"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Suitability of techniques for BCS Class II vs. Class IV drugs</w:t>
      </w:r>
    </w:p>
    <w:p w14:paraId="7620AF18" w14:textId="6EE826A6"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Solubility and bioavailability enhancement techniques, or enabling technologies, are essential to absorb water-insoluble drugs and thus increase their clinical performance. Most enabling technologies are useful for both BCS Class II and BCS Class IV drug candidates. Nevertheless, while developing appropriate dosage forms, it is necessary to ensure that the bioavailability enhancement technique selected can overcome the specific absorption barrier of a candidate</w:t>
      </w:r>
      <w:r w:rsidR="0037178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mE2NTIxNjItODIwYi00Mzc1LTg0NGUtY2ZjOTc3ZWZjNTZj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
          <w:id w:val="941804294"/>
          <w:placeholder>
            <w:docPart w:val="DefaultPlaceholder_-1854013440"/>
          </w:placeholder>
        </w:sdtPr>
        <w:sdtContent>
          <w:r w:rsidR="007A66A4" w:rsidRPr="007A66A4">
            <w:rPr>
              <w:rFonts w:ascii="Times New Roman" w:hAnsi="Times New Roman" w:cs="Times New Roman"/>
              <w:color w:val="000000"/>
              <w:sz w:val="24"/>
              <w:szCs w:val="24"/>
            </w:rPr>
            <w:t>[38]</w:t>
          </w:r>
        </w:sdtContent>
      </w:sdt>
      <w:r w:rsidR="00371781">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"/>
          <w:id w:val="-669647528"/>
          <w:placeholder>
            <w:docPart w:val="DefaultPlaceholder_-1854013440"/>
          </w:placeholder>
        </w:sdtPr>
        <w:sdtContent>
          <w:r w:rsidR="007A66A4" w:rsidRPr="007A66A4">
            <w:rPr>
              <w:rFonts w:ascii="Times New Roman" w:hAnsi="Times New Roman" w:cs="Times New Roman"/>
              <w:color w:val="000000"/>
              <w:sz w:val="24"/>
              <w:szCs w:val="24"/>
            </w:rPr>
            <w:t>[142]</w:t>
          </w:r>
        </w:sdtContent>
      </w:sdt>
      <w:r w:rsidR="00371781">
        <w:rPr>
          <w:rFonts w:ascii="Times New Roman" w:hAnsi="Times New Roman" w:cs="Times New Roman"/>
          <w:color w:val="000000"/>
          <w:sz w:val="24"/>
          <w:szCs w:val="24"/>
        </w:rPr>
        <w:t xml:space="preserve"> </w:t>
      </w:r>
      <w:r w:rsidRPr="00E4348C">
        <w:rPr>
          <w:rFonts w:ascii="Times New Roman" w:hAnsi="Times New Roman" w:cs="Times New Roman"/>
          <w:sz w:val="24"/>
          <w:szCs w:val="24"/>
        </w:rPr>
        <w:t>. The present review gives a snapshot of the current state of the most utilized industrial methodologies in enhancing the bioavailability of both BCS Class II and BCS Class IV candidates, thus highlighting their applicability and pointing out the pitfalls and advantages of the oral bioavailability enhancement technologies</w:t>
      </w:r>
      <w:r w:rsidR="00371781">
        <w:rPr>
          <w:rFonts w:ascii="Times New Roman" w:hAnsi="Times New Roman" w:cs="Times New Roman"/>
          <w:sz w:val="24"/>
          <w:szCs w:val="24"/>
        </w:rPr>
        <w:t>.</w:t>
      </w:r>
    </w:p>
    <w:p w14:paraId="5EEA24E0" w14:textId="2A35E58A" w:rsidR="0011644A" w:rsidRDefault="00000000" w:rsidP="00E4348C">
      <w:pPr>
        <w:spacing w:line="360" w:lineRule="auto"/>
        <w:jc w:val="both"/>
        <w:rPr>
          <w:rFonts w:ascii="Times New Roman" w:hAnsi="Times New Roman" w:cs="Times New Roman"/>
          <w:color w:val="000000"/>
          <w:sz w:val="24"/>
          <w:szCs w:val="24"/>
        </w:rPr>
      </w:pPr>
      <w:r w:rsidRPr="00E4348C">
        <w:rPr>
          <w:rFonts w:ascii="Times New Roman" w:hAnsi="Times New Roman" w:cs="Times New Roman"/>
          <w:sz w:val="24"/>
          <w:szCs w:val="24"/>
        </w:rPr>
        <w:t>A molecule to be classified in the Biopharmaceutics Classification System (BCS) Class II should be highly soluble and poorly permeable, whereas those in Class IV are defined as poorly soluble and poorly permeable, that is, having low solubility. Since Class II drugs are well absorbed selectively through the gastrointestinal tract (GIT) barrier, one can consider BCS Class II drugs as drug candidates with high intrinsic solubility, which are not lipophilic enough to ensure an effective filling into lipophilic cores of the emulsions being pathways for fat absorption</w:t>
      </w:r>
      <w:r w:rsidR="0037178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"/>
          <w:id w:val="-1225980083"/>
          <w:placeholder>
            <w:docPart w:val="DefaultPlaceholder_-1854013440"/>
          </w:placeholder>
        </w:sdtPr>
        <w:sdtContent>
          <w:r w:rsidR="007A66A4" w:rsidRPr="007A66A4">
            <w:rPr>
              <w:rFonts w:ascii="Times New Roman" w:hAnsi="Times New Roman" w:cs="Times New Roman"/>
              <w:color w:val="000000"/>
              <w:sz w:val="24"/>
              <w:szCs w:val="24"/>
            </w:rPr>
            <w:t>[143]</w:t>
          </w:r>
        </w:sdtContent>
      </w:sdt>
      <w:r w:rsidRPr="00E4348C">
        <w:rPr>
          <w:rFonts w:ascii="Times New Roman" w:hAnsi="Times New Roman" w:cs="Times New Roman"/>
          <w:sz w:val="24"/>
          <w:szCs w:val="24"/>
        </w:rPr>
        <w:t>. Thus, a proper system design for the active pharmaceutical ingredient (API) can be a semifinished crystal structure with the introduction of anionic groups, while conversely, in the case of BCS Class IV drugs, the progress of dissolution after the immediate release is the barrier to overcome.</w:t>
      </w:r>
      <w:r w:rsidRPr="00E4348C">
        <w:rPr>
          <w:rFonts w:ascii="Times New Roman" w:hAnsi="Times New Roman" w:cs="Times New Roman"/>
          <w:color w:val="000000"/>
          <w:sz w:val="24"/>
          <w:szCs w:val="24"/>
        </w:rPr>
        <w:t xml:space="preserve"> </w:t>
      </w:r>
    </w:p>
    <w:p w14:paraId="1A26EBFE" w14:textId="77777777" w:rsidR="00371781" w:rsidRDefault="00371781" w:rsidP="00E4348C">
      <w:pPr>
        <w:spacing w:line="360" w:lineRule="auto"/>
        <w:jc w:val="both"/>
        <w:rPr>
          <w:rFonts w:ascii="Times New Roman" w:hAnsi="Times New Roman" w:cs="Times New Roman"/>
          <w:color w:val="000000"/>
          <w:sz w:val="24"/>
          <w:szCs w:val="24"/>
        </w:rPr>
      </w:pPr>
    </w:p>
    <w:p w14:paraId="11530A1D" w14:textId="77777777" w:rsidR="00371781" w:rsidRPr="00E4348C" w:rsidRDefault="00371781" w:rsidP="00E4348C">
      <w:pPr>
        <w:spacing w:line="360" w:lineRule="auto"/>
        <w:jc w:val="both"/>
        <w:rPr>
          <w:rFonts w:ascii="Times New Roman" w:hAnsi="Times New Roman" w:cs="Times New Roman"/>
          <w:sz w:val="24"/>
          <w:szCs w:val="24"/>
        </w:rPr>
      </w:pPr>
    </w:p>
    <w:p w14:paraId="57959AA3"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Advantages and limitations of each method</w:t>
      </w:r>
    </w:p>
    <w:p w14:paraId="215A4352" w14:textId="705BE5D9"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There are numerous advantages to these methods, including but not limited to easy formulation. They can be used in drugs without mangling their structure, ingredient complexity is decreased, and there is the possible use of different ingredients</w:t>
      </w:r>
      <w:r w:rsidR="0037178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"/>
          <w:id w:val="2047953469"/>
          <w:placeholder>
            <w:docPart w:val="DefaultPlaceholder_-1854013440"/>
          </w:placeholder>
        </w:sdtPr>
        <w:sdtContent>
          <w:r w:rsidR="007A66A4" w:rsidRPr="007A66A4">
            <w:rPr>
              <w:rFonts w:ascii="Times New Roman" w:hAnsi="Times New Roman" w:cs="Times New Roman"/>
              <w:color w:val="000000"/>
              <w:sz w:val="24"/>
              <w:szCs w:val="24"/>
            </w:rPr>
            <w:t>[144]</w:t>
          </w:r>
        </w:sdtContent>
      </w:sdt>
      <w:r w:rsidRPr="00E4348C">
        <w:rPr>
          <w:rFonts w:ascii="Times New Roman" w:hAnsi="Times New Roman" w:cs="Times New Roman"/>
          <w:sz w:val="24"/>
          <w:szCs w:val="24"/>
        </w:rPr>
        <w:t>. There are fewer sealing materials, elevated solubility, and they can be used in formulations destined for other uses. Even though these methods have broad usefulness, they are limited. Each has a different issue; for instance, some are expensive</w:t>
      </w:r>
      <w:r w:rsidR="0037178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"/>
          <w:id w:val="-591935030"/>
          <w:placeholder>
            <w:docPart w:val="DefaultPlaceholder_-1854013440"/>
          </w:placeholder>
        </w:sdtPr>
        <w:sdtContent>
          <w:r w:rsidR="007A66A4" w:rsidRPr="007A66A4">
            <w:rPr>
              <w:rFonts w:ascii="Times New Roman" w:hAnsi="Times New Roman" w:cs="Times New Roman"/>
              <w:color w:val="000000"/>
              <w:sz w:val="24"/>
              <w:szCs w:val="24"/>
            </w:rPr>
            <w:t>[145]</w:t>
          </w:r>
        </w:sdtContent>
      </w:sdt>
      <w:r w:rsidRPr="00E4348C">
        <w:rPr>
          <w:rFonts w:ascii="Times New Roman" w:hAnsi="Times New Roman" w:cs="Times New Roman"/>
          <w:sz w:val="24"/>
          <w:szCs w:val="24"/>
        </w:rPr>
        <w:t>. Challenging formulations are hard to adopt, which increases the cost of distribution of new formulas. For other formulas, patented technology is required to cover molecular complexes, while crystal engineering is not stable for certain drugs</w:t>
      </w:r>
      <w:r w:rsidR="0037178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"/>
          <w:id w:val="-584223410"/>
          <w:placeholder>
            <w:docPart w:val="DefaultPlaceholder_-1854013440"/>
          </w:placeholder>
        </w:sdtPr>
        <w:sdtContent>
          <w:r w:rsidR="007A66A4" w:rsidRPr="007A66A4">
            <w:rPr>
              <w:rFonts w:ascii="Times New Roman" w:hAnsi="Times New Roman" w:cs="Times New Roman"/>
              <w:color w:val="000000"/>
              <w:sz w:val="24"/>
              <w:szCs w:val="24"/>
            </w:rPr>
            <w:t>[146]</w:t>
          </w:r>
        </w:sdtContent>
      </w:sdt>
      <w:r w:rsidRPr="00E4348C">
        <w:rPr>
          <w:rFonts w:ascii="Times New Roman" w:hAnsi="Times New Roman" w:cs="Times New Roman"/>
          <w:sz w:val="24"/>
          <w:szCs w:val="24"/>
        </w:rPr>
        <w:t xml:space="preserve">. Tablet formulation attempts are directed at improving the mix ratio. Certain issues are also associated with property changes. For eutectic mixtures and heat absorbed during the amorphous solid transformation of metastable polymorphs, device formulation is necessary. Manufacturing surge pressure </w:t>
      </w:r>
      <w:r w:rsidR="00371781" w:rsidRPr="00E4348C">
        <w:rPr>
          <w:rFonts w:ascii="Times New Roman" w:hAnsi="Times New Roman" w:cs="Times New Roman"/>
          <w:sz w:val="24"/>
          <w:szCs w:val="24"/>
        </w:rPr>
        <w:t>must</w:t>
      </w:r>
      <w:r w:rsidRPr="00E4348C">
        <w:rPr>
          <w:rFonts w:ascii="Times New Roman" w:hAnsi="Times New Roman" w:cs="Times New Roman"/>
          <w:sz w:val="24"/>
          <w:szCs w:val="24"/>
        </w:rPr>
        <w:t xml:space="preserve"> be managed, so prevention and management technology </w:t>
      </w:r>
      <w:proofErr w:type="gramStart"/>
      <w:r w:rsidRPr="00E4348C">
        <w:rPr>
          <w:rFonts w:ascii="Times New Roman" w:hAnsi="Times New Roman" w:cs="Times New Roman"/>
          <w:sz w:val="24"/>
          <w:szCs w:val="24"/>
        </w:rPr>
        <w:t>is</w:t>
      </w:r>
      <w:proofErr w:type="gramEnd"/>
      <w:r w:rsidRPr="00E4348C">
        <w:rPr>
          <w:rFonts w:ascii="Times New Roman" w:hAnsi="Times New Roman" w:cs="Times New Roman"/>
          <w:sz w:val="24"/>
          <w:szCs w:val="24"/>
        </w:rPr>
        <w:t xml:space="preserve"> needed to address coatings, two-layer containers, and tablet blends. For flat pellets, transfer is also a major restriction</w:t>
      </w:r>
      <w:r w:rsidR="00723F69">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"/>
          <w:id w:val="-1335303554"/>
          <w:placeholder>
            <w:docPart w:val="DefaultPlaceholder_-1854013440"/>
          </w:placeholder>
        </w:sdtPr>
        <w:sdtContent>
          <w:r w:rsidR="007A66A4" w:rsidRPr="007A66A4">
            <w:rPr>
              <w:rFonts w:ascii="Times New Roman" w:hAnsi="Times New Roman" w:cs="Times New Roman"/>
              <w:color w:val="000000"/>
              <w:sz w:val="24"/>
              <w:szCs w:val="24"/>
            </w:rPr>
            <w:t>[147]</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1ED56E0B"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7. Case Studies and Examples</w:t>
      </w:r>
    </w:p>
    <w:p w14:paraId="7CEB59E2"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Examples of marketed drugs utilizing these techniques</w:t>
      </w:r>
    </w:p>
    <w:p w14:paraId="6BE434A6" w14:textId="36AEB1B9"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Deagglomerated microcrystalline cellulose (DMCC) and mineral chelates have been utilized to develop surface area-limited amorphous or molecularly dispersed drug-carrier systems to enhance the bioavailability of poorly water-soluble compounds. A fast-disintegrating oral dosage form was developed utilizing DMCC excipient technology</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"/>
          <w:id w:val="2044937383"/>
          <w:placeholder>
            <w:docPart w:val="DefaultPlaceholder_-1854013440"/>
          </w:placeholder>
        </w:sdtPr>
        <w:sdtContent>
          <w:r w:rsidR="007A66A4" w:rsidRPr="007A66A4">
            <w:rPr>
              <w:rFonts w:ascii="Times New Roman" w:hAnsi="Times New Roman" w:cs="Times New Roman"/>
              <w:color w:val="000000"/>
              <w:sz w:val="24"/>
              <w:szCs w:val="24"/>
            </w:rPr>
            <w:t>[148]</w:t>
          </w:r>
        </w:sdtContent>
      </w:sdt>
      <w:r w:rsidRPr="00E4348C">
        <w:rPr>
          <w:rFonts w:ascii="Times New Roman" w:hAnsi="Times New Roman" w:cs="Times New Roman"/>
          <w:sz w:val="24"/>
          <w:szCs w:val="24"/>
        </w:rPr>
        <w:t>. A proprietary low-density microcrystalline cellulose is processed to achieve discrete, agglomerate-free, quasi-homogeneous, long-rod particulates capable of producing high-porosity compacts</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"/>
          <w:id w:val="-876699131"/>
          <w:placeholder>
            <w:docPart w:val="DefaultPlaceholder_-1854013440"/>
          </w:placeholder>
        </w:sdtPr>
        <w:sdtContent>
          <w:r w:rsidR="007A66A4" w:rsidRPr="007A66A4">
            <w:rPr>
              <w:rFonts w:ascii="Times New Roman" w:hAnsi="Times New Roman" w:cs="Times New Roman"/>
              <w:color w:val="000000"/>
              <w:sz w:val="24"/>
              <w:szCs w:val="24"/>
            </w:rPr>
            <w:t>[149]</w:t>
          </w:r>
        </w:sdtContent>
      </w:sdt>
      <w:r w:rsidRPr="00E4348C">
        <w:rPr>
          <w:rFonts w:ascii="Times New Roman" w:hAnsi="Times New Roman" w:cs="Times New Roman"/>
          <w:sz w:val="24"/>
          <w:szCs w:val="24"/>
        </w:rPr>
        <w:t xml:space="preserve">. Tablets are capable of absorbing 3-4 times their weight in water and disintegrate rapidly in saliva without agitation. Based on the hyper-dispersible technology, trials have been performed with </w:t>
      </w:r>
      <w:r w:rsidR="007F5029" w:rsidRPr="00E4348C">
        <w:rPr>
          <w:rFonts w:ascii="Times New Roman" w:hAnsi="Times New Roman" w:cs="Times New Roman"/>
          <w:sz w:val="24"/>
          <w:szCs w:val="24"/>
        </w:rPr>
        <w:t>several</w:t>
      </w:r>
      <w:r w:rsidRPr="00E4348C">
        <w:rPr>
          <w:rFonts w:ascii="Times New Roman" w:hAnsi="Times New Roman" w:cs="Times New Roman"/>
          <w:sz w:val="24"/>
          <w:szCs w:val="24"/>
        </w:rPr>
        <w:t xml:space="preserve"> poorly water-soluble drugs in combination with DMCC </w:t>
      </w:r>
      <w:r w:rsidR="00CB02D0" w:rsidRPr="00E4348C">
        <w:rPr>
          <w:rFonts w:ascii="Times New Roman" w:hAnsi="Times New Roman" w:cs="Times New Roman"/>
          <w:sz w:val="24"/>
          <w:szCs w:val="24"/>
        </w:rPr>
        <w:t>to</w:t>
      </w:r>
      <w:r w:rsidRPr="00E4348C">
        <w:rPr>
          <w:rFonts w:ascii="Times New Roman" w:hAnsi="Times New Roman" w:cs="Times New Roman"/>
          <w:sz w:val="24"/>
          <w:szCs w:val="24"/>
        </w:rPr>
        <w:t xml:space="preserve"> achieve higher dissolution rates and increases in bioavailability</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"/>
          <w:id w:val="-673641155"/>
          <w:placeholder>
            <w:docPart w:val="DefaultPlaceholder_-1854013440"/>
          </w:placeholder>
        </w:sdtPr>
        <w:sdtContent>
          <w:r w:rsidR="007A66A4" w:rsidRPr="007A66A4">
            <w:rPr>
              <w:rFonts w:ascii="Times New Roman" w:hAnsi="Times New Roman" w:cs="Times New Roman"/>
              <w:color w:val="000000"/>
              <w:sz w:val="24"/>
              <w:szCs w:val="24"/>
            </w:rPr>
            <w:t>[150]</w:t>
          </w:r>
        </w:sdtContent>
      </w:sdt>
      <w:r w:rsidRPr="00E4348C">
        <w:rPr>
          <w:rFonts w:ascii="Times New Roman" w:hAnsi="Times New Roman" w:cs="Times New Roman"/>
          <w:sz w:val="24"/>
          <w:szCs w:val="24"/>
        </w:rPr>
        <w:t xml:space="preserve">. A formulation of micronized danazol blended with DMCC was developed which, when applied to a tablet, produced an increase in bioavailability of 20% in comparison to the commercial formulation. The true advantage of the dosage form </w:t>
      </w:r>
      <w:r w:rsidRPr="00E4348C">
        <w:rPr>
          <w:rFonts w:ascii="Times New Roman" w:hAnsi="Times New Roman" w:cs="Times New Roman"/>
          <w:sz w:val="24"/>
          <w:szCs w:val="24"/>
        </w:rPr>
        <w:lastRenderedPageBreak/>
        <w:t>becomes apparent with poorly water-soluble compounds which demonstrate an increase in bioavailability of 3 times the commercial product</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"/>
          <w:id w:val="1113871456"/>
          <w:placeholder>
            <w:docPart w:val="DefaultPlaceholder_-1854013440"/>
          </w:placeholder>
        </w:sdtPr>
        <w:sdtContent>
          <w:r w:rsidR="007A66A4" w:rsidRPr="007A66A4">
            <w:rPr>
              <w:rFonts w:ascii="Times New Roman" w:hAnsi="Times New Roman" w:cs="Times New Roman"/>
              <w:color w:val="000000"/>
              <w:sz w:val="24"/>
              <w:szCs w:val="24"/>
            </w:rPr>
            <w:t>[151]</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CC4C6C2" w14:textId="2EC224DD"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Nanoparticulate drug delivery systems have drawn increasing attention due to the potential for controlled drug delivery, enhanced drug permeation, longer biological half-lives, reduced toxicity, biodegradability, and enhanced bioavailability</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"/>
          <w:id w:val="193888444"/>
          <w:placeholder>
            <w:docPart w:val="DefaultPlaceholder_-1854013440"/>
          </w:placeholder>
        </w:sdtPr>
        <w:sdtContent>
          <w:r w:rsidR="007A66A4" w:rsidRPr="007A66A4">
            <w:rPr>
              <w:rFonts w:ascii="Times New Roman" w:hAnsi="Times New Roman" w:cs="Times New Roman"/>
              <w:color w:val="000000"/>
              <w:sz w:val="24"/>
              <w:szCs w:val="24"/>
            </w:rPr>
            <w:t>[152]</w:t>
          </w:r>
        </w:sdtContent>
      </w:sdt>
      <w:r w:rsidRPr="00E4348C">
        <w:rPr>
          <w:rFonts w:ascii="Times New Roman" w:hAnsi="Times New Roman" w:cs="Times New Roman"/>
          <w:sz w:val="24"/>
          <w:szCs w:val="24"/>
        </w:rPr>
        <w:t xml:space="preserve">. This has led to the advent and commercialization of </w:t>
      </w:r>
      <w:r w:rsidR="007F5029" w:rsidRPr="00E4348C">
        <w:rPr>
          <w:rFonts w:ascii="Times New Roman" w:hAnsi="Times New Roman" w:cs="Times New Roman"/>
          <w:sz w:val="24"/>
          <w:szCs w:val="24"/>
        </w:rPr>
        <w:t>several</w:t>
      </w:r>
      <w:r w:rsidRPr="00E4348C">
        <w:rPr>
          <w:rFonts w:ascii="Times New Roman" w:hAnsi="Times New Roman" w:cs="Times New Roman"/>
          <w:sz w:val="24"/>
          <w:szCs w:val="24"/>
        </w:rPr>
        <w:t xml:space="preserve"> new innovator drugs. </w:t>
      </w:r>
      <w:r w:rsidR="007F5029">
        <w:rPr>
          <w:rFonts w:ascii="Times New Roman" w:hAnsi="Times New Roman" w:cs="Times New Roman"/>
          <w:sz w:val="24"/>
          <w:szCs w:val="24"/>
        </w:rPr>
        <w:t>T</w:t>
      </w:r>
      <w:r w:rsidRPr="00E4348C">
        <w:rPr>
          <w:rFonts w:ascii="Times New Roman" w:hAnsi="Times New Roman" w:cs="Times New Roman"/>
          <w:sz w:val="24"/>
          <w:szCs w:val="24"/>
        </w:rPr>
        <w:t>he transformation of poorly water-soluble medicaments into nanoparticulate dispersion has been limited, and the application of this technology for the delivery of marketed poorly water-soluble drugs is still nascent</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"/>
          <w:id w:val="-1101031434"/>
          <w:placeholder>
            <w:docPart w:val="DefaultPlaceholder_-1854013440"/>
          </w:placeholder>
        </w:sdtPr>
        <w:sdtContent>
          <w:r w:rsidR="007A66A4" w:rsidRPr="007A66A4">
            <w:rPr>
              <w:rFonts w:ascii="Times New Roman" w:hAnsi="Times New Roman" w:cs="Times New Roman"/>
              <w:color w:val="000000"/>
              <w:sz w:val="24"/>
              <w:szCs w:val="24"/>
            </w:rPr>
            <w:t>[77]</w:t>
          </w:r>
        </w:sdtContent>
      </w:sdt>
      <w:r w:rsidRPr="00E4348C">
        <w:rPr>
          <w:rFonts w:ascii="Times New Roman" w:hAnsi="Times New Roman" w:cs="Times New Roman"/>
          <w:sz w:val="24"/>
          <w:szCs w:val="24"/>
        </w:rPr>
        <w:t xml:space="preserve">. On the other hand, </w:t>
      </w:r>
      <w:r w:rsidR="007F5029" w:rsidRPr="00E4348C">
        <w:rPr>
          <w:rFonts w:ascii="Times New Roman" w:hAnsi="Times New Roman" w:cs="Times New Roman"/>
          <w:sz w:val="24"/>
          <w:szCs w:val="24"/>
        </w:rPr>
        <w:t>most</w:t>
      </w:r>
      <w:r w:rsidRPr="00E4348C">
        <w:rPr>
          <w:rFonts w:ascii="Times New Roman" w:hAnsi="Times New Roman" w:cs="Times New Roman"/>
          <w:sz w:val="24"/>
          <w:szCs w:val="24"/>
        </w:rPr>
        <w:t xml:space="preserve"> marketed drugs are poorly water-soluble, and an approach that would allow the transformation of these compounds to produce nanosized particles with enhanced bioavailability would have a profound impact on a wider audience</w:t>
      </w:r>
      <w:r w:rsidR="00937A6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JjY2MwMjYtMGY1OS00MjY2LTliZDMtYzRjZGM4NzgxZGVk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643636475"/>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36E981B" w14:textId="77777777" w:rsidR="0011644A"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8. Future Trends and Research Directions</w:t>
      </w:r>
    </w:p>
    <w:p w14:paraId="15D3551D" w14:textId="77777777" w:rsidR="000A36D3" w:rsidRPr="000A36D3" w:rsidRDefault="000A36D3" w:rsidP="000A36D3">
      <w:pPr>
        <w:spacing w:line="360" w:lineRule="auto"/>
        <w:jc w:val="both"/>
        <w:rPr>
          <w:rFonts w:ascii="Times New Roman" w:hAnsi="Times New Roman" w:cs="Times New Roman"/>
          <w:b/>
          <w:bCs/>
          <w:sz w:val="24"/>
          <w:szCs w:val="24"/>
          <w:lang w:val="en-IN"/>
        </w:rPr>
      </w:pPr>
      <w:r w:rsidRPr="000A36D3">
        <w:rPr>
          <w:rFonts w:ascii="Times New Roman" w:hAnsi="Times New Roman" w:cs="Times New Roman"/>
          <w:b/>
          <w:bCs/>
          <w:sz w:val="24"/>
          <w:szCs w:val="24"/>
          <w:lang w:val="en-IN"/>
        </w:rPr>
        <w:t>3D Printing in Solubility Enhancement</w:t>
      </w:r>
    </w:p>
    <w:p w14:paraId="677502F6" w14:textId="6A5CDEC7" w:rsidR="000A36D3" w:rsidRPr="000A36D3" w:rsidRDefault="000A36D3" w:rsidP="000A36D3">
      <w:pPr>
        <w:spacing w:line="360" w:lineRule="auto"/>
        <w:jc w:val="both"/>
        <w:rPr>
          <w:rFonts w:ascii="Times New Roman" w:hAnsi="Times New Roman" w:cs="Times New Roman"/>
          <w:sz w:val="24"/>
          <w:szCs w:val="24"/>
          <w:lang w:val="en-IN"/>
        </w:rPr>
      </w:pPr>
      <w:r w:rsidRPr="000A36D3">
        <w:rPr>
          <w:rFonts w:ascii="Times New Roman" w:hAnsi="Times New Roman" w:cs="Times New Roman"/>
          <w:sz w:val="24"/>
          <w:szCs w:val="24"/>
          <w:lang w:val="en-IN"/>
        </w:rPr>
        <w:t>A promising technology these days observed as an enabler in overcoming solubility enhancement is 3D printing. With typical printing capabilities ranging layers per unit, it permits printing complex combinations of drug formulations utilizing multiple extrudates. Customization with 3D printing is now much simpler, providing the flexibility to print the required dosage form with a range of drug concentrations while keeping excipient concentrations to the extent required for solubility enhancement</w:t>
      </w:r>
      <w:r w:rsidR="00FD06E1">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"/>
          <w:id w:val="-263689860"/>
          <w:placeholder>
            <w:docPart w:val="DefaultPlaceholder_-1854013440"/>
          </w:placeholder>
        </w:sdtPr>
        <w:sdtContent>
          <w:r w:rsidR="007A66A4" w:rsidRPr="007A66A4">
            <w:rPr>
              <w:rFonts w:ascii="Times New Roman" w:hAnsi="Times New Roman" w:cs="Times New Roman"/>
              <w:color w:val="000000"/>
              <w:sz w:val="24"/>
              <w:szCs w:val="24"/>
              <w:lang w:val="en-IN"/>
            </w:rPr>
            <w:t>[153]</w:t>
          </w:r>
        </w:sdtContent>
      </w:sdt>
      <w:r w:rsidRPr="000A36D3">
        <w:rPr>
          <w:rFonts w:ascii="Times New Roman" w:hAnsi="Times New Roman" w:cs="Times New Roman"/>
          <w:sz w:val="24"/>
          <w:szCs w:val="24"/>
          <w:lang w:val="en-IN"/>
        </w:rPr>
        <w:t>. Due to this, the patient-centric strategy has now become simple with 3D printing. The flexibility to increase the loading of drugs is something that excipients could never do, making it an obvious choice in addressing solubility enhancement, where the existing dosage regimen is a restrictor purely due to the physical properties of drugs such as low solubility and high dose</w:t>
      </w:r>
      <w:r w:rsidR="00FD06E1">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"/>
          <w:id w:val="-1340991961"/>
          <w:placeholder>
            <w:docPart w:val="DefaultPlaceholder_-1854013440"/>
          </w:placeholder>
        </w:sdtPr>
        <w:sdtContent>
          <w:r w:rsidR="007A66A4" w:rsidRPr="007A66A4">
            <w:rPr>
              <w:rFonts w:ascii="Times New Roman" w:hAnsi="Times New Roman" w:cs="Times New Roman"/>
              <w:color w:val="000000"/>
              <w:sz w:val="24"/>
              <w:szCs w:val="24"/>
              <w:lang w:val="en-IN"/>
            </w:rPr>
            <w:t>[154]</w:t>
          </w:r>
        </w:sdtContent>
      </w:sdt>
      <w:r w:rsidRPr="000A36D3">
        <w:rPr>
          <w:rFonts w:ascii="Times New Roman" w:hAnsi="Times New Roman" w:cs="Times New Roman"/>
          <w:sz w:val="24"/>
          <w:szCs w:val="24"/>
          <w:lang w:val="en-IN"/>
        </w:rPr>
        <w:t>.</w:t>
      </w:r>
    </w:p>
    <w:p w14:paraId="1347A851" w14:textId="04C159FF" w:rsidR="000A36D3" w:rsidRDefault="000A36D3" w:rsidP="000A36D3">
      <w:pPr>
        <w:spacing w:line="360" w:lineRule="auto"/>
        <w:jc w:val="both"/>
        <w:rPr>
          <w:rFonts w:ascii="Times New Roman" w:hAnsi="Times New Roman" w:cs="Times New Roman"/>
          <w:sz w:val="24"/>
          <w:szCs w:val="24"/>
          <w:lang w:val="en-IN"/>
        </w:rPr>
      </w:pPr>
      <w:r w:rsidRPr="000A36D3">
        <w:rPr>
          <w:rFonts w:ascii="Times New Roman" w:hAnsi="Times New Roman" w:cs="Times New Roman"/>
          <w:sz w:val="24"/>
          <w:szCs w:val="24"/>
          <w:lang w:val="en-IN"/>
        </w:rPr>
        <w:t xml:space="preserve">While the superior aspect of 3D printing encompasses so many features at once, it certainly contributes to overcoming many of the current limitations in producing an oral solid dosage form. One of the most important adaptations it offers is that of local delivery. Material extrusion, vat photopolymerization, and powder bed fusion are three common 3D printing </w:t>
      </w:r>
      <w:r w:rsidRPr="000A36D3">
        <w:rPr>
          <w:rFonts w:ascii="Times New Roman" w:hAnsi="Times New Roman" w:cs="Times New Roman"/>
          <w:sz w:val="24"/>
          <w:szCs w:val="24"/>
          <w:lang w:val="en-IN"/>
        </w:rPr>
        <w:lastRenderedPageBreak/>
        <w:t>methods specifically explored in the context of solubility enhancement</w:t>
      </w:r>
      <w:r w:rsidR="00FD06E1">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"/>
          <w:id w:val="-1677339618"/>
          <w:placeholder>
            <w:docPart w:val="DefaultPlaceholder_-1854013440"/>
          </w:placeholder>
        </w:sdtPr>
        <w:sdtContent>
          <w:r w:rsidR="007A66A4" w:rsidRPr="007A66A4">
            <w:rPr>
              <w:rFonts w:ascii="Times New Roman" w:hAnsi="Times New Roman" w:cs="Times New Roman"/>
              <w:color w:val="000000"/>
              <w:sz w:val="24"/>
              <w:szCs w:val="24"/>
              <w:lang w:val="en-IN"/>
            </w:rPr>
            <w:t>[155]</w:t>
          </w:r>
        </w:sdtContent>
      </w:sdt>
      <w:r w:rsidRPr="000A36D3">
        <w:rPr>
          <w:rFonts w:ascii="Times New Roman" w:hAnsi="Times New Roman" w:cs="Times New Roman"/>
          <w:sz w:val="24"/>
          <w:szCs w:val="24"/>
          <w:lang w:val="en-IN"/>
        </w:rPr>
        <w:t>. There are numerous benefits to using 3D printing in the formulation of solid dispersions intending to improve their solubility. Examples include possibilities of increasing saturation solubility, rapid dissolution, and the interconnectivity of amorphous nanodomains required by amorphous solid dispersions</w:t>
      </w:r>
      <w:r w:rsidR="00864E7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"/>
          <w:id w:val="-1202706162"/>
          <w:placeholder>
            <w:docPart w:val="DefaultPlaceholder_-1854013440"/>
          </w:placeholder>
        </w:sdtPr>
        <w:sdtContent>
          <w:r w:rsidR="007A66A4" w:rsidRPr="007A66A4">
            <w:rPr>
              <w:rFonts w:ascii="Times New Roman" w:hAnsi="Times New Roman" w:cs="Times New Roman"/>
              <w:color w:val="000000"/>
              <w:sz w:val="24"/>
              <w:szCs w:val="24"/>
              <w:lang w:val="en-IN"/>
            </w:rPr>
            <w:t>[156]</w:t>
          </w:r>
        </w:sdtContent>
      </w:sdt>
      <w:r w:rsidRPr="000A36D3">
        <w:rPr>
          <w:rFonts w:ascii="Times New Roman" w:hAnsi="Times New Roman" w:cs="Times New Roman"/>
          <w:sz w:val="24"/>
          <w:szCs w:val="24"/>
          <w:lang w:val="en-IN"/>
        </w:rPr>
        <w:t>. Increasing the concentration of API and printing speed are needs of modern day customization, and the same applies to the application of 3D printing in solubility enhancement. Furthermore, it is believed that in the days to come, there will be no limitations to printing dosage forms in any shape and dose. With so many advantages, many of the limitations of existing technologies for solubility enhancement could be imagined to be addressable in the near future</w:t>
      </w:r>
      <w:r w:rsidR="00864E7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"/>
          <w:id w:val="-1942909371"/>
          <w:placeholder>
            <w:docPart w:val="DefaultPlaceholder_-1854013440"/>
          </w:placeholder>
        </w:sdtPr>
        <w:sdtContent>
          <w:r w:rsidR="007A66A4" w:rsidRPr="007A66A4">
            <w:rPr>
              <w:rFonts w:ascii="Times New Roman" w:hAnsi="Times New Roman" w:cs="Times New Roman"/>
              <w:color w:val="000000"/>
              <w:sz w:val="24"/>
              <w:szCs w:val="24"/>
              <w:lang w:val="en-IN"/>
            </w:rPr>
            <w:t>[157]</w:t>
          </w:r>
        </w:sdtContent>
      </w:sdt>
      <w:r w:rsidRPr="000A36D3">
        <w:rPr>
          <w:rFonts w:ascii="Times New Roman" w:hAnsi="Times New Roman" w:cs="Times New Roman"/>
          <w:sz w:val="24"/>
          <w:szCs w:val="24"/>
          <w:lang w:val="en-IN"/>
        </w:rPr>
        <w:t>.</w:t>
      </w:r>
    </w:p>
    <w:p w14:paraId="37B03320" w14:textId="77777777" w:rsidR="000A36D3" w:rsidRPr="000A36D3" w:rsidRDefault="000A36D3" w:rsidP="000A36D3">
      <w:pPr>
        <w:spacing w:line="360" w:lineRule="auto"/>
        <w:jc w:val="both"/>
        <w:rPr>
          <w:rFonts w:ascii="Times New Roman" w:hAnsi="Times New Roman" w:cs="Times New Roman"/>
          <w:b/>
          <w:bCs/>
          <w:sz w:val="24"/>
          <w:szCs w:val="24"/>
          <w:lang w:val="en-IN"/>
        </w:rPr>
      </w:pPr>
      <w:r w:rsidRPr="000A36D3">
        <w:rPr>
          <w:rFonts w:ascii="Times New Roman" w:hAnsi="Times New Roman" w:cs="Times New Roman"/>
          <w:b/>
          <w:bCs/>
          <w:sz w:val="24"/>
          <w:szCs w:val="24"/>
          <w:lang w:val="en-IN"/>
        </w:rPr>
        <w:t>Artificial Intelligence (AI) in Formulation Design</w:t>
      </w:r>
    </w:p>
    <w:p w14:paraId="6B3B4071" w14:textId="42C59668" w:rsidR="000A36D3" w:rsidRPr="000A36D3" w:rsidRDefault="000A36D3" w:rsidP="000A36D3">
      <w:pPr>
        <w:spacing w:line="360" w:lineRule="auto"/>
        <w:jc w:val="both"/>
        <w:rPr>
          <w:rFonts w:ascii="Times New Roman" w:hAnsi="Times New Roman" w:cs="Times New Roman"/>
          <w:sz w:val="24"/>
          <w:szCs w:val="24"/>
          <w:lang w:val="en-IN"/>
        </w:rPr>
      </w:pPr>
      <w:r w:rsidRPr="000A36D3">
        <w:rPr>
          <w:rFonts w:ascii="Times New Roman" w:hAnsi="Times New Roman" w:cs="Times New Roman"/>
          <w:sz w:val="24"/>
          <w:szCs w:val="24"/>
          <w:lang w:val="en-IN"/>
        </w:rPr>
        <w:t xml:space="preserve">In recent times, there has been a shift of focus from a systems approach to a product-based approach in pharmaceutical formulation. </w:t>
      </w:r>
      <w:r w:rsidR="009921D9">
        <w:rPr>
          <w:rFonts w:ascii="Times New Roman" w:hAnsi="Times New Roman" w:cs="Times New Roman"/>
          <w:sz w:val="24"/>
          <w:szCs w:val="24"/>
          <w:lang w:val="en-IN"/>
        </w:rPr>
        <w:t>B</w:t>
      </w:r>
      <w:r w:rsidRPr="000A36D3">
        <w:rPr>
          <w:rFonts w:ascii="Times New Roman" w:hAnsi="Times New Roman" w:cs="Times New Roman"/>
          <w:sz w:val="24"/>
          <w:szCs w:val="24"/>
          <w:lang w:val="en-IN"/>
        </w:rPr>
        <w:t>ig pharmaceutical companies, along with other stakeholders in the healthcare sector, are now looking at business procedures and are searching for the transformative alterations in the methodologies of pharmaceutical formulation strategies</w:t>
      </w:r>
      <w:r w:rsidR="00CD7C56">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"/>
          <w:id w:val="-1099401567"/>
          <w:placeholder>
            <w:docPart w:val="DefaultPlaceholder_-1854013440"/>
          </w:placeholder>
        </w:sdtPr>
        <w:sdtContent>
          <w:r w:rsidR="007A66A4" w:rsidRPr="007A66A4">
            <w:rPr>
              <w:rFonts w:ascii="Times New Roman" w:hAnsi="Times New Roman" w:cs="Times New Roman"/>
              <w:color w:val="000000"/>
              <w:sz w:val="24"/>
              <w:szCs w:val="24"/>
              <w:lang w:val="en-IN"/>
            </w:rPr>
            <w:t>[158]</w:t>
          </w:r>
        </w:sdtContent>
      </w:sdt>
      <w:r w:rsidRPr="000A36D3">
        <w:rPr>
          <w:rFonts w:ascii="Times New Roman" w:hAnsi="Times New Roman" w:cs="Times New Roman"/>
          <w:sz w:val="24"/>
          <w:szCs w:val="24"/>
          <w:lang w:val="en-IN"/>
        </w:rPr>
        <w:t>. This includes evolving a novel dispensing procedure that is required to be fast and compliant with major regulatory agencies. This is imperative for a good understanding of the compounds, understanding the processes of drug formulations, and associating the premises of pharmaceutical formulations with application requirements</w:t>
      </w:r>
      <w:r w:rsidR="00CD7C56">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"/>
          <w:id w:val="616724020"/>
          <w:placeholder>
            <w:docPart w:val="DefaultPlaceholder_-1854013440"/>
          </w:placeholder>
        </w:sdtPr>
        <w:sdtContent>
          <w:r w:rsidR="007A66A4" w:rsidRPr="007A66A4">
            <w:rPr>
              <w:rFonts w:ascii="Times New Roman" w:hAnsi="Times New Roman" w:cs="Times New Roman"/>
              <w:color w:val="000000"/>
              <w:sz w:val="24"/>
              <w:szCs w:val="24"/>
              <w:lang w:val="en-IN"/>
            </w:rPr>
            <w:t>[159]</w:t>
          </w:r>
        </w:sdtContent>
      </w:sdt>
      <w:r w:rsidRPr="000A36D3">
        <w:rPr>
          <w:rFonts w:ascii="Times New Roman" w:hAnsi="Times New Roman" w:cs="Times New Roman"/>
          <w:sz w:val="24"/>
          <w:szCs w:val="24"/>
          <w:lang w:val="en-IN"/>
        </w:rPr>
        <w:t>. The application of AI in designing different types of pharmaceutical formulations and integrating a holistic approach is likely to lessen the time and resources required for product formulations.</w:t>
      </w:r>
    </w:p>
    <w:p w14:paraId="4F12A07B" w14:textId="101DDFEC" w:rsidR="0011644A" w:rsidRDefault="000A36D3" w:rsidP="00E4348C">
      <w:pPr>
        <w:spacing w:line="360" w:lineRule="auto"/>
        <w:jc w:val="both"/>
        <w:rPr>
          <w:rFonts w:ascii="Times New Roman" w:hAnsi="Times New Roman" w:cs="Times New Roman"/>
          <w:color w:val="000000"/>
          <w:sz w:val="24"/>
          <w:szCs w:val="24"/>
        </w:rPr>
      </w:pPr>
      <w:r w:rsidRPr="000A36D3">
        <w:rPr>
          <w:rFonts w:ascii="Times New Roman" w:hAnsi="Times New Roman" w:cs="Times New Roman"/>
          <w:sz w:val="24"/>
          <w:szCs w:val="24"/>
          <w:lang w:val="en-IN"/>
        </w:rPr>
        <w:t xml:space="preserve">Importantly, researchers are utilizing these AI tools in the formulation of drugs and for their utility to enhance drug properties such as solubility and permeability. Recent advances in machine learning algorithms have shown a rapid increase in applications through which various predictions of desirable drug candidates have been made possible. For instance, natural language processing (NLP), one of the key areas in AI, is currently being used for the extraction of data from patents, clinical trial reports, pre-formulation reports, formulation development, filing, and generic patent claims. Since the nucleation and growth of artificial intelligence, particularly machine learning, these tools are now being </w:t>
      </w:r>
      <w:r w:rsidRPr="000A36D3">
        <w:rPr>
          <w:rFonts w:ascii="Times New Roman" w:hAnsi="Times New Roman" w:cs="Times New Roman"/>
          <w:sz w:val="24"/>
          <w:szCs w:val="24"/>
          <w:lang w:val="en-IN"/>
        </w:rPr>
        <w:lastRenderedPageBreak/>
        <w:t>rapidly incorporated into pharmaceutical formulation designs to take into account large datasets for faster predictions of probable solubility correction details</w:t>
      </w:r>
      <w:r w:rsidR="00CD7C56">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"/>
          <w:id w:val="-1454933757"/>
          <w:placeholder>
            <w:docPart w:val="DefaultPlaceholder_-1854013440"/>
          </w:placeholder>
        </w:sdtPr>
        <w:sdtContent>
          <w:r w:rsidR="007A66A4" w:rsidRPr="007A66A4">
            <w:rPr>
              <w:rFonts w:ascii="Times New Roman" w:hAnsi="Times New Roman" w:cs="Times New Roman"/>
              <w:color w:val="000000"/>
              <w:sz w:val="24"/>
              <w:szCs w:val="24"/>
              <w:lang w:val="en-IN"/>
            </w:rPr>
            <w:t>[160]</w:t>
          </w:r>
        </w:sdtContent>
      </w:sdt>
      <w:sdt>
        <w:sdtPr>
          <w:rPr>
            <w:rFonts w:ascii="Times New Roman" w:hAnsi="Times New Roman" w:cs="Times New Roman"/>
            <w:color w:val="000000"/>
            <w:sz w:val="24"/>
            <w:szCs w:val="24"/>
            <w:lang w:val="en-IN"/>
          </w:rPr>
          <w:tag w:val="MENDELEY_CITATION_v3_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"/>
          <w:id w:val="-1352177229"/>
          <w:placeholder>
            <w:docPart w:val="DefaultPlaceholder_-1854013440"/>
          </w:placeholder>
        </w:sdtPr>
        <w:sdtContent>
          <w:r w:rsidR="007A66A4" w:rsidRPr="007A66A4">
            <w:rPr>
              <w:rFonts w:ascii="Times New Roman" w:hAnsi="Times New Roman" w:cs="Times New Roman"/>
              <w:color w:val="000000"/>
              <w:sz w:val="24"/>
              <w:szCs w:val="24"/>
              <w:lang w:val="en-IN"/>
            </w:rPr>
            <w:t>[161]</w:t>
          </w:r>
        </w:sdtContent>
      </w:sdt>
      <w:r w:rsidRPr="000A36D3">
        <w:rPr>
          <w:rFonts w:ascii="Times New Roman" w:hAnsi="Times New Roman" w:cs="Times New Roman"/>
          <w:sz w:val="24"/>
          <w:szCs w:val="24"/>
          <w:lang w:val="en-IN"/>
        </w:rPr>
        <w:t>. In solubility enhancement, numerous formulations of various drug molecules have been geared towards solubility optimization with different types of machine learning model designs. Additionally, multiple algorithms have been designed to create a novel drug for improving the quality of those medications in a shorter timeframe with minimal resources</w:t>
      </w:r>
      <w:r w:rsidR="00CD7C56">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"/>
          <w:id w:val="-1446314618"/>
          <w:placeholder>
            <w:docPart w:val="DefaultPlaceholder_-1854013440"/>
          </w:placeholder>
        </w:sdtPr>
        <w:sdtContent>
          <w:r w:rsidR="007A66A4" w:rsidRPr="007A66A4">
            <w:rPr>
              <w:rFonts w:ascii="Times New Roman" w:hAnsi="Times New Roman" w:cs="Times New Roman"/>
              <w:color w:val="000000"/>
              <w:sz w:val="24"/>
              <w:szCs w:val="24"/>
              <w:lang w:val="en-IN"/>
            </w:rPr>
            <w:t>[162]</w:t>
          </w:r>
        </w:sdtContent>
      </w:sdt>
      <w:r w:rsidRPr="000A36D3">
        <w:rPr>
          <w:rFonts w:ascii="Times New Roman" w:hAnsi="Times New Roman" w:cs="Times New Roman"/>
          <w:sz w:val="24"/>
          <w:szCs w:val="24"/>
          <w:lang w:val="en-IN"/>
        </w:rPr>
        <w:t>.</w:t>
      </w:r>
      <w:r w:rsidRPr="00E4348C">
        <w:rPr>
          <w:rFonts w:ascii="Times New Roman" w:hAnsi="Times New Roman" w:cs="Times New Roman"/>
          <w:color w:val="000000"/>
          <w:sz w:val="24"/>
          <w:szCs w:val="24"/>
        </w:rPr>
        <w:t xml:space="preserve"> </w:t>
      </w:r>
    </w:p>
    <w:p w14:paraId="05ECC7FF" w14:textId="40B71CFD" w:rsidR="009921D9" w:rsidRDefault="009921D9" w:rsidP="00E4348C">
      <w:pPr>
        <w:spacing w:line="360" w:lineRule="auto"/>
        <w:jc w:val="both"/>
        <w:rPr>
          <w:rFonts w:ascii="Times New Roman" w:hAnsi="Times New Roman" w:cs="Times New Roman"/>
          <w:color w:val="000000"/>
          <w:sz w:val="24"/>
          <w:szCs w:val="24"/>
        </w:rPr>
      </w:pPr>
      <w:r w:rsidRPr="005F5B0A">
        <w:rPr>
          <w:rFonts w:ascii="Times New Roman" w:hAnsi="Times New Roman" w:cs="Times New Roman"/>
          <w:color w:val="000000"/>
          <w:sz w:val="24"/>
          <w:szCs w:val="24"/>
        </w:rPr>
        <w:t>AI algorithms</w:t>
      </w:r>
      <w:r w:rsidRPr="009921D9">
        <w:rPr>
          <w:rFonts w:ascii="Times New Roman" w:hAnsi="Times New Roman" w:cs="Times New Roman"/>
          <w:color w:val="000000"/>
          <w:sz w:val="24"/>
          <w:szCs w:val="24"/>
        </w:rPr>
        <w:t xml:space="preserve"> can perform solubility enhancement in pharmaceutical formulations. These algorithms are trained with solubility data of compounds and their structural and other chemical and physical features, enabling the prediction of a set of chemical and pharmacokinetic responses</w:t>
      </w:r>
      <w:r w:rsidR="005F5B0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"/>
          <w:id w:val="1365403177"/>
          <w:placeholder>
            <w:docPart w:val="DefaultPlaceholder_-1854013440"/>
          </w:placeholder>
        </w:sdtPr>
        <w:sdtContent>
          <w:r w:rsidR="007A66A4" w:rsidRPr="007A66A4">
            <w:rPr>
              <w:rFonts w:ascii="Times New Roman" w:hAnsi="Times New Roman" w:cs="Times New Roman"/>
              <w:color w:val="000000"/>
              <w:sz w:val="24"/>
              <w:szCs w:val="24"/>
            </w:rPr>
            <w:t>[163]</w:t>
          </w:r>
        </w:sdtContent>
      </w:sdt>
      <w:r w:rsidRPr="009921D9">
        <w:rPr>
          <w:rFonts w:ascii="Times New Roman" w:hAnsi="Times New Roman" w:cs="Times New Roman"/>
          <w:color w:val="000000"/>
          <w:sz w:val="24"/>
          <w:szCs w:val="24"/>
        </w:rPr>
        <w:t xml:space="preserve">. </w:t>
      </w:r>
      <w:proofErr w:type="spellStart"/>
      <w:r w:rsidRPr="009921D9">
        <w:rPr>
          <w:rFonts w:ascii="Times New Roman" w:hAnsi="Times New Roman" w:cs="Times New Roman"/>
          <w:color w:val="000000"/>
          <w:sz w:val="24"/>
          <w:szCs w:val="24"/>
        </w:rPr>
        <w:t>Chemoinformatics</w:t>
      </w:r>
      <w:proofErr w:type="spellEnd"/>
      <w:r w:rsidRPr="009921D9">
        <w:rPr>
          <w:rFonts w:ascii="Times New Roman" w:hAnsi="Times New Roman" w:cs="Times New Roman"/>
          <w:color w:val="000000"/>
          <w:sz w:val="24"/>
          <w:szCs w:val="24"/>
        </w:rPr>
        <w:t xml:space="preserve"> can employ different algorithms to predict the </w:t>
      </w:r>
      <w:proofErr w:type="gramStart"/>
      <w:r w:rsidRPr="009921D9">
        <w:rPr>
          <w:rFonts w:ascii="Times New Roman" w:hAnsi="Times New Roman" w:cs="Times New Roman"/>
          <w:color w:val="000000"/>
          <w:sz w:val="24"/>
          <w:szCs w:val="24"/>
        </w:rPr>
        <w:t>in silico</w:t>
      </w:r>
      <w:proofErr w:type="gramEnd"/>
      <w:r w:rsidRPr="009921D9">
        <w:rPr>
          <w:rFonts w:ascii="Times New Roman" w:hAnsi="Times New Roman" w:cs="Times New Roman"/>
          <w:color w:val="000000"/>
          <w:sz w:val="24"/>
          <w:szCs w:val="24"/>
        </w:rPr>
        <w:t xml:space="preserve"> solubility of compounds. Some of the regression-based models employ the structure–property-based approach. This involves computing different molecular descriptors like the rule of five, TPSA, ESOL, consensus, QSAR, and SLENTRY solubility estimation.</w:t>
      </w:r>
    </w:p>
    <w:p w14:paraId="327577A6" w14:textId="77777777" w:rsidR="009921D9" w:rsidRPr="009921D9" w:rsidRDefault="009921D9" w:rsidP="009921D9">
      <w:pPr>
        <w:spacing w:line="360" w:lineRule="auto"/>
        <w:jc w:val="both"/>
        <w:rPr>
          <w:rFonts w:ascii="Times New Roman" w:hAnsi="Times New Roman" w:cs="Times New Roman"/>
          <w:b/>
          <w:bCs/>
          <w:sz w:val="24"/>
          <w:szCs w:val="24"/>
          <w:lang w:val="en-IN"/>
        </w:rPr>
      </w:pPr>
      <w:r w:rsidRPr="009921D9">
        <w:rPr>
          <w:rFonts w:ascii="Times New Roman" w:hAnsi="Times New Roman" w:cs="Times New Roman"/>
          <w:b/>
          <w:bCs/>
          <w:sz w:val="24"/>
          <w:szCs w:val="24"/>
          <w:lang w:val="en-IN"/>
        </w:rPr>
        <w:t>Combination Approaches: 3D Printing and AI Integration</w:t>
      </w:r>
    </w:p>
    <w:p w14:paraId="30AC474C" w14:textId="1F2457CD" w:rsidR="009921D9" w:rsidRPr="009921D9" w:rsidRDefault="009921D9" w:rsidP="009921D9">
      <w:pPr>
        <w:spacing w:line="360" w:lineRule="auto"/>
        <w:jc w:val="both"/>
        <w:rPr>
          <w:rFonts w:ascii="Times New Roman" w:hAnsi="Times New Roman" w:cs="Times New Roman"/>
          <w:sz w:val="24"/>
          <w:szCs w:val="24"/>
          <w:lang w:val="en-IN"/>
        </w:rPr>
      </w:pPr>
      <w:r w:rsidRPr="009921D9">
        <w:rPr>
          <w:rFonts w:ascii="Times New Roman" w:hAnsi="Times New Roman" w:cs="Times New Roman"/>
          <w:sz w:val="24"/>
          <w:szCs w:val="24"/>
          <w:lang w:val="en-IN"/>
        </w:rPr>
        <w:t>In the time-scarce innovation era, a combination strategy approach, where different advanced technologies can work as a complement to each other, may be the smartest path. In particular, 3D printing and AI can be rendered complementary by integrating the ability to produce and predict solubility enhancement</w:t>
      </w:r>
      <w:r w:rsidR="00EE09E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"/>
          <w:id w:val="2122334789"/>
          <w:placeholder>
            <w:docPart w:val="DefaultPlaceholder_-1854013440"/>
          </w:placeholder>
        </w:sdtPr>
        <w:sdtContent>
          <w:r w:rsidR="007A66A4" w:rsidRPr="007A66A4">
            <w:rPr>
              <w:rFonts w:ascii="Times New Roman" w:hAnsi="Times New Roman" w:cs="Times New Roman"/>
              <w:color w:val="000000"/>
              <w:sz w:val="24"/>
              <w:szCs w:val="24"/>
              <w:lang w:val="en-IN"/>
            </w:rPr>
            <w:t>[164]</w:t>
          </w:r>
        </w:sdtContent>
      </w:sdt>
      <w:r w:rsidR="005F5B0A">
        <w:rPr>
          <w:rFonts w:ascii="Times New Roman" w:hAnsi="Times New Roman" w:cs="Times New Roman"/>
          <w:color w:val="000000"/>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"/>
          <w:id w:val="1268124497"/>
          <w:placeholder>
            <w:docPart w:val="DefaultPlaceholder_-1854013440"/>
          </w:placeholder>
        </w:sdtPr>
        <w:sdtContent>
          <w:r w:rsidR="007A66A4" w:rsidRPr="007A66A4">
            <w:rPr>
              <w:rFonts w:ascii="Times New Roman" w:hAnsi="Times New Roman" w:cs="Times New Roman"/>
              <w:color w:val="000000"/>
              <w:sz w:val="24"/>
              <w:szCs w:val="24"/>
              <w:lang w:val="en-IN"/>
            </w:rPr>
            <w:t>[165]</w:t>
          </w:r>
        </w:sdtContent>
      </w:sdt>
      <w:r w:rsidRPr="009921D9">
        <w:rPr>
          <w:rFonts w:ascii="Times New Roman" w:hAnsi="Times New Roman" w:cs="Times New Roman"/>
          <w:sz w:val="24"/>
          <w:szCs w:val="24"/>
          <w:lang w:val="en-IN"/>
        </w:rPr>
        <w:t>. The rapid determination of a library based on AI can optimize the use of 3D printing, which is of particular interest for the decreased build rate of 3D devices. Likewise, technologies that can be implemented for 3D printing prototypes for product/market prioritization or for the integration of continuous processes can accelerate the passage into production</w:t>
      </w:r>
      <w:r w:rsidR="005F5B0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"/>
          <w:id w:val="2106914475"/>
          <w:placeholder>
            <w:docPart w:val="DefaultPlaceholder_-1854013440"/>
          </w:placeholder>
        </w:sdtPr>
        <w:sdtContent>
          <w:r w:rsidR="007A66A4" w:rsidRPr="007A66A4">
            <w:rPr>
              <w:rFonts w:ascii="Times New Roman" w:hAnsi="Times New Roman" w:cs="Times New Roman"/>
              <w:color w:val="000000"/>
              <w:sz w:val="24"/>
              <w:szCs w:val="24"/>
              <w:lang w:val="en-IN"/>
            </w:rPr>
            <w:t>[166]</w:t>
          </w:r>
        </w:sdtContent>
      </w:sdt>
      <w:r w:rsidRPr="009921D9">
        <w:rPr>
          <w:rFonts w:ascii="Times New Roman" w:hAnsi="Times New Roman" w:cs="Times New Roman"/>
          <w:sz w:val="24"/>
          <w:szCs w:val="24"/>
          <w:lang w:val="en-IN"/>
        </w:rPr>
        <w:t>. The combination of technologies delivers wider applicability. AI is univocal in its output, and this is appropriate for formulation in which a mono-component solubility increase is of interest. Importantly, AI can potentially offer rapid solubility predictions for drug candidates as they become available; therefore, it could offer a screening platform for compound prioritization and matching drugs to 3D printing technologies</w:t>
      </w:r>
      <w:r w:rsidR="005F5B0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"/>
          <w:id w:val="273686875"/>
          <w:placeholder>
            <w:docPart w:val="DefaultPlaceholder_-1854013440"/>
          </w:placeholder>
        </w:sdtPr>
        <w:sdtContent>
          <w:r w:rsidR="007A66A4" w:rsidRPr="007A66A4">
            <w:rPr>
              <w:rFonts w:ascii="Times New Roman" w:hAnsi="Times New Roman" w:cs="Times New Roman"/>
              <w:color w:val="000000"/>
              <w:sz w:val="24"/>
              <w:szCs w:val="24"/>
              <w:lang w:val="en-IN"/>
            </w:rPr>
            <w:t>[167]</w:t>
          </w:r>
        </w:sdtContent>
      </w:sdt>
      <w:r w:rsidRPr="009921D9">
        <w:rPr>
          <w:rFonts w:ascii="Times New Roman" w:hAnsi="Times New Roman" w:cs="Times New Roman"/>
          <w:sz w:val="24"/>
          <w:szCs w:val="24"/>
          <w:lang w:val="en-IN"/>
        </w:rPr>
        <w:t>.</w:t>
      </w:r>
    </w:p>
    <w:p w14:paraId="1B9987B4" w14:textId="4A344788" w:rsidR="009921D9" w:rsidRPr="009921D9" w:rsidRDefault="009921D9" w:rsidP="00E4348C">
      <w:pPr>
        <w:spacing w:line="360" w:lineRule="auto"/>
        <w:jc w:val="both"/>
        <w:rPr>
          <w:rFonts w:ascii="Times New Roman" w:hAnsi="Times New Roman" w:cs="Times New Roman"/>
          <w:sz w:val="24"/>
          <w:szCs w:val="24"/>
          <w:lang w:val="en-IN"/>
        </w:rPr>
      </w:pPr>
      <w:r w:rsidRPr="009921D9">
        <w:rPr>
          <w:rFonts w:ascii="Times New Roman" w:hAnsi="Times New Roman" w:cs="Times New Roman"/>
          <w:sz w:val="24"/>
          <w:szCs w:val="24"/>
          <w:lang w:val="en-IN"/>
        </w:rPr>
        <w:lastRenderedPageBreak/>
        <w:t>The alignment of technologies could result in various advantages. The complementary ratio enhancement that AI identifies is then 3D prototyped to confirm its performance; only the worthwhile prototypes are manufactured, hence improving formulation efficiency. The complementary ratio can be used for batch release or established on the printed devices and for the marker/screening customization of the printed dosage form; it can therefore be appropriated by manufacturers to make a strategic entry into the supply chain and offer customization for drug development</w:t>
      </w:r>
      <w:r w:rsidR="005F5B0A">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"/>
          <w:id w:val="128989630"/>
          <w:placeholder>
            <w:docPart w:val="DefaultPlaceholder_-1854013440"/>
          </w:placeholder>
        </w:sdtPr>
        <w:sdtContent>
          <w:r w:rsidR="007A66A4" w:rsidRPr="007A66A4">
            <w:rPr>
              <w:rFonts w:ascii="Times New Roman" w:hAnsi="Times New Roman" w:cs="Times New Roman"/>
              <w:color w:val="000000"/>
              <w:sz w:val="24"/>
              <w:szCs w:val="24"/>
              <w:lang w:val="en-IN"/>
            </w:rPr>
            <w:t>[168]</w:t>
          </w:r>
        </w:sdtContent>
      </w:sdt>
      <w:sdt>
        <w:sdtPr>
          <w:rPr>
            <w:rFonts w:ascii="Times New Roman" w:hAnsi="Times New Roman" w:cs="Times New Roman"/>
            <w:color w:val="000000"/>
            <w:sz w:val="24"/>
            <w:szCs w:val="24"/>
            <w:lang w:val="en-IN"/>
          </w:rPr>
          <w:tag w:val="MENDELEY_CITATION_v3_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"/>
          <w:id w:val="900397964"/>
          <w:placeholder>
            <w:docPart w:val="DefaultPlaceholder_-1854013440"/>
          </w:placeholder>
        </w:sdtPr>
        <w:sdtContent>
          <w:r w:rsidR="007A66A4" w:rsidRPr="007A66A4">
            <w:rPr>
              <w:rFonts w:ascii="Times New Roman" w:hAnsi="Times New Roman" w:cs="Times New Roman"/>
              <w:color w:val="000000"/>
              <w:sz w:val="24"/>
              <w:szCs w:val="24"/>
              <w:lang w:val="en-IN"/>
            </w:rPr>
            <w:t>[169]</w:t>
          </w:r>
        </w:sdtContent>
      </w:sdt>
      <w:r w:rsidRPr="009921D9">
        <w:rPr>
          <w:rFonts w:ascii="Times New Roman" w:hAnsi="Times New Roman" w:cs="Times New Roman"/>
          <w:sz w:val="24"/>
          <w:szCs w:val="24"/>
          <w:lang w:val="en-IN"/>
        </w:rPr>
        <w:t>. Integration challenges are typically independent of the technology; however, future case studies into successful technology convergence practices are likely to provide great insights into what all players can achieve. Undoubtedly, a future perspective that focuses on future research using a case study exemplar of AI to 3D printing process operation/control uniting both technologies is perceived as an important part of the pharmaceutical development process as well as a valuable way to guide future interdisciplinary research</w:t>
      </w:r>
      <w:r w:rsidR="00F57083">
        <w:rPr>
          <w:rFonts w:ascii="Times New Roman" w:hAnsi="Times New Roman" w:cs="Times New Roman"/>
          <w:sz w:val="24"/>
          <w:szCs w:val="24"/>
          <w:lang w:val="en-IN"/>
        </w:rPr>
        <w:t xml:space="preserve"> </w:t>
      </w:r>
      <w:sdt>
        <w:sdtPr>
          <w:rPr>
            <w:rFonts w:ascii="Times New Roman" w:hAnsi="Times New Roman" w:cs="Times New Roman"/>
            <w:color w:val="000000"/>
            <w:sz w:val="24"/>
            <w:szCs w:val="24"/>
            <w:lang w:val="en-IN"/>
          </w:rPr>
          <w:tag w:val="MENDELEY_CITATION_v3_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"/>
          <w:id w:val="-1347930657"/>
          <w:placeholder>
            <w:docPart w:val="DefaultPlaceholder_-1854013440"/>
          </w:placeholder>
        </w:sdtPr>
        <w:sdtContent>
          <w:r w:rsidR="007A66A4" w:rsidRPr="007A66A4">
            <w:rPr>
              <w:rFonts w:ascii="Times New Roman" w:hAnsi="Times New Roman" w:cs="Times New Roman"/>
              <w:color w:val="000000"/>
              <w:sz w:val="24"/>
              <w:szCs w:val="24"/>
              <w:lang w:val="en-IN"/>
            </w:rPr>
            <w:t>[170]</w:t>
          </w:r>
        </w:sdtContent>
      </w:sdt>
      <w:r w:rsidRPr="009921D9">
        <w:rPr>
          <w:rFonts w:ascii="Times New Roman" w:hAnsi="Times New Roman" w:cs="Times New Roman"/>
          <w:sz w:val="24"/>
          <w:szCs w:val="24"/>
          <w:lang w:val="en-IN"/>
        </w:rPr>
        <w:t>.</w:t>
      </w:r>
    </w:p>
    <w:p w14:paraId="18A36DEC"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Regulatory considerations for novel approaches</w:t>
      </w:r>
    </w:p>
    <w:p w14:paraId="50BCA50A" w14:textId="22639862"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As the therapeutic index is a big concern for the Biopharmaceutical Classification System (BCS) Class II and IV drugs, regulatory considerations are the limiting steps in the development of novel in vitro or in vivo studies or formulations to demonstrate bioavailability. Different approaches are mostly focused on improving solubility, called solubility enhancement techniques</w:t>
      </w:r>
      <w:r w:rsidR="006A54D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"/>
          <w:id w:val="260113535"/>
          <w:placeholder>
            <w:docPart w:val="DefaultPlaceholder_-1854013440"/>
          </w:placeholder>
        </w:sdtPr>
        <w:sdtContent>
          <w:r w:rsidR="007A66A4" w:rsidRPr="007A66A4">
            <w:rPr>
              <w:rFonts w:ascii="Times New Roman" w:hAnsi="Times New Roman" w:cs="Times New Roman"/>
              <w:color w:val="000000"/>
              <w:sz w:val="24"/>
              <w:szCs w:val="24"/>
            </w:rPr>
            <w:t>[171]</w:t>
          </w:r>
        </w:sdtContent>
      </w:sdt>
      <w:sdt>
        <w:sdtPr>
          <w:rPr>
            <w:rFonts w:ascii="Times New Roman" w:hAnsi="Times New Roman" w:cs="Times New Roman"/>
            <w:color w:val="000000"/>
            <w:sz w:val="24"/>
            <w:szCs w:val="24"/>
          </w:rPr>
          <w:tag w:val="MENDELEY_CITATION_v3_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"/>
          <w:id w:val="-1683124071"/>
          <w:placeholder>
            <w:docPart w:val="DefaultPlaceholder_-1854013440"/>
          </w:placeholder>
        </w:sdtPr>
        <w:sdtContent>
          <w:r w:rsidR="007A66A4" w:rsidRPr="007A66A4">
            <w:rPr>
              <w:rFonts w:ascii="Times New Roman" w:hAnsi="Times New Roman" w:cs="Times New Roman"/>
              <w:color w:val="000000"/>
              <w:sz w:val="24"/>
              <w:szCs w:val="24"/>
            </w:rPr>
            <w:t>[172]</w:t>
          </w:r>
        </w:sdtContent>
      </w:sdt>
      <w:r w:rsidRPr="00E4348C">
        <w:rPr>
          <w:rFonts w:ascii="Times New Roman" w:hAnsi="Times New Roman" w:cs="Times New Roman"/>
          <w:sz w:val="24"/>
          <w:szCs w:val="24"/>
        </w:rPr>
        <w:t>. Solubility is classically increased by diluting the solute in solvents such as co-solvents, surfactants, complexing agents, solubilizers, and polymers. The regulatory authorities are typically interested in endorsing that an effective dose is confined to an accepted amount following a certain route of administration of the suggested molecule. The significance of bioavailability enhancement has gained momentum to confirm the most cost-effective solutions in pharmaceutical R&amp;D</w:t>
      </w:r>
      <w:r w:rsidR="006A54D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"/>
          <w:id w:val="-2040577857"/>
          <w:placeholder>
            <w:docPart w:val="DefaultPlaceholder_-1854013440"/>
          </w:placeholder>
        </w:sdtPr>
        <w:sdtContent>
          <w:r w:rsidR="007A66A4" w:rsidRPr="007A66A4">
            <w:rPr>
              <w:rFonts w:ascii="Times New Roman" w:hAnsi="Times New Roman" w:cs="Times New Roman"/>
              <w:color w:val="000000"/>
              <w:sz w:val="24"/>
              <w:szCs w:val="24"/>
            </w:rPr>
            <w:t>[173]</w:t>
          </w:r>
        </w:sdtContent>
      </w:sdt>
      <w:r w:rsidRPr="00E4348C">
        <w:rPr>
          <w:rFonts w:ascii="Times New Roman" w:hAnsi="Times New Roman" w:cs="Times New Roman"/>
          <w:sz w:val="24"/>
          <w:szCs w:val="24"/>
        </w:rPr>
        <w:t xml:space="preserve">. The bioavailability enhancement is important for selecting the route of administration </w:t>
      </w:r>
      <w:r w:rsidR="007F5029" w:rsidRPr="00E4348C">
        <w:rPr>
          <w:rFonts w:ascii="Times New Roman" w:hAnsi="Times New Roman" w:cs="Times New Roman"/>
          <w:sz w:val="24"/>
          <w:szCs w:val="24"/>
        </w:rPr>
        <w:t>and</w:t>
      </w:r>
      <w:r w:rsidRPr="00E4348C">
        <w:rPr>
          <w:rFonts w:ascii="Times New Roman" w:hAnsi="Times New Roman" w:cs="Times New Roman"/>
          <w:sz w:val="24"/>
          <w:szCs w:val="24"/>
        </w:rPr>
        <w:t xml:space="preserve"> for good design choices, technology transfer, and scale-up for the commercial products. Therefore, it is suggested that the </w:t>
      </w:r>
      <w:r w:rsidR="007F5029" w:rsidRPr="00E4348C">
        <w:rPr>
          <w:rFonts w:ascii="Times New Roman" w:hAnsi="Times New Roman" w:cs="Times New Roman"/>
          <w:sz w:val="24"/>
          <w:szCs w:val="24"/>
        </w:rPr>
        <w:t>classes</w:t>
      </w:r>
      <w:r w:rsidRPr="00E4348C">
        <w:rPr>
          <w:rFonts w:ascii="Times New Roman" w:hAnsi="Times New Roman" w:cs="Times New Roman"/>
          <w:sz w:val="24"/>
          <w:szCs w:val="24"/>
        </w:rPr>
        <w:t xml:space="preserve"> of features should be measured and controlled effectively. Patents are applied for these innovative novel drug delivery systems, and patented drugs are open for generic development post patent expiry</w:t>
      </w:r>
      <w:r w:rsidR="006A54D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"/>
          <w:id w:val="-62257062"/>
          <w:placeholder>
            <w:docPart w:val="DefaultPlaceholder_-1854013440"/>
          </w:placeholder>
        </w:sdtPr>
        <w:sdtContent>
          <w:r w:rsidR="007A66A4" w:rsidRPr="007A66A4">
            <w:rPr>
              <w:rFonts w:ascii="Times New Roman" w:hAnsi="Times New Roman" w:cs="Times New Roman"/>
              <w:color w:val="000000"/>
              <w:sz w:val="24"/>
              <w:szCs w:val="24"/>
            </w:rPr>
            <w:t>[174]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70145436" w14:textId="7DBBD5DA"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lastRenderedPageBreak/>
        <w:t>The point to note is that dose measurement may be considered to assure if pure solubility improvement is the only objective of delivering a formulation in vitro or in vivo correlation success. Technical expertise and judgment might be the main factors in the specific solution of bioequivalence</w:t>
      </w:r>
      <w:r w:rsidR="00CA6C8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"/>
          <w:id w:val="1267356058"/>
          <w:placeholder>
            <w:docPart w:val="DefaultPlaceholder_-1854013440"/>
          </w:placeholder>
        </w:sdtPr>
        <w:sdtContent>
          <w:r w:rsidR="007A66A4" w:rsidRPr="007A66A4">
            <w:rPr>
              <w:rFonts w:ascii="Times New Roman" w:hAnsi="Times New Roman" w:cs="Times New Roman"/>
              <w:color w:val="000000"/>
              <w:sz w:val="24"/>
              <w:szCs w:val="24"/>
            </w:rPr>
            <w:t>[175]</w:t>
          </w:r>
        </w:sdtContent>
      </w:sdt>
      <w:r w:rsidRPr="00E4348C">
        <w:rPr>
          <w:rFonts w:ascii="Times New Roman" w:hAnsi="Times New Roman" w:cs="Times New Roman"/>
          <w:sz w:val="24"/>
          <w:szCs w:val="24"/>
        </w:rPr>
        <w:t>. The dogma is that highly soluble compounds have high permeability, whereas BCS Class II drugs often have high permeability contrasted with solubility and therefore behave as highly permeable compounds. The BCS Class II drugs are inadequately soluble compounds and bring the oral bioavailability of an increasing class of newly created medicinal products into jeopardy</w:t>
      </w:r>
      <w:r w:rsidR="00CA6C82">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"/>
          <w:id w:val="-610436295"/>
          <w:placeholder>
            <w:docPart w:val="DefaultPlaceholder_-1854013440"/>
          </w:placeholder>
        </w:sdtPr>
        <w:sdtContent>
          <w:r w:rsidR="007A66A4" w:rsidRPr="007A66A4">
            <w:rPr>
              <w:rFonts w:ascii="Times New Roman" w:hAnsi="Times New Roman" w:cs="Times New Roman"/>
              <w:color w:val="000000"/>
              <w:sz w:val="24"/>
              <w:szCs w:val="24"/>
            </w:rPr>
            <w:t>[176]</w:t>
          </w:r>
        </w:sdtContent>
      </w:sdt>
      <w:r w:rsidRPr="00E4348C">
        <w:rPr>
          <w:rFonts w:ascii="Times New Roman" w:hAnsi="Times New Roman" w:cs="Times New Roman"/>
          <w:sz w:val="24"/>
          <w:szCs w:val="24"/>
        </w:rPr>
        <w:t>. When narrowly focused yet scientifically rigorous waiver criteria are endorsed, bioequivalence studies can be waived. Permeable compounds with hypopermeability and no solubility dilemma can be used to design a waiver justification. Based on these assumptions, bioequivalence's role in the metabolism process is ideally elucidated. Bioequivalence provides a reliable tool to confirm that the correlation between an innovative or commercially accessible brand-name product and its generic counterpart is not altered</w:t>
      </w:r>
      <w:r w:rsidR="00C65155">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c2NDY2ZjQtNzg4Zi00NDVlLWEyNGMtNThjMWVlODgxMmMx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
          <w:id w:val="-1882396659"/>
          <w:placeholder>
            <w:docPart w:val="DefaultPlaceholder_-1854013440"/>
          </w:placeholder>
        </w:sdtPr>
        <w:sdtContent>
          <w:r w:rsidR="007A66A4" w:rsidRPr="007A66A4">
            <w:rPr>
              <w:rFonts w:ascii="Times New Roman" w:hAnsi="Times New Roman" w:cs="Times New Roman"/>
              <w:color w:val="000000"/>
              <w:sz w:val="24"/>
              <w:szCs w:val="24"/>
            </w:rPr>
            <w:t>[7]</w:t>
          </w:r>
        </w:sdtContent>
      </w:sdt>
      <w:r w:rsidR="00C65155">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MWY5ZWU0NjgtYmZlYi00YWFlLWJlZTctZTVlMTI0ODQ2NGZm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
          <w:id w:val="-30808299"/>
          <w:placeholder>
            <w:docPart w:val="DefaultPlaceholder_-1854013440"/>
          </w:placeholder>
        </w:sdtPr>
        <w:sdtContent>
          <w:r w:rsidR="007A66A4" w:rsidRPr="007A66A4">
            <w:rPr>
              <w:rFonts w:ascii="Times New Roman" w:hAnsi="Times New Roman" w:cs="Times New Roman"/>
              <w:color w:val="000000"/>
              <w:sz w:val="24"/>
              <w:szCs w:val="24"/>
            </w:rPr>
            <w:t>[24]</w:t>
          </w:r>
        </w:sdtContent>
      </w:sdt>
      <w:r w:rsidRPr="00E4348C">
        <w:rPr>
          <w:rFonts w:ascii="Times New Roman" w:hAnsi="Times New Roman" w:cs="Times New Roman"/>
          <w:sz w:val="24"/>
          <w:szCs w:val="24"/>
        </w:rPr>
        <w:t>.</w:t>
      </w:r>
      <w:r w:rsidRPr="00E4348C">
        <w:rPr>
          <w:rFonts w:ascii="Times New Roman" w:hAnsi="Times New Roman" w:cs="Times New Roman"/>
          <w:color w:val="000000"/>
          <w:sz w:val="24"/>
          <w:szCs w:val="24"/>
        </w:rPr>
        <w:t xml:space="preserve"> </w:t>
      </w:r>
    </w:p>
    <w:p w14:paraId="2201BCDD"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9. Conclusion</w:t>
      </w:r>
    </w:p>
    <w:p w14:paraId="0A0B7057" w14:textId="77777777"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The emergence of newer methods for effective solubility and bioavailability enhancement has contributed significantly to the rapid development of the badly needed medications. Drugs classified under the Biopharmaceutics Classification System (BCS) Class II and BCS Class IV represent groups of drugs with poor solubility and/or poor bioavailability, and there has been considerable interest in enhancing the solubility, dissolving rate, and therefore bioavailability of this group of drugs. In principle, BCS Class II drugs have a better potential for enhancing bioavailability than BCS Class IV drugs, as the former are soluble at high pH values in the gastrointestinal fluids and their absorption is controlled by the dissolving rate in the gastrointestinal fluids. On the other hand, BCS Class IV drugs are absorbed from the gut by passive diffusion, and their bioavailability is controlled by the dissolving rate or solubility at the absorption site.</w:t>
      </w:r>
      <w:r w:rsidRPr="00E4348C">
        <w:rPr>
          <w:rFonts w:ascii="Times New Roman" w:hAnsi="Times New Roman" w:cs="Times New Roman"/>
          <w:color w:val="000000"/>
          <w:sz w:val="24"/>
          <w:szCs w:val="24"/>
        </w:rPr>
        <w:t xml:space="preserve"> (</w:t>
      </w:r>
      <w:proofErr w:type="spellStart"/>
      <w:r w:rsidRPr="00E4348C">
        <w:rPr>
          <w:rFonts w:ascii="Times New Roman" w:hAnsi="Times New Roman" w:cs="Times New Roman"/>
          <w:color w:val="000000"/>
          <w:sz w:val="24"/>
          <w:szCs w:val="24"/>
        </w:rPr>
        <w:t>Pahlevi</w:t>
      </w:r>
      <w:proofErr w:type="spellEnd"/>
      <w:r w:rsidRPr="00E4348C">
        <w:rPr>
          <w:rFonts w:ascii="Times New Roman" w:hAnsi="Times New Roman" w:cs="Times New Roman"/>
          <w:color w:val="000000"/>
          <w:sz w:val="24"/>
          <w:szCs w:val="24"/>
        </w:rPr>
        <w:t xml:space="preserve"> et al.</w:t>
      </w:r>
      <w:proofErr w:type="gramStart"/>
      <w:r w:rsidRPr="00E4348C">
        <w:rPr>
          <w:rFonts w:ascii="Times New Roman" w:hAnsi="Times New Roman" w:cs="Times New Roman"/>
          <w:color w:val="000000"/>
          <w:sz w:val="24"/>
          <w:szCs w:val="24"/>
        </w:rPr>
        <w:t>2023)(</w:t>
      </w:r>
      <w:proofErr w:type="spellStart"/>
      <w:proofErr w:type="gramEnd"/>
      <w:r w:rsidRPr="00E4348C">
        <w:rPr>
          <w:rFonts w:ascii="Times New Roman" w:hAnsi="Times New Roman" w:cs="Times New Roman"/>
          <w:color w:val="000000"/>
          <w:sz w:val="24"/>
          <w:szCs w:val="24"/>
        </w:rPr>
        <w:t>Bhalani</w:t>
      </w:r>
      <w:proofErr w:type="spellEnd"/>
      <w:r w:rsidRPr="00E4348C">
        <w:rPr>
          <w:rFonts w:ascii="Times New Roman" w:hAnsi="Times New Roman" w:cs="Times New Roman"/>
          <w:color w:val="000000"/>
          <w:sz w:val="24"/>
          <w:szCs w:val="24"/>
        </w:rPr>
        <w:t xml:space="preserve"> et al., 2022)(</w:t>
      </w:r>
      <w:proofErr w:type="spellStart"/>
      <w:r w:rsidRPr="00E4348C">
        <w:rPr>
          <w:rFonts w:ascii="Times New Roman" w:hAnsi="Times New Roman" w:cs="Times New Roman"/>
          <w:color w:val="000000"/>
          <w:sz w:val="24"/>
          <w:szCs w:val="24"/>
        </w:rPr>
        <w:t>Truzzi</w:t>
      </w:r>
      <w:proofErr w:type="spellEnd"/>
      <w:r w:rsidRPr="00E4348C">
        <w:rPr>
          <w:rFonts w:ascii="Times New Roman" w:hAnsi="Times New Roman" w:cs="Times New Roman"/>
          <w:color w:val="000000"/>
          <w:sz w:val="24"/>
          <w:szCs w:val="24"/>
        </w:rPr>
        <w:t xml:space="preserve"> et al.2021)(Wang et al.2021)(Chaturvedi &amp; Mishra, 2020)(Li et al.2021)</w:t>
      </w:r>
    </w:p>
    <w:p w14:paraId="3691E444" w14:textId="10806F61" w:rsidR="0011644A" w:rsidRPr="00E4348C" w:rsidRDefault="00000000" w:rsidP="00E4348C">
      <w:pPr>
        <w:spacing w:line="360" w:lineRule="auto"/>
        <w:jc w:val="both"/>
        <w:rPr>
          <w:rFonts w:ascii="Times New Roman" w:hAnsi="Times New Roman" w:cs="Times New Roman"/>
          <w:sz w:val="24"/>
          <w:szCs w:val="24"/>
        </w:rPr>
      </w:pPr>
      <w:r w:rsidRPr="00E4348C">
        <w:rPr>
          <w:rFonts w:ascii="Times New Roman" w:hAnsi="Times New Roman" w:cs="Times New Roman"/>
          <w:sz w:val="24"/>
          <w:szCs w:val="24"/>
        </w:rPr>
        <w:t>Recently, some much-needed solubility enhancement techniques such as compound treatment of levitation and relaxation and electrostatic gas-liquid-solid enhancement have been proposed for extremely poor water-soluble drugs</w:t>
      </w:r>
      <w:r w:rsidR="000A36D3">
        <w:rPr>
          <w:rFonts w:ascii="Times New Roman" w:hAnsi="Times New Roman" w:cs="Times New Roman"/>
          <w:sz w:val="24"/>
          <w:szCs w:val="24"/>
        </w:rPr>
        <w:t xml:space="preserve">. </w:t>
      </w:r>
      <w:r w:rsidRPr="00E4348C">
        <w:rPr>
          <w:rFonts w:ascii="Times New Roman" w:hAnsi="Times New Roman" w:cs="Times New Roman"/>
          <w:sz w:val="24"/>
          <w:szCs w:val="24"/>
        </w:rPr>
        <w:t xml:space="preserve">There is an increasing demand from </w:t>
      </w:r>
      <w:r w:rsidRPr="00E4348C">
        <w:rPr>
          <w:rFonts w:ascii="Times New Roman" w:hAnsi="Times New Roman" w:cs="Times New Roman"/>
          <w:sz w:val="24"/>
          <w:szCs w:val="24"/>
        </w:rPr>
        <w:lastRenderedPageBreak/>
        <w:t xml:space="preserve">consumers and pharmaceutical companies for a "green chemistry" approach to drug discovery and development. Furthermore, for the novel candidate drugs that are at the early research stage, there are limited data available, and the main aim is to develop a protocol to appropriately identify and select the best techniques that can be used with unknown new chemical entities. Researchers could use a decision tree in a similar manner as small molecule chemists use reaction maps, where the map guides them according to compiler properties towards the most probable chemical reaction by elucidating the probable synthetic routes for the best reagents and reaction conditions. Computer-aided solubility and bioavailability enhancement tools can become a useful research platform for screening and selection of the best excipients and their combinations, and for the design of protocols. Such a platform would help to identify solubility issues more quickly, remove </w:t>
      </w:r>
      <w:proofErr w:type="spellStart"/>
      <w:r w:rsidRPr="00E4348C">
        <w:rPr>
          <w:rFonts w:ascii="Times New Roman" w:hAnsi="Times New Roman" w:cs="Times New Roman"/>
          <w:sz w:val="24"/>
          <w:szCs w:val="24"/>
        </w:rPr>
        <w:t>druggability</w:t>
      </w:r>
      <w:proofErr w:type="spellEnd"/>
      <w:r w:rsidRPr="00E4348C">
        <w:rPr>
          <w:rFonts w:ascii="Times New Roman" w:hAnsi="Times New Roman" w:cs="Times New Roman"/>
          <w:sz w:val="24"/>
          <w:szCs w:val="24"/>
        </w:rPr>
        <w:t xml:space="preserve"> information barriers, and lower the drawbacks associated with the late-stage failure of drug candidates</w:t>
      </w:r>
      <w:r w:rsidR="00442568">
        <w:rPr>
          <w:rFonts w:ascii="Times New Roman" w:hAnsi="Times New Roman" w:cs="Times New Roman"/>
          <w:sz w:val="24"/>
          <w:szCs w:val="24"/>
        </w:rPr>
        <w:t>.</w:t>
      </w:r>
    </w:p>
    <w:p w14:paraId="15EECD16" w14:textId="77777777" w:rsidR="0011644A" w:rsidRPr="00E4348C" w:rsidRDefault="00000000" w:rsidP="00E4348C">
      <w:pPr>
        <w:spacing w:line="360" w:lineRule="auto"/>
        <w:jc w:val="both"/>
        <w:rPr>
          <w:rFonts w:ascii="Times New Roman" w:hAnsi="Times New Roman" w:cs="Times New Roman"/>
          <w:b/>
          <w:bCs/>
          <w:sz w:val="24"/>
          <w:szCs w:val="24"/>
        </w:rPr>
      </w:pPr>
      <w:r w:rsidRPr="00E4348C">
        <w:rPr>
          <w:rFonts w:ascii="Times New Roman" w:hAnsi="Times New Roman" w:cs="Times New Roman"/>
          <w:b/>
          <w:bCs/>
          <w:sz w:val="24"/>
          <w:szCs w:val="24"/>
        </w:rPr>
        <w:t>References:</w:t>
      </w:r>
    </w:p>
    <w:sdt>
      <w:sdtPr>
        <w:rPr>
          <w:rFonts w:ascii="Times New Roman" w:hAnsi="Times New Roman" w:cs="Times New Roman"/>
          <w:color w:val="000000"/>
          <w:sz w:val="24"/>
          <w:szCs w:val="24"/>
        </w:rPr>
        <w:tag w:val="MENDELEY_BIBLIOGRAPHY"/>
        <w:id w:val="-459572519"/>
        <w:placeholder>
          <w:docPart w:val="DefaultPlaceholder_-1854013440"/>
        </w:placeholder>
      </w:sdtPr>
      <w:sdtContent>
        <w:p w14:paraId="0C694789" w14:textId="77777777" w:rsidR="007A66A4" w:rsidRDefault="007A66A4">
          <w:pPr>
            <w:autoSpaceDE w:val="0"/>
            <w:autoSpaceDN w:val="0"/>
            <w:ind w:hanging="640"/>
            <w:divId w:val="2048528278"/>
            <w:rPr>
              <w:rFonts w:eastAsia="Times New Roman"/>
              <w:sz w:val="24"/>
              <w:szCs w:val="24"/>
            </w:rPr>
          </w:pPr>
          <w:r>
            <w:rPr>
              <w:rFonts w:eastAsia="Times New Roman"/>
            </w:rPr>
            <w:t>[1]</w:t>
          </w:r>
          <w:r>
            <w:rPr>
              <w:rFonts w:eastAsia="Times New Roman"/>
            </w:rPr>
            <w:tab/>
            <w:t xml:space="preserve">M. Azman, A. H. Sabri, Q. K. Anjani, M. F. </w:t>
          </w:r>
          <w:proofErr w:type="spellStart"/>
          <w:r>
            <w:rPr>
              <w:rFonts w:eastAsia="Times New Roman"/>
            </w:rPr>
            <w:t>Mustaffa</w:t>
          </w:r>
          <w:proofErr w:type="spellEnd"/>
          <w:r>
            <w:rPr>
              <w:rFonts w:eastAsia="Times New Roman"/>
            </w:rPr>
            <w:t xml:space="preserve">, and K. A. Hamid, “Intestinal Absorption Study: Challenges and Absorption Enhancement Strategies in Improving Oral Drug Delivery,” Aug.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10.3390/ph15080975.</w:t>
          </w:r>
        </w:p>
        <w:p w14:paraId="3DEA1B27" w14:textId="77777777" w:rsidR="007A66A4" w:rsidRDefault="007A66A4">
          <w:pPr>
            <w:autoSpaceDE w:val="0"/>
            <w:autoSpaceDN w:val="0"/>
            <w:ind w:hanging="640"/>
            <w:divId w:val="853882196"/>
            <w:rPr>
              <w:rFonts w:eastAsia="Times New Roman"/>
            </w:rPr>
          </w:pPr>
          <w:r>
            <w:rPr>
              <w:rFonts w:eastAsia="Times New Roman"/>
            </w:rPr>
            <w:t>[2]</w:t>
          </w:r>
          <w:r>
            <w:rPr>
              <w:rFonts w:eastAsia="Times New Roman"/>
            </w:rPr>
            <w:tab/>
            <w:t xml:space="preserve">M. S. </w:t>
          </w:r>
          <w:proofErr w:type="spellStart"/>
          <w:r>
            <w:rPr>
              <w:rFonts w:eastAsia="Times New Roman"/>
            </w:rPr>
            <w:t>Alqahtani</w:t>
          </w:r>
          <w:proofErr w:type="spellEnd"/>
          <w:r>
            <w:rPr>
              <w:rFonts w:eastAsia="Times New Roman"/>
            </w:rPr>
            <w:t xml:space="preserve">, M. Kazi, M. A. </w:t>
          </w:r>
          <w:proofErr w:type="spellStart"/>
          <w:r>
            <w:rPr>
              <w:rFonts w:eastAsia="Times New Roman"/>
            </w:rPr>
            <w:t>Alsenaidy</w:t>
          </w:r>
          <w:proofErr w:type="spellEnd"/>
          <w:r>
            <w:rPr>
              <w:rFonts w:eastAsia="Times New Roman"/>
            </w:rPr>
            <w:t xml:space="preserve">, and M. Z. Ahmad, “Advances in Oral Drug Delivery,” Feb. 19, 2021, </w:t>
          </w:r>
          <w:r>
            <w:rPr>
              <w:rFonts w:eastAsia="Times New Roman"/>
              <w:i/>
              <w:iCs/>
            </w:rPr>
            <w:t>Frontiers Media S.A.</w:t>
          </w:r>
          <w:r>
            <w:rPr>
              <w:rFonts w:eastAsia="Times New Roman"/>
            </w:rPr>
            <w:t xml:space="preserve"> </w:t>
          </w:r>
          <w:proofErr w:type="spellStart"/>
          <w:r>
            <w:rPr>
              <w:rFonts w:eastAsia="Times New Roman"/>
            </w:rPr>
            <w:t>doi</w:t>
          </w:r>
          <w:proofErr w:type="spellEnd"/>
          <w:r>
            <w:rPr>
              <w:rFonts w:eastAsia="Times New Roman"/>
            </w:rPr>
            <w:t>: 10.3389/fphar.2021.618411.</w:t>
          </w:r>
        </w:p>
        <w:p w14:paraId="59206C7A" w14:textId="77777777" w:rsidR="007A66A4" w:rsidRDefault="007A66A4">
          <w:pPr>
            <w:autoSpaceDE w:val="0"/>
            <w:autoSpaceDN w:val="0"/>
            <w:ind w:hanging="640"/>
            <w:divId w:val="1975598173"/>
            <w:rPr>
              <w:rFonts w:eastAsia="Times New Roman"/>
            </w:rPr>
          </w:pPr>
          <w:r>
            <w:rPr>
              <w:rFonts w:eastAsia="Times New Roman"/>
            </w:rPr>
            <w:t>[3]</w:t>
          </w:r>
          <w:r>
            <w:rPr>
              <w:rFonts w:eastAsia="Times New Roman"/>
            </w:rPr>
            <w:tab/>
            <w:t xml:space="preserve">Z. </w:t>
          </w:r>
          <w:proofErr w:type="spellStart"/>
          <w:r>
            <w:rPr>
              <w:rFonts w:eastAsia="Times New Roman"/>
            </w:rPr>
            <w:t>Vinarov</w:t>
          </w:r>
          <w:proofErr w:type="spellEnd"/>
          <w:r>
            <w:rPr>
              <w:rFonts w:eastAsia="Times New Roman"/>
            </w:rPr>
            <w:t xml:space="preserve"> </w:t>
          </w:r>
          <w:r>
            <w:rPr>
              <w:rFonts w:eastAsia="Times New Roman"/>
              <w:i/>
              <w:iCs/>
            </w:rPr>
            <w:t>et al.</w:t>
          </w:r>
          <w:r>
            <w:rPr>
              <w:rFonts w:eastAsia="Times New Roman"/>
            </w:rPr>
            <w:t xml:space="preserve">, “Current challenges and future perspectives in oral absorption research: An opinion of the UNGAP network,” </w:t>
          </w:r>
          <w:r>
            <w:rPr>
              <w:rFonts w:eastAsia="Times New Roman"/>
              <w:i/>
              <w:iCs/>
            </w:rPr>
            <w:t>Adv Drug Deliv Rev</w:t>
          </w:r>
          <w:r>
            <w:rPr>
              <w:rFonts w:eastAsia="Times New Roman"/>
            </w:rPr>
            <w:t xml:space="preserve">, vol. 171, pp. 289–331, Apr. 2021, </w:t>
          </w:r>
          <w:proofErr w:type="spellStart"/>
          <w:r>
            <w:rPr>
              <w:rFonts w:eastAsia="Times New Roman"/>
            </w:rPr>
            <w:t>doi</w:t>
          </w:r>
          <w:proofErr w:type="spellEnd"/>
          <w:r>
            <w:rPr>
              <w:rFonts w:eastAsia="Times New Roman"/>
            </w:rPr>
            <w:t>: 10.1016/J.ADDR.2021.02.001.</w:t>
          </w:r>
        </w:p>
        <w:p w14:paraId="4BEE5ED5" w14:textId="77777777" w:rsidR="007A66A4" w:rsidRDefault="007A66A4">
          <w:pPr>
            <w:autoSpaceDE w:val="0"/>
            <w:autoSpaceDN w:val="0"/>
            <w:ind w:hanging="640"/>
            <w:divId w:val="943927589"/>
            <w:rPr>
              <w:rFonts w:eastAsia="Times New Roman"/>
            </w:rPr>
          </w:pPr>
          <w:r>
            <w:rPr>
              <w:rFonts w:eastAsia="Times New Roman"/>
            </w:rPr>
            <w:t>[4]</w:t>
          </w:r>
          <w:r>
            <w:rPr>
              <w:rFonts w:eastAsia="Times New Roman"/>
            </w:rPr>
            <w:tab/>
            <w:t xml:space="preserve">K. Owens </w:t>
          </w:r>
          <w:r>
            <w:rPr>
              <w:rFonts w:eastAsia="Times New Roman"/>
              <w:i/>
              <w:iCs/>
            </w:rPr>
            <w:t>et al.</w:t>
          </w:r>
          <w:r>
            <w:rPr>
              <w:rFonts w:eastAsia="Times New Roman"/>
            </w:rPr>
            <w:t xml:space="preserve">, “Exploring the Relationship of Drug BCS Classification, Food Effect, and Gastric pH-Dependent Drug Interactions,” </w:t>
          </w:r>
          <w:r>
            <w:rPr>
              <w:rFonts w:eastAsia="Times New Roman"/>
              <w:i/>
              <w:iCs/>
            </w:rPr>
            <w:t>AAPS Journal</w:t>
          </w:r>
          <w:r>
            <w:rPr>
              <w:rFonts w:eastAsia="Times New Roman"/>
            </w:rPr>
            <w:t xml:space="preserve">, vol. 24, no. 1, Feb. 2022, </w:t>
          </w:r>
          <w:proofErr w:type="spellStart"/>
          <w:r>
            <w:rPr>
              <w:rFonts w:eastAsia="Times New Roman"/>
            </w:rPr>
            <w:t>doi</w:t>
          </w:r>
          <w:proofErr w:type="spellEnd"/>
          <w:r>
            <w:rPr>
              <w:rFonts w:eastAsia="Times New Roman"/>
            </w:rPr>
            <w:t>: 10.1208/s12248-021-00667-w.</w:t>
          </w:r>
        </w:p>
        <w:p w14:paraId="12B8FB68" w14:textId="77777777" w:rsidR="007A66A4" w:rsidRDefault="007A66A4">
          <w:pPr>
            <w:autoSpaceDE w:val="0"/>
            <w:autoSpaceDN w:val="0"/>
            <w:ind w:hanging="640"/>
            <w:divId w:val="381247655"/>
            <w:rPr>
              <w:rFonts w:eastAsia="Times New Roman"/>
            </w:rPr>
          </w:pPr>
          <w:r>
            <w:rPr>
              <w:rFonts w:eastAsia="Times New Roman"/>
            </w:rPr>
            <w:t>[5]</w:t>
          </w:r>
          <w:r>
            <w:rPr>
              <w:rFonts w:eastAsia="Times New Roman"/>
            </w:rPr>
            <w:tab/>
            <w:t xml:space="preserve">M. D. Naing and Y. </w:t>
          </w:r>
          <w:proofErr w:type="spellStart"/>
          <w:r>
            <w:rPr>
              <w:rFonts w:eastAsia="Times New Roman"/>
            </w:rPr>
            <w:t>Tsume</w:t>
          </w:r>
          <w:proofErr w:type="spellEnd"/>
          <w:r>
            <w:rPr>
              <w:rFonts w:eastAsia="Times New Roman"/>
            </w:rPr>
            <w:t>, “Dissolution Profiles of BCS Class II Drugs Generated by the Gastrointestinal Simulator Alpha has an Edge Over the Compendial USP II Method.” [Online]. Available: https://ssrn.com/abstract=4829332</w:t>
          </w:r>
        </w:p>
        <w:p w14:paraId="5D917914" w14:textId="77777777" w:rsidR="007A66A4" w:rsidRDefault="007A66A4">
          <w:pPr>
            <w:autoSpaceDE w:val="0"/>
            <w:autoSpaceDN w:val="0"/>
            <w:ind w:hanging="640"/>
            <w:divId w:val="510224015"/>
            <w:rPr>
              <w:rFonts w:eastAsia="Times New Roman"/>
            </w:rPr>
          </w:pPr>
          <w:r>
            <w:rPr>
              <w:rFonts w:eastAsia="Times New Roman"/>
            </w:rPr>
            <w:t>[6]</w:t>
          </w:r>
          <w:r>
            <w:rPr>
              <w:rFonts w:eastAsia="Times New Roman"/>
            </w:rPr>
            <w:tab/>
            <w:t xml:space="preserve">J. Butler and P. </w:t>
          </w:r>
          <w:proofErr w:type="spellStart"/>
          <w:r>
            <w:rPr>
              <w:rFonts w:eastAsia="Times New Roman"/>
            </w:rPr>
            <w:t>Augustijns</w:t>
          </w:r>
          <w:proofErr w:type="spellEnd"/>
          <w:r>
            <w:rPr>
              <w:rFonts w:eastAsia="Times New Roman"/>
            </w:rPr>
            <w:t xml:space="preserve">, “An Assessment of Occasional Bio-Inequivalence for BCS1 and BCS3 Drugs: What are the Underlying </w:t>
          </w:r>
          <w:proofErr w:type="gramStart"/>
          <w:r>
            <w:rPr>
              <w:rFonts w:eastAsia="Times New Roman"/>
            </w:rPr>
            <w:t>Reasons?,</w:t>
          </w:r>
          <w:proofErr w:type="gramEnd"/>
          <w:r>
            <w:rPr>
              <w:rFonts w:eastAsia="Times New Roman"/>
            </w:rPr>
            <w:t xml:space="preserve">” </w:t>
          </w:r>
          <w:r>
            <w:rPr>
              <w:rFonts w:eastAsia="Times New Roman"/>
              <w:i/>
              <w:iCs/>
            </w:rPr>
            <w:t>J Pharm Sci</w:t>
          </w:r>
          <w:r>
            <w:rPr>
              <w:rFonts w:eastAsia="Times New Roman"/>
            </w:rPr>
            <w:t xml:space="preserve">, vol. 111, no. 1, pp. 124–134, Jan. 2022, </w:t>
          </w:r>
          <w:proofErr w:type="spellStart"/>
          <w:r>
            <w:rPr>
              <w:rFonts w:eastAsia="Times New Roman"/>
            </w:rPr>
            <w:t>doi</w:t>
          </w:r>
          <w:proofErr w:type="spellEnd"/>
          <w:r>
            <w:rPr>
              <w:rFonts w:eastAsia="Times New Roman"/>
            </w:rPr>
            <w:t>: 10.1016/j.xphs.2021.08.001.</w:t>
          </w:r>
        </w:p>
        <w:p w14:paraId="30DEEC3A" w14:textId="77777777" w:rsidR="007A66A4" w:rsidRDefault="007A66A4">
          <w:pPr>
            <w:autoSpaceDE w:val="0"/>
            <w:autoSpaceDN w:val="0"/>
            <w:ind w:hanging="640"/>
            <w:divId w:val="297416852"/>
            <w:rPr>
              <w:rFonts w:eastAsia="Times New Roman"/>
            </w:rPr>
          </w:pPr>
          <w:r>
            <w:rPr>
              <w:rFonts w:eastAsia="Times New Roman"/>
            </w:rPr>
            <w:lastRenderedPageBreak/>
            <w:t>[7]</w:t>
          </w:r>
          <w:r>
            <w:rPr>
              <w:rFonts w:eastAsia="Times New Roman"/>
            </w:rPr>
            <w:tab/>
            <w:t xml:space="preserve">D. V. </w:t>
          </w:r>
          <w:proofErr w:type="spellStart"/>
          <w:r>
            <w:rPr>
              <w:rFonts w:eastAsia="Times New Roman"/>
            </w:rPr>
            <w:t>Bhalani</w:t>
          </w:r>
          <w:proofErr w:type="spellEnd"/>
          <w:r>
            <w:rPr>
              <w:rFonts w:eastAsia="Times New Roman"/>
            </w:rPr>
            <w:t xml:space="preserve">, B. Nutan, A. Kumar, and A. K. Singh Chandel, “Bioavailability Enhancement Techniques for Poorly Aqueous Soluble Drugs and Therapeutics,” Sep.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10.3390/biomedicines10092055.</w:t>
          </w:r>
        </w:p>
        <w:p w14:paraId="73193F7D" w14:textId="77777777" w:rsidR="007A66A4" w:rsidRDefault="007A66A4">
          <w:pPr>
            <w:autoSpaceDE w:val="0"/>
            <w:autoSpaceDN w:val="0"/>
            <w:ind w:hanging="640"/>
            <w:divId w:val="2091999216"/>
            <w:rPr>
              <w:rFonts w:eastAsia="Times New Roman"/>
            </w:rPr>
          </w:pPr>
          <w:r>
            <w:rPr>
              <w:rFonts w:eastAsia="Times New Roman"/>
            </w:rPr>
            <w:t>[8]</w:t>
          </w:r>
          <w:r>
            <w:rPr>
              <w:rFonts w:eastAsia="Times New Roman"/>
            </w:rPr>
            <w:tab/>
            <w:t xml:space="preserve">M. Reza </w:t>
          </w:r>
          <w:proofErr w:type="spellStart"/>
          <w:r>
            <w:rPr>
              <w:rFonts w:eastAsia="Times New Roman"/>
            </w:rPr>
            <w:t>Pahlevi</w:t>
          </w:r>
          <w:proofErr w:type="spellEnd"/>
          <w:r>
            <w:rPr>
              <w:rFonts w:eastAsia="Times New Roman"/>
            </w:rPr>
            <w:t xml:space="preserve">, I. </w:t>
          </w:r>
          <w:proofErr w:type="spellStart"/>
          <w:r>
            <w:rPr>
              <w:rFonts w:eastAsia="Times New Roman"/>
            </w:rPr>
            <w:t>Sopyan</w:t>
          </w:r>
          <w:proofErr w:type="spellEnd"/>
          <w:r>
            <w:rPr>
              <w:rFonts w:eastAsia="Times New Roman"/>
            </w:rPr>
            <w:t xml:space="preserve">, and D. </w:t>
          </w:r>
          <w:proofErr w:type="spellStart"/>
          <w:r>
            <w:rPr>
              <w:rFonts w:eastAsia="Times New Roman"/>
            </w:rPr>
            <w:t>Gozali</w:t>
          </w:r>
          <w:proofErr w:type="spellEnd"/>
          <w:r>
            <w:rPr>
              <w:rFonts w:eastAsia="Times New Roman"/>
            </w:rPr>
            <w:t xml:space="preserve">, “Technique Development in Improving the Solubility of Poorly Water Soluble Drugs (BCS II and IV): a Review Study,” </w:t>
          </w:r>
          <w:proofErr w:type="spellStart"/>
          <w:r>
            <w:rPr>
              <w:rFonts w:eastAsia="Times New Roman"/>
              <w:i/>
              <w:iCs/>
            </w:rPr>
            <w:t>Jurnal</w:t>
          </w:r>
          <w:proofErr w:type="spellEnd"/>
          <w:r>
            <w:rPr>
              <w:rFonts w:eastAsia="Times New Roman"/>
              <w:i/>
              <w:iCs/>
            </w:rPr>
            <w:t xml:space="preserve"> </w:t>
          </w:r>
          <w:proofErr w:type="spellStart"/>
          <w:r>
            <w:rPr>
              <w:rFonts w:eastAsia="Times New Roman"/>
              <w:i/>
              <w:iCs/>
            </w:rPr>
            <w:t>Farmasi</w:t>
          </w:r>
          <w:proofErr w:type="spellEnd"/>
          <w:r>
            <w:rPr>
              <w:rFonts w:eastAsia="Times New Roman"/>
              <w:i/>
              <w:iCs/>
            </w:rPr>
            <w:t xml:space="preserve"> </w:t>
          </w:r>
          <w:proofErr w:type="spellStart"/>
          <w:r>
            <w:rPr>
              <w:rFonts w:eastAsia="Times New Roman"/>
              <w:i/>
              <w:iCs/>
            </w:rPr>
            <w:t>Galenika</w:t>
          </w:r>
          <w:proofErr w:type="spellEnd"/>
          <w:r>
            <w:rPr>
              <w:rFonts w:eastAsia="Times New Roman"/>
              <w:i/>
              <w:iCs/>
            </w:rPr>
            <w:t xml:space="preserve"> (</w:t>
          </w:r>
          <w:proofErr w:type="spellStart"/>
          <w:r>
            <w:rPr>
              <w:rFonts w:eastAsia="Times New Roman"/>
              <w:i/>
              <w:iCs/>
            </w:rPr>
            <w:t>Galenika</w:t>
          </w:r>
          <w:proofErr w:type="spellEnd"/>
          <w:r>
            <w:rPr>
              <w:rFonts w:eastAsia="Times New Roman"/>
              <w:i/>
              <w:iCs/>
            </w:rPr>
            <w:t xml:space="preserve"> Journal of Pharmacy) (e-Journal)</w:t>
          </w:r>
          <w:r>
            <w:rPr>
              <w:rFonts w:eastAsia="Times New Roman"/>
            </w:rPr>
            <w:t xml:space="preserve">, vol. 9, no. 2, pp. 147–164, Oct. 2023, </w:t>
          </w:r>
          <w:proofErr w:type="spellStart"/>
          <w:r>
            <w:rPr>
              <w:rFonts w:eastAsia="Times New Roman"/>
            </w:rPr>
            <w:t>doi</w:t>
          </w:r>
          <w:proofErr w:type="spellEnd"/>
          <w:r>
            <w:rPr>
              <w:rFonts w:eastAsia="Times New Roman"/>
            </w:rPr>
            <w:t>: 10.22487/j</w:t>
          </w:r>
          <w:proofErr w:type="gramStart"/>
          <w:r>
            <w:rPr>
              <w:rFonts w:eastAsia="Times New Roman"/>
            </w:rPr>
            <w:t>24428744.2023.v</w:t>
          </w:r>
          <w:proofErr w:type="gramEnd"/>
          <w:r>
            <w:rPr>
              <w:rFonts w:eastAsia="Times New Roman"/>
            </w:rPr>
            <w:t>9.i2.15969.</w:t>
          </w:r>
        </w:p>
        <w:p w14:paraId="2AA5971F" w14:textId="77777777" w:rsidR="007A66A4" w:rsidRDefault="007A66A4">
          <w:pPr>
            <w:autoSpaceDE w:val="0"/>
            <w:autoSpaceDN w:val="0"/>
            <w:ind w:hanging="640"/>
            <w:divId w:val="1856771237"/>
            <w:rPr>
              <w:rFonts w:eastAsia="Times New Roman"/>
            </w:rPr>
          </w:pPr>
          <w:r>
            <w:rPr>
              <w:rFonts w:eastAsia="Times New Roman"/>
            </w:rPr>
            <w:t>[9]</w:t>
          </w:r>
          <w:r>
            <w:rPr>
              <w:rFonts w:eastAsia="Times New Roman"/>
            </w:rPr>
            <w:tab/>
            <w:t xml:space="preserve">S. </w:t>
          </w:r>
          <w:proofErr w:type="spellStart"/>
          <w:r>
            <w:rPr>
              <w:rFonts w:eastAsia="Times New Roman"/>
            </w:rPr>
            <w:t>Alshehri</w:t>
          </w:r>
          <w:proofErr w:type="spellEnd"/>
          <w:r>
            <w:rPr>
              <w:rFonts w:eastAsia="Times New Roman"/>
            </w:rPr>
            <w:t xml:space="preserve"> </w:t>
          </w:r>
          <w:r>
            <w:rPr>
              <w:rFonts w:eastAsia="Times New Roman"/>
              <w:i/>
              <w:iCs/>
            </w:rPr>
            <w:t>et al.</w:t>
          </w:r>
          <w:r>
            <w:rPr>
              <w:rFonts w:eastAsia="Times New Roman"/>
            </w:rPr>
            <w:t xml:space="preserve">, “Potential of solid dispersions to enhance solubility, bioavailability, and therapeutic efficacy of poorly water-soluble drugs: newer formulation techniques, current marketed scenario and patents,” Nov. 09, 2020,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10.1080/10717544.2020.1846638.</w:t>
          </w:r>
        </w:p>
        <w:p w14:paraId="2DA34BB7" w14:textId="77777777" w:rsidR="007A66A4" w:rsidRDefault="007A66A4">
          <w:pPr>
            <w:autoSpaceDE w:val="0"/>
            <w:autoSpaceDN w:val="0"/>
            <w:ind w:hanging="640"/>
            <w:divId w:val="1652559979"/>
            <w:rPr>
              <w:rFonts w:eastAsia="Times New Roman"/>
            </w:rPr>
          </w:pPr>
          <w:r>
            <w:rPr>
              <w:rFonts w:eastAsia="Times New Roman"/>
            </w:rPr>
            <w:t>[10]</w:t>
          </w:r>
          <w:r>
            <w:rPr>
              <w:rFonts w:eastAsia="Times New Roman"/>
            </w:rPr>
            <w:tab/>
            <w:t xml:space="preserve">B. Das, A. T. K. Baidya, A. T. Mathew, A. K. Yadav, and R. Kumar, “Structural modification aimed for improving solubility of lead compounds in early phase drug discovery,” </w:t>
          </w:r>
          <w:proofErr w:type="spellStart"/>
          <w:r>
            <w:rPr>
              <w:rFonts w:eastAsia="Times New Roman"/>
              <w:i/>
              <w:iCs/>
            </w:rPr>
            <w:t>Bioorg</w:t>
          </w:r>
          <w:proofErr w:type="spellEnd"/>
          <w:r>
            <w:rPr>
              <w:rFonts w:eastAsia="Times New Roman"/>
              <w:i/>
              <w:iCs/>
            </w:rPr>
            <w:t xml:space="preserve"> Med Chem</w:t>
          </w:r>
          <w:r>
            <w:rPr>
              <w:rFonts w:eastAsia="Times New Roman"/>
            </w:rPr>
            <w:t xml:space="preserve">, vol. 56, p. 116614, Feb. 2022, </w:t>
          </w:r>
          <w:proofErr w:type="spellStart"/>
          <w:r>
            <w:rPr>
              <w:rFonts w:eastAsia="Times New Roman"/>
            </w:rPr>
            <w:t>doi</w:t>
          </w:r>
          <w:proofErr w:type="spellEnd"/>
          <w:r>
            <w:rPr>
              <w:rFonts w:eastAsia="Times New Roman"/>
            </w:rPr>
            <w:t>: 10.1016/J.BMC.2022.116614.</w:t>
          </w:r>
        </w:p>
        <w:p w14:paraId="6C9C81F2" w14:textId="77777777" w:rsidR="007A66A4" w:rsidRDefault="007A66A4">
          <w:pPr>
            <w:autoSpaceDE w:val="0"/>
            <w:autoSpaceDN w:val="0"/>
            <w:ind w:hanging="640"/>
            <w:divId w:val="2101943856"/>
            <w:rPr>
              <w:rFonts w:eastAsia="Times New Roman"/>
            </w:rPr>
          </w:pPr>
          <w:r>
            <w:rPr>
              <w:rFonts w:eastAsia="Times New Roman"/>
            </w:rPr>
            <w:t>[11]</w:t>
          </w:r>
          <w:r>
            <w:rPr>
              <w:rFonts w:eastAsia="Times New Roman"/>
            </w:rPr>
            <w:tab/>
            <w:t xml:space="preserve">D. G. Brown and H. J. </w:t>
          </w:r>
          <w:proofErr w:type="spellStart"/>
          <w:r>
            <w:rPr>
              <w:rFonts w:eastAsia="Times New Roman"/>
            </w:rPr>
            <w:t>Wobst</w:t>
          </w:r>
          <w:proofErr w:type="spellEnd"/>
          <w:r>
            <w:rPr>
              <w:rFonts w:eastAsia="Times New Roman"/>
            </w:rPr>
            <w:t xml:space="preserve">, “A Decade of FDA-Approved Drugs (2010-2019): Trends and Future Directions,” Mar. 11, 2021,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10.1021/acs.jmedchem.0c01516.</w:t>
          </w:r>
        </w:p>
        <w:p w14:paraId="4B321248" w14:textId="77777777" w:rsidR="007A66A4" w:rsidRDefault="007A66A4">
          <w:pPr>
            <w:autoSpaceDE w:val="0"/>
            <w:autoSpaceDN w:val="0"/>
            <w:ind w:hanging="640"/>
            <w:divId w:val="484669192"/>
            <w:rPr>
              <w:rFonts w:eastAsia="Times New Roman"/>
            </w:rPr>
          </w:pPr>
          <w:r>
            <w:rPr>
              <w:rFonts w:eastAsia="Times New Roman"/>
            </w:rPr>
            <w:t>[12]</w:t>
          </w:r>
          <w:r>
            <w:rPr>
              <w:rFonts w:eastAsia="Times New Roman"/>
            </w:rPr>
            <w:tab/>
            <w:t xml:space="preserve">V. H. </w:t>
          </w:r>
          <w:proofErr w:type="gramStart"/>
          <w:r>
            <w:rPr>
              <w:rFonts w:eastAsia="Times New Roman"/>
            </w:rPr>
            <w:t>L. .</w:t>
          </w:r>
          <w:proofErr w:type="gramEnd"/>
          <w:r>
            <w:rPr>
              <w:rFonts w:eastAsia="Times New Roman"/>
            </w:rPr>
            <w:t xml:space="preserve"> Lee, </w:t>
          </w:r>
          <w:r>
            <w:rPr>
              <w:rFonts w:eastAsia="Times New Roman"/>
              <w:i/>
              <w:iCs/>
            </w:rPr>
            <w:t>Peptide and protein drug delivery</w:t>
          </w:r>
          <w:r>
            <w:rPr>
              <w:rFonts w:eastAsia="Times New Roman"/>
            </w:rPr>
            <w:t>. CRC Press, 2022.</w:t>
          </w:r>
        </w:p>
        <w:p w14:paraId="5AF42740" w14:textId="77777777" w:rsidR="007A66A4" w:rsidRDefault="007A66A4">
          <w:pPr>
            <w:autoSpaceDE w:val="0"/>
            <w:autoSpaceDN w:val="0"/>
            <w:ind w:hanging="640"/>
            <w:divId w:val="2012293140"/>
            <w:rPr>
              <w:rFonts w:eastAsia="Times New Roman"/>
            </w:rPr>
          </w:pPr>
          <w:r>
            <w:rPr>
              <w:rFonts w:eastAsia="Times New Roman"/>
            </w:rPr>
            <w:t>[13]</w:t>
          </w:r>
          <w:r>
            <w:rPr>
              <w:rFonts w:eastAsia="Times New Roman"/>
            </w:rPr>
            <w:tab/>
            <w:t>“INTERNATIONAL COUNCIL FOR HARMONISATION OF TECHNICAL REQUIREMENTS FOR PHARMACEUTICALS FOR HUMAN USE ICH HARMONISED GUIDELINE BIOPHARMACEUTICS CLASSIFICATION SYSTEM-BASED BIOWAIVERS M9 Final version,” 2019.</w:t>
          </w:r>
        </w:p>
        <w:p w14:paraId="6392ACF2" w14:textId="77777777" w:rsidR="007A66A4" w:rsidRDefault="007A66A4">
          <w:pPr>
            <w:autoSpaceDE w:val="0"/>
            <w:autoSpaceDN w:val="0"/>
            <w:ind w:hanging="640"/>
            <w:divId w:val="1187980785"/>
            <w:rPr>
              <w:rFonts w:eastAsia="Times New Roman"/>
            </w:rPr>
          </w:pPr>
          <w:r>
            <w:rPr>
              <w:rFonts w:eastAsia="Times New Roman"/>
            </w:rPr>
            <w:t>[14]</w:t>
          </w:r>
          <w:r>
            <w:rPr>
              <w:rFonts w:eastAsia="Times New Roman"/>
            </w:rPr>
            <w:tab/>
            <w:t>“M9 Biopharmaceutics Classification System-Based Biowaivers Guidance for Industry,” 2021. [Online]. Available: https://www.fda.gov/vaccines-blood-biologics/guidance-compliance-regulatory-information-biologics/biologics-guidances</w:t>
          </w:r>
        </w:p>
        <w:p w14:paraId="0D01B2EF" w14:textId="77777777" w:rsidR="007A66A4" w:rsidRDefault="007A66A4">
          <w:pPr>
            <w:autoSpaceDE w:val="0"/>
            <w:autoSpaceDN w:val="0"/>
            <w:ind w:hanging="640"/>
            <w:divId w:val="1169173344"/>
            <w:rPr>
              <w:rFonts w:eastAsia="Times New Roman"/>
            </w:rPr>
          </w:pPr>
          <w:r>
            <w:rPr>
              <w:rFonts w:eastAsia="Times New Roman"/>
            </w:rPr>
            <w:t>[15]</w:t>
          </w:r>
          <w:r>
            <w:rPr>
              <w:rFonts w:eastAsia="Times New Roman"/>
            </w:rPr>
            <w:tab/>
            <w:t xml:space="preserve">R. Kumar, A. K. Thakur, P. Chaudhari, and N. Banerjee, “Particle Size Reduction Techniques of Pharmaceutical Compounds for the Enhancement of Their Dissolution Rate and Bioavailability,” Jun. 01, 2022,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10.1007/s12247-020-09530-5.</w:t>
          </w:r>
        </w:p>
        <w:p w14:paraId="153A2756" w14:textId="77777777" w:rsidR="007A66A4" w:rsidRDefault="007A66A4">
          <w:pPr>
            <w:autoSpaceDE w:val="0"/>
            <w:autoSpaceDN w:val="0"/>
            <w:ind w:hanging="640"/>
            <w:divId w:val="1811246321"/>
            <w:rPr>
              <w:rFonts w:eastAsia="Times New Roman"/>
            </w:rPr>
          </w:pPr>
          <w:r>
            <w:rPr>
              <w:rFonts w:eastAsia="Times New Roman"/>
            </w:rPr>
            <w:t>[16]</w:t>
          </w:r>
          <w:r>
            <w:rPr>
              <w:rFonts w:eastAsia="Times New Roman"/>
            </w:rPr>
            <w:tab/>
            <w:t xml:space="preserve">M. </w:t>
          </w:r>
          <w:proofErr w:type="spellStart"/>
          <w:r>
            <w:rPr>
              <w:rFonts w:eastAsia="Times New Roman"/>
            </w:rPr>
            <w:t>Pettarin</w:t>
          </w:r>
          <w:proofErr w:type="spellEnd"/>
          <w:r>
            <w:rPr>
              <w:rFonts w:eastAsia="Times New Roman"/>
            </w:rPr>
            <w:t xml:space="preserve">, M. B. Bolger, M. </w:t>
          </w:r>
          <w:proofErr w:type="spellStart"/>
          <w:r>
            <w:rPr>
              <w:rFonts w:eastAsia="Times New Roman"/>
            </w:rPr>
            <w:t>Chronowska</w:t>
          </w:r>
          <w:proofErr w:type="spellEnd"/>
          <w:r>
            <w:rPr>
              <w:rFonts w:eastAsia="Times New Roman"/>
            </w:rPr>
            <w:t xml:space="preserve">, and E. S. </w:t>
          </w:r>
          <w:proofErr w:type="spellStart"/>
          <w:r>
            <w:rPr>
              <w:rFonts w:eastAsia="Times New Roman"/>
            </w:rPr>
            <w:t>Kostewicz</w:t>
          </w:r>
          <w:proofErr w:type="spellEnd"/>
          <w:r>
            <w:rPr>
              <w:rFonts w:eastAsia="Times New Roman"/>
            </w:rPr>
            <w:t xml:space="preserve">, “A combined in vitro in-silico approach to predict the oral bioavailability of borderline BCS Class II/IV weak base albendazole and its main metabolite albendazole sulfoxide,” </w:t>
          </w:r>
          <w:r>
            <w:rPr>
              <w:rFonts w:eastAsia="Times New Roman"/>
              <w:i/>
              <w:iCs/>
            </w:rPr>
            <w:t>European Journal of Pharmaceutical Sciences</w:t>
          </w:r>
          <w:r>
            <w:rPr>
              <w:rFonts w:eastAsia="Times New Roman"/>
            </w:rPr>
            <w:t xml:space="preserve">, vol. 155, p. 105552, Dec. 2020, </w:t>
          </w:r>
          <w:proofErr w:type="spellStart"/>
          <w:r>
            <w:rPr>
              <w:rFonts w:eastAsia="Times New Roman"/>
            </w:rPr>
            <w:t>doi</w:t>
          </w:r>
          <w:proofErr w:type="spellEnd"/>
          <w:r>
            <w:rPr>
              <w:rFonts w:eastAsia="Times New Roman"/>
            </w:rPr>
            <w:t>: 10.1016/J.EJPS.2020.105552.</w:t>
          </w:r>
        </w:p>
        <w:p w14:paraId="7303BDAB" w14:textId="77777777" w:rsidR="007A66A4" w:rsidRDefault="007A66A4">
          <w:pPr>
            <w:autoSpaceDE w:val="0"/>
            <w:autoSpaceDN w:val="0"/>
            <w:ind w:hanging="640"/>
            <w:divId w:val="1648511615"/>
            <w:rPr>
              <w:rFonts w:eastAsia="Times New Roman"/>
            </w:rPr>
          </w:pPr>
          <w:r>
            <w:rPr>
              <w:rFonts w:eastAsia="Times New Roman"/>
            </w:rPr>
            <w:t>[17]</w:t>
          </w:r>
          <w:r>
            <w:rPr>
              <w:rFonts w:eastAsia="Times New Roman"/>
            </w:rPr>
            <w:tab/>
            <w:t>P. F. Monteiro, N. M. Silva-</w:t>
          </w:r>
          <w:proofErr w:type="spellStart"/>
          <w:r>
            <w:rPr>
              <w:rFonts w:eastAsia="Times New Roman"/>
            </w:rPr>
            <w:t>Barcellos</w:t>
          </w:r>
          <w:proofErr w:type="spellEnd"/>
          <w:r>
            <w:rPr>
              <w:rFonts w:eastAsia="Times New Roman"/>
            </w:rPr>
            <w:t xml:space="preserve">, T. G. </w:t>
          </w:r>
          <w:proofErr w:type="spellStart"/>
          <w:r>
            <w:rPr>
              <w:rFonts w:eastAsia="Times New Roman"/>
            </w:rPr>
            <w:t>Caldeira</w:t>
          </w:r>
          <w:proofErr w:type="spellEnd"/>
          <w:r>
            <w:rPr>
              <w:rFonts w:eastAsia="Times New Roman"/>
            </w:rPr>
            <w:t xml:space="preserve">, A. C. C. Reis, A. S. Ribeiro, and J. de Souza, “Effects of experimental conditions on solubility measurements for BCS </w:t>
          </w:r>
          <w:r>
            <w:rPr>
              <w:rFonts w:eastAsia="Times New Roman"/>
            </w:rPr>
            <w:lastRenderedPageBreak/>
            <w:t xml:space="preserve">classification in order to improve the biowaiver guidelines,” </w:t>
          </w:r>
          <w:r>
            <w:rPr>
              <w:rFonts w:eastAsia="Times New Roman"/>
              <w:i/>
              <w:iCs/>
            </w:rPr>
            <w:t>Brazilian Journal of Pharmaceutical Sciences</w:t>
          </w:r>
          <w:r>
            <w:rPr>
              <w:rFonts w:eastAsia="Times New Roman"/>
            </w:rPr>
            <w:t xml:space="preserve">, vol. 57, 2021, </w:t>
          </w:r>
          <w:proofErr w:type="spellStart"/>
          <w:r>
            <w:rPr>
              <w:rFonts w:eastAsia="Times New Roman"/>
            </w:rPr>
            <w:t>doi</w:t>
          </w:r>
          <w:proofErr w:type="spellEnd"/>
          <w:r>
            <w:rPr>
              <w:rFonts w:eastAsia="Times New Roman"/>
            </w:rPr>
            <w:t>: 10.1590/s2175-979020200004181083.</w:t>
          </w:r>
        </w:p>
        <w:p w14:paraId="7190487F" w14:textId="77777777" w:rsidR="007A66A4" w:rsidRDefault="007A66A4">
          <w:pPr>
            <w:autoSpaceDE w:val="0"/>
            <w:autoSpaceDN w:val="0"/>
            <w:ind w:hanging="640"/>
            <w:divId w:val="1929196571"/>
            <w:rPr>
              <w:rFonts w:eastAsia="Times New Roman"/>
            </w:rPr>
          </w:pPr>
          <w:r>
            <w:rPr>
              <w:rFonts w:eastAsia="Times New Roman"/>
            </w:rPr>
            <w:t>[18]</w:t>
          </w:r>
          <w:r>
            <w:rPr>
              <w:rFonts w:eastAsia="Times New Roman"/>
            </w:rPr>
            <w:tab/>
            <w:t xml:space="preserve">T. C. </w:t>
          </w:r>
          <w:proofErr w:type="spellStart"/>
          <w:r>
            <w:rPr>
              <w:rFonts w:eastAsia="Times New Roman"/>
            </w:rPr>
            <w:t>Ezike</w:t>
          </w:r>
          <w:proofErr w:type="spellEnd"/>
          <w:r>
            <w:rPr>
              <w:rFonts w:eastAsia="Times New Roman"/>
            </w:rPr>
            <w:t xml:space="preserve"> </w:t>
          </w:r>
          <w:r>
            <w:rPr>
              <w:rFonts w:eastAsia="Times New Roman"/>
              <w:i/>
              <w:iCs/>
            </w:rPr>
            <w:t>et al.</w:t>
          </w:r>
          <w:r>
            <w:rPr>
              <w:rFonts w:eastAsia="Times New Roman"/>
            </w:rPr>
            <w:t xml:space="preserve">, “Advances in drug delivery systems, challenges and future directions,” Jun. 01, 2023, </w:t>
          </w:r>
          <w:r>
            <w:rPr>
              <w:rFonts w:eastAsia="Times New Roman"/>
              <w:i/>
              <w:iCs/>
            </w:rPr>
            <w:t>Elsevier Ltd</w:t>
          </w:r>
          <w:r>
            <w:rPr>
              <w:rFonts w:eastAsia="Times New Roman"/>
            </w:rPr>
            <w:t xml:space="preserve">. </w:t>
          </w:r>
          <w:proofErr w:type="spellStart"/>
          <w:r>
            <w:rPr>
              <w:rFonts w:eastAsia="Times New Roman"/>
            </w:rPr>
            <w:t>doi</w:t>
          </w:r>
          <w:proofErr w:type="spellEnd"/>
          <w:r>
            <w:rPr>
              <w:rFonts w:eastAsia="Times New Roman"/>
            </w:rPr>
            <w:t xml:space="preserve">: </w:t>
          </w:r>
          <w:proofErr w:type="gramStart"/>
          <w:r>
            <w:rPr>
              <w:rFonts w:eastAsia="Times New Roman"/>
            </w:rPr>
            <w:t>10.1016/j.heliyon.2023.e</w:t>
          </w:r>
          <w:proofErr w:type="gramEnd"/>
          <w:r>
            <w:rPr>
              <w:rFonts w:eastAsia="Times New Roman"/>
            </w:rPr>
            <w:t>17488.</w:t>
          </w:r>
        </w:p>
        <w:p w14:paraId="473A283F" w14:textId="77777777" w:rsidR="007A66A4" w:rsidRDefault="007A66A4">
          <w:pPr>
            <w:autoSpaceDE w:val="0"/>
            <w:autoSpaceDN w:val="0"/>
            <w:ind w:hanging="640"/>
            <w:divId w:val="1267156714"/>
            <w:rPr>
              <w:rFonts w:eastAsia="Times New Roman"/>
            </w:rPr>
          </w:pPr>
          <w:r>
            <w:rPr>
              <w:rFonts w:eastAsia="Times New Roman"/>
            </w:rPr>
            <w:t>[19]</w:t>
          </w:r>
          <w:r>
            <w:rPr>
              <w:rFonts w:eastAsia="Times New Roman"/>
            </w:rPr>
            <w:tab/>
            <w:t xml:space="preserve">Glen. Hanson, P. </w:t>
          </w:r>
          <w:proofErr w:type="gramStart"/>
          <w:r>
            <w:rPr>
              <w:rFonts w:eastAsia="Times New Roman"/>
            </w:rPr>
            <w:t>J. .</w:t>
          </w:r>
          <w:proofErr w:type="gramEnd"/>
          <w:r>
            <w:rPr>
              <w:rFonts w:eastAsia="Times New Roman"/>
            </w:rPr>
            <w:t xml:space="preserve"> </w:t>
          </w:r>
          <w:proofErr w:type="spellStart"/>
          <w:r>
            <w:rPr>
              <w:rFonts w:eastAsia="Times New Roman"/>
            </w:rPr>
            <w:t>Venturelli</w:t>
          </w:r>
          <w:proofErr w:type="spellEnd"/>
          <w:r>
            <w:rPr>
              <w:rFonts w:eastAsia="Times New Roman"/>
            </w:rPr>
            <w:t xml:space="preserve">, and A. </w:t>
          </w:r>
          <w:proofErr w:type="gramStart"/>
          <w:r>
            <w:rPr>
              <w:rFonts w:eastAsia="Times New Roman"/>
            </w:rPr>
            <w:t>E. .</w:t>
          </w:r>
          <w:proofErr w:type="gramEnd"/>
          <w:r>
            <w:rPr>
              <w:rFonts w:eastAsia="Times New Roman"/>
            </w:rPr>
            <w:t xml:space="preserve"> Fleckenstein, </w:t>
          </w:r>
          <w:r>
            <w:rPr>
              <w:rFonts w:eastAsia="Times New Roman"/>
              <w:i/>
              <w:iCs/>
            </w:rPr>
            <w:t>Drugs and society</w:t>
          </w:r>
          <w:r>
            <w:rPr>
              <w:rFonts w:eastAsia="Times New Roman"/>
            </w:rPr>
            <w:t>. Jones &amp; Bartlett Learning, 2022.</w:t>
          </w:r>
        </w:p>
        <w:p w14:paraId="1D26D952" w14:textId="77777777" w:rsidR="007A66A4" w:rsidRDefault="007A66A4">
          <w:pPr>
            <w:autoSpaceDE w:val="0"/>
            <w:autoSpaceDN w:val="0"/>
            <w:ind w:hanging="640"/>
            <w:divId w:val="223103720"/>
            <w:rPr>
              <w:rFonts w:eastAsia="Times New Roman"/>
            </w:rPr>
          </w:pPr>
          <w:r>
            <w:rPr>
              <w:rFonts w:eastAsia="Times New Roman"/>
            </w:rPr>
            <w:t>[20]</w:t>
          </w:r>
          <w:r>
            <w:rPr>
              <w:rFonts w:eastAsia="Times New Roman"/>
            </w:rPr>
            <w:tab/>
            <w:t xml:space="preserve">S. </w:t>
          </w:r>
          <w:proofErr w:type="spellStart"/>
          <w:r>
            <w:rPr>
              <w:rFonts w:eastAsia="Times New Roman"/>
            </w:rPr>
            <w:t>Padhi</w:t>
          </w:r>
          <w:proofErr w:type="spellEnd"/>
          <w:r>
            <w:rPr>
              <w:rFonts w:eastAsia="Times New Roman"/>
            </w:rPr>
            <w:t xml:space="preserve">, A. K. Nayak, and A. Behera, “Type II diabetes mellitus: a review on recent </w:t>
          </w:r>
          <w:proofErr w:type="gramStart"/>
          <w:r>
            <w:rPr>
              <w:rFonts w:eastAsia="Times New Roman"/>
            </w:rPr>
            <w:t>drug based</w:t>
          </w:r>
          <w:proofErr w:type="gramEnd"/>
          <w:r>
            <w:rPr>
              <w:rFonts w:eastAsia="Times New Roman"/>
            </w:rPr>
            <w:t xml:space="preserve"> therapeutics,” </w:t>
          </w:r>
          <w:r>
            <w:rPr>
              <w:rFonts w:eastAsia="Times New Roman"/>
              <w:i/>
              <w:iCs/>
            </w:rPr>
            <w:t>Biomedicine &amp; Pharmacotherapy</w:t>
          </w:r>
          <w:r>
            <w:rPr>
              <w:rFonts w:eastAsia="Times New Roman"/>
            </w:rPr>
            <w:t xml:space="preserve">, vol. 131, p. 110708, Nov. 2020, </w:t>
          </w:r>
          <w:proofErr w:type="spellStart"/>
          <w:r>
            <w:rPr>
              <w:rFonts w:eastAsia="Times New Roman"/>
            </w:rPr>
            <w:t>doi</w:t>
          </w:r>
          <w:proofErr w:type="spellEnd"/>
          <w:r>
            <w:rPr>
              <w:rFonts w:eastAsia="Times New Roman"/>
            </w:rPr>
            <w:t>: 10.1016/J.BIOPHA.2020.110708.</w:t>
          </w:r>
        </w:p>
        <w:p w14:paraId="766BEFDC" w14:textId="77777777" w:rsidR="007A66A4" w:rsidRDefault="007A66A4">
          <w:pPr>
            <w:autoSpaceDE w:val="0"/>
            <w:autoSpaceDN w:val="0"/>
            <w:ind w:hanging="640"/>
            <w:divId w:val="855118068"/>
            <w:rPr>
              <w:rFonts w:eastAsia="Times New Roman"/>
            </w:rPr>
          </w:pPr>
          <w:r>
            <w:rPr>
              <w:rFonts w:eastAsia="Times New Roman"/>
            </w:rPr>
            <w:t>[21]</w:t>
          </w:r>
          <w:r>
            <w:rPr>
              <w:rFonts w:eastAsia="Times New Roman"/>
            </w:rPr>
            <w:tab/>
            <w:t xml:space="preserve">L. Liu </w:t>
          </w:r>
          <w:r>
            <w:rPr>
              <w:rFonts w:eastAsia="Times New Roman"/>
              <w:i/>
              <w:iCs/>
            </w:rPr>
            <w:t>et al.</w:t>
          </w:r>
          <w:r>
            <w:rPr>
              <w:rFonts w:eastAsia="Times New Roman"/>
            </w:rPr>
            <w:t xml:space="preserve">, “Pharmaceutical salts/cocrystals of </w:t>
          </w:r>
          <w:proofErr w:type="spellStart"/>
          <w:r>
            <w:rPr>
              <w:rFonts w:eastAsia="Times New Roman"/>
            </w:rPr>
            <w:t>enoxacin</w:t>
          </w:r>
          <w:proofErr w:type="spellEnd"/>
          <w:r>
            <w:rPr>
              <w:rFonts w:eastAsia="Times New Roman"/>
            </w:rPr>
            <w:t xml:space="preserve"> with dicarboxylic acids: Enhancing in vitro antibacterial activity of </w:t>
          </w:r>
          <w:proofErr w:type="spellStart"/>
          <w:r>
            <w:rPr>
              <w:rFonts w:eastAsia="Times New Roman"/>
            </w:rPr>
            <w:t>enoxacin</w:t>
          </w:r>
          <w:proofErr w:type="spellEnd"/>
          <w:r>
            <w:rPr>
              <w:rFonts w:eastAsia="Times New Roman"/>
            </w:rPr>
            <w:t xml:space="preserve"> by improving the solubility and permeability,” </w:t>
          </w:r>
          <w:r>
            <w:rPr>
              <w:rFonts w:eastAsia="Times New Roman"/>
              <w:i/>
              <w:iCs/>
            </w:rPr>
            <w:t>European Journal of Pharmaceutics and Biopharmaceutics</w:t>
          </w:r>
          <w:r>
            <w:rPr>
              <w:rFonts w:eastAsia="Times New Roman"/>
            </w:rPr>
            <w:t xml:space="preserve">, vol. 154, pp. 62–73, Sep. 2020, </w:t>
          </w:r>
          <w:proofErr w:type="spellStart"/>
          <w:r>
            <w:rPr>
              <w:rFonts w:eastAsia="Times New Roman"/>
            </w:rPr>
            <w:t>doi</w:t>
          </w:r>
          <w:proofErr w:type="spellEnd"/>
          <w:r>
            <w:rPr>
              <w:rFonts w:eastAsia="Times New Roman"/>
            </w:rPr>
            <w:t>: 10.1016/J.EJPB.2020.06.018.</w:t>
          </w:r>
        </w:p>
        <w:p w14:paraId="25DDB94B" w14:textId="77777777" w:rsidR="007A66A4" w:rsidRDefault="007A66A4">
          <w:pPr>
            <w:autoSpaceDE w:val="0"/>
            <w:autoSpaceDN w:val="0"/>
            <w:ind w:hanging="640"/>
            <w:divId w:val="277104781"/>
            <w:rPr>
              <w:rFonts w:eastAsia="Times New Roman"/>
            </w:rPr>
          </w:pPr>
          <w:r>
            <w:rPr>
              <w:rFonts w:eastAsia="Times New Roman"/>
            </w:rPr>
            <w:t>[22]</w:t>
          </w:r>
          <w:r>
            <w:rPr>
              <w:rFonts w:eastAsia="Times New Roman"/>
            </w:rPr>
            <w:tab/>
            <w:t xml:space="preserve">L. Di </w:t>
          </w:r>
          <w:r>
            <w:rPr>
              <w:rFonts w:eastAsia="Times New Roman"/>
              <w:i/>
              <w:iCs/>
            </w:rPr>
            <w:t>et al.</w:t>
          </w:r>
          <w:r>
            <w:rPr>
              <w:rFonts w:eastAsia="Times New Roman"/>
            </w:rPr>
            <w:t xml:space="preserve">, “The Critical Role of Passive Permeability in Designing Successful Drugs,” </w:t>
          </w:r>
          <w:proofErr w:type="spellStart"/>
          <w:r>
            <w:rPr>
              <w:rFonts w:eastAsia="Times New Roman"/>
              <w:i/>
              <w:iCs/>
            </w:rPr>
            <w:t>ChemMedChem</w:t>
          </w:r>
          <w:proofErr w:type="spellEnd"/>
          <w:r>
            <w:rPr>
              <w:rFonts w:eastAsia="Times New Roman"/>
            </w:rPr>
            <w:t xml:space="preserve">, vol. 15, no. 20, pp. 1862–1874, Oct. 2020, </w:t>
          </w:r>
          <w:proofErr w:type="spellStart"/>
          <w:r>
            <w:rPr>
              <w:rFonts w:eastAsia="Times New Roman"/>
            </w:rPr>
            <w:t>doi</w:t>
          </w:r>
          <w:proofErr w:type="spellEnd"/>
          <w:r>
            <w:rPr>
              <w:rFonts w:eastAsia="Times New Roman"/>
            </w:rPr>
            <w:t>: 10.1002/cmdc.202000419.</w:t>
          </w:r>
        </w:p>
        <w:p w14:paraId="461A3B27" w14:textId="77777777" w:rsidR="007A66A4" w:rsidRDefault="007A66A4">
          <w:pPr>
            <w:autoSpaceDE w:val="0"/>
            <w:autoSpaceDN w:val="0"/>
            <w:ind w:hanging="640"/>
            <w:divId w:val="598754400"/>
            <w:rPr>
              <w:rFonts w:eastAsia="Times New Roman"/>
            </w:rPr>
          </w:pPr>
          <w:r>
            <w:rPr>
              <w:rFonts w:eastAsia="Times New Roman"/>
            </w:rPr>
            <w:t>[23]</w:t>
          </w:r>
          <w:r>
            <w:rPr>
              <w:rFonts w:eastAsia="Times New Roman"/>
            </w:rPr>
            <w:tab/>
            <w:t xml:space="preserve">L. É. </w:t>
          </w:r>
          <w:proofErr w:type="spellStart"/>
          <w:r>
            <w:rPr>
              <w:rFonts w:eastAsia="Times New Roman"/>
            </w:rPr>
            <w:t>Uhljar</w:t>
          </w:r>
          <w:proofErr w:type="spellEnd"/>
          <w:r>
            <w:rPr>
              <w:rFonts w:eastAsia="Times New Roman"/>
            </w:rPr>
            <w:t xml:space="preserve">, S. Y. Kan, N. </w:t>
          </w:r>
          <w:proofErr w:type="spellStart"/>
          <w:r>
            <w:rPr>
              <w:rFonts w:eastAsia="Times New Roman"/>
            </w:rPr>
            <w:t>Radacsi</w:t>
          </w:r>
          <w:proofErr w:type="spellEnd"/>
          <w:r>
            <w:rPr>
              <w:rFonts w:eastAsia="Times New Roman"/>
            </w:rPr>
            <w:t xml:space="preserve">, V. </w:t>
          </w:r>
          <w:proofErr w:type="spellStart"/>
          <w:r>
            <w:rPr>
              <w:rFonts w:eastAsia="Times New Roman"/>
            </w:rPr>
            <w:t>Koutsos</w:t>
          </w:r>
          <w:proofErr w:type="spellEnd"/>
          <w:r>
            <w:rPr>
              <w:rFonts w:eastAsia="Times New Roman"/>
            </w:rPr>
            <w:t>, P. Szabó-</w:t>
          </w:r>
          <w:proofErr w:type="spellStart"/>
          <w:r>
            <w:rPr>
              <w:rFonts w:eastAsia="Times New Roman"/>
            </w:rPr>
            <w:t>Révész</w:t>
          </w:r>
          <w:proofErr w:type="spellEnd"/>
          <w:r>
            <w:rPr>
              <w:rFonts w:eastAsia="Times New Roman"/>
            </w:rPr>
            <w:t xml:space="preserve">, and R. </w:t>
          </w:r>
          <w:proofErr w:type="spellStart"/>
          <w:r>
            <w:rPr>
              <w:rFonts w:eastAsia="Times New Roman"/>
            </w:rPr>
            <w:t>Ambrus</w:t>
          </w:r>
          <w:proofErr w:type="spellEnd"/>
          <w:r>
            <w:rPr>
              <w:rFonts w:eastAsia="Times New Roman"/>
            </w:rPr>
            <w:t xml:space="preserve">, “In vitro drug release, permeability, and structural test of ciprofloxacin-loaded nanofibers,” </w:t>
          </w:r>
          <w:r>
            <w:rPr>
              <w:rFonts w:eastAsia="Times New Roman"/>
              <w:i/>
              <w:iCs/>
            </w:rPr>
            <w:t>Pharmaceutics</w:t>
          </w:r>
          <w:r>
            <w:rPr>
              <w:rFonts w:eastAsia="Times New Roman"/>
            </w:rPr>
            <w:t xml:space="preserve">, vol. 13, no. 4, Apr. 2021, </w:t>
          </w:r>
          <w:proofErr w:type="spellStart"/>
          <w:r>
            <w:rPr>
              <w:rFonts w:eastAsia="Times New Roman"/>
            </w:rPr>
            <w:t>doi</w:t>
          </w:r>
          <w:proofErr w:type="spellEnd"/>
          <w:r>
            <w:rPr>
              <w:rFonts w:eastAsia="Times New Roman"/>
            </w:rPr>
            <w:t>: 10.3390/pharmaceutics13040556.</w:t>
          </w:r>
        </w:p>
        <w:p w14:paraId="775C16E3" w14:textId="77777777" w:rsidR="007A66A4" w:rsidRDefault="007A66A4">
          <w:pPr>
            <w:autoSpaceDE w:val="0"/>
            <w:autoSpaceDN w:val="0"/>
            <w:ind w:hanging="640"/>
            <w:divId w:val="548301952"/>
            <w:rPr>
              <w:rFonts w:eastAsia="Times New Roman"/>
            </w:rPr>
          </w:pPr>
          <w:r>
            <w:rPr>
              <w:rFonts w:eastAsia="Times New Roman"/>
            </w:rPr>
            <w:t>[24]</w:t>
          </w:r>
          <w:r>
            <w:rPr>
              <w:rFonts w:eastAsia="Times New Roman"/>
            </w:rPr>
            <w:tab/>
            <w:t xml:space="preserve">I. </w:t>
          </w:r>
          <w:proofErr w:type="spellStart"/>
          <w:r>
            <w:rPr>
              <w:rFonts w:eastAsia="Times New Roman"/>
            </w:rPr>
            <w:t>Nyamba</w:t>
          </w:r>
          <w:proofErr w:type="spellEnd"/>
          <w:r>
            <w:rPr>
              <w:rFonts w:eastAsia="Times New Roman"/>
            </w:rPr>
            <w:t xml:space="preserve"> </w:t>
          </w:r>
          <w:r>
            <w:rPr>
              <w:rFonts w:eastAsia="Times New Roman"/>
              <w:i/>
              <w:iCs/>
            </w:rPr>
            <w:t>et al.</w:t>
          </w:r>
          <w:r>
            <w:rPr>
              <w:rFonts w:eastAsia="Times New Roman"/>
            </w:rPr>
            <w:t xml:space="preserve">, “Pharmaceutical approaches for enhancing solubility and oral bioavailability of poorly soluble drugs,” </w:t>
          </w:r>
          <w:r>
            <w:rPr>
              <w:rFonts w:eastAsia="Times New Roman"/>
              <w:i/>
              <w:iCs/>
            </w:rPr>
            <w:t>European Journal of Pharmaceutics and Biopharmaceutics</w:t>
          </w:r>
          <w:r>
            <w:rPr>
              <w:rFonts w:eastAsia="Times New Roman"/>
            </w:rPr>
            <w:t xml:space="preserve">, vol. 204, p. 114513, Nov. 2024, </w:t>
          </w:r>
          <w:proofErr w:type="spellStart"/>
          <w:r>
            <w:rPr>
              <w:rFonts w:eastAsia="Times New Roman"/>
            </w:rPr>
            <w:t>doi</w:t>
          </w:r>
          <w:proofErr w:type="spellEnd"/>
          <w:r>
            <w:rPr>
              <w:rFonts w:eastAsia="Times New Roman"/>
            </w:rPr>
            <w:t>: 10.1016/J.EJPB.2024.114513.</w:t>
          </w:r>
        </w:p>
        <w:p w14:paraId="22E70CDC" w14:textId="77777777" w:rsidR="007A66A4" w:rsidRDefault="007A66A4">
          <w:pPr>
            <w:autoSpaceDE w:val="0"/>
            <w:autoSpaceDN w:val="0"/>
            <w:ind w:hanging="640"/>
            <w:divId w:val="1340355545"/>
            <w:rPr>
              <w:rFonts w:eastAsia="Times New Roman"/>
            </w:rPr>
          </w:pPr>
          <w:r>
            <w:rPr>
              <w:rFonts w:eastAsia="Times New Roman"/>
            </w:rPr>
            <w:t>[25]</w:t>
          </w:r>
          <w:r>
            <w:rPr>
              <w:rFonts w:eastAsia="Times New Roman"/>
            </w:rPr>
            <w:tab/>
            <w:t xml:space="preserve">R. </w:t>
          </w:r>
          <w:proofErr w:type="spellStart"/>
          <w:r>
            <w:rPr>
              <w:rFonts w:eastAsia="Times New Roman"/>
            </w:rPr>
            <w:t>Kesharwani</w:t>
          </w:r>
          <w:proofErr w:type="spellEnd"/>
          <w:r>
            <w:rPr>
              <w:rFonts w:eastAsia="Times New Roman"/>
            </w:rPr>
            <w:t xml:space="preserve">, P. Jaiswal, D. K. Patel, and P. K. Yadav, “Lipid-Based Drug Delivery System (LBDDS): An Emerging Paradigm to Enhance Oral Bioavailability of Poorly Soluble Drugs,” Sep. 01, 2023, </w:t>
          </w:r>
          <w:r>
            <w:rPr>
              <w:rFonts w:eastAsia="Times New Roman"/>
              <w:i/>
              <w:iCs/>
            </w:rPr>
            <w:t>Springer Nature</w:t>
          </w:r>
          <w:r>
            <w:rPr>
              <w:rFonts w:eastAsia="Times New Roman"/>
            </w:rPr>
            <w:t xml:space="preserve">. </w:t>
          </w:r>
          <w:proofErr w:type="spellStart"/>
          <w:r>
            <w:rPr>
              <w:rFonts w:eastAsia="Times New Roman"/>
            </w:rPr>
            <w:t>doi</w:t>
          </w:r>
          <w:proofErr w:type="spellEnd"/>
          <w:r>
            <w:rPr>
              <w:rFonts w:eastAsia="Times New Roman"/>
            </w:rPr>
            <w:t>: 10.1007/s44174-022-00041-0.</w:t>
          </w:r>
        </w:p>
        <w:p w14:paraId="14E51A48" w14:textId="77777777" w:rsidR="007A66A4" w:rsidRDefault="007A66A4">
          <w:pPr>
            <w:autoSpaceDE w:val="0"/>
            <w:autoSpaceDN w:val="0"/>
            <w:ind w:hanging="640"/>
            <w:divId w:val="606355506"/>
            <w:rPr>
              <w:rFonts w:eastAsia="Times New Roman"/>
            </w:rPr>
          </w:pPr>
          <w:r>
            <w:rPr>
              <w:rFonts w:eastAsia="Times New Roman"/>
            </w:rPr>
            <w:t>[26]</w:t>
          </w:r>
          <w:r>
            <w:rPr>
              <w:rFonts w:eastAsia="Times New Roman"/>
            </w:rPr>
            <w:tab/>
            <w:t xml:space="preserve">L. Kumari </w:t>
          </w:r>
          <w:r>
            <w:rPr>
              <w:rFonts w:eastAsia="Times New Roman"/>
              <w:i/>
              <w:iCs/>
            </w:rPr>
            <w:t>et al.</w:t>
          </w:r>
          <w:r>
            <w:rPr>
              <w:rFonts w:eastAsia="Times New Roman"/>
            </w:rPr>
            <w:t xml:space="preserve">, “Advancement in Solubilization Approaches: A Step towards Bioavailability Enhancement of Poorly Soluble Drugs,” May 01, 2023,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10.3390/life13051099.</w:t>
          </w:r>
        </w:p>
        <w:p w14:paraId="342E0523" w14:textId="77777777" w:rsidR="007A66A4" w:rsidRDefault="007A66A4">
          <w:pPr>
            <w:autoSpaceDE w:val="0"/>
            <w:autoSpaceDN w:val="0"/>
            <w:ind w:hanging="640"/>
            <w:divId w:val="1132821150"/>
            <w:rPr>
              <w:rFonts w:eastAsia="Times New Roman"/>
            </w:rPr>
          </w:pPr>
          <w:r>
            <w:rPr>
              <w:rFonts w:eastAsia="Times New Roman"/>
            </w:rPr>
            <w:t>[27]</w:t>
          </w:r>
          <w:r>
            <w:rPr>
              <w:rFonts w:eastAsia="Times New Roman"/>
            </w:rPr>
            <w:tab/>
            <w:t xml:space="preserve">B. Rocha, L. A. de </w:t>
          </w:r>
          <w:proofErr w:type="spellStart"/>
          <w:r>
            <w:rPr>
              <w:rFonts w:eastAsia="Times New Roman"/>
            </w:rPr>
            <w:t>Morais</w:t>
          </w:r>
          <w:proofErr w:type="spellEnd"/>
          <w:r>
            <w:rPr>
              <w:rFonts w:eastAsia="Times New Roman"/>
            </w:rPr>
            <w:t xml:space="preserve">, M. C. Viana, and G. Carneiro, “Promising strategies for improving oral bioavailability of poor water-soluble drugs,” 2023,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10.1080/17460441.2023.2211801.</w:t>
          </w:r>
        </w:p>
        <w:p w14:paraId="6487E668" w14:textId="77777777" w:rsidR="007A66A4" w:rsidRDefault="007A66A4">
          <w:pPr>
            <w:autoSpaceDE w:val="0"/>
            <w:autoSpaceDN w:val="0"/>
            <w:ind w:hanging="640"/>
            <w:divId w:val="268510515"/>
            <w:rPr>
              <w:rFonts w:eastAsia="Times New Roman"/>
            </w:rPr>
          </w:pPr>
          <w:r>
            <w:rPr>
              <w:rFonts w:eastAsia="Times New Roman"/>
            </w:rPr>
            <w:t>[28]</w:t>
          </w:r>
          <w:r>
            <w:rPr>
              <w:rFonts w:eastAsia="Times New Roman"/>
            </w:rPr>
            <w:tab/>
            <w:t xml:space="preserve">A. </w:t>
          </w:r>
          <w:proofErr w:type="spellStart"/>
          <w:r>
            <w:rPr>
              <w:rFonts w:eastAsia="Times New Roman"/>
            </w:rPr>
            <w:t>Ainurofiq</w:t>
          </w:r>
          <w:proofErr w:type="spellEnd"/>
          <w:r>
            <w:rPr>
              <w:rFonts w:eastAsia="Times New Roman"/>
            </w:rPr>
            <w:t xml:space="preserve">, D. S. </w:t>
          </w:r>
          <w:proofErr w:type="spellStart"/>
          <w:r>
            <w:rPr>
              <w:rFonts w:eastAsia="Times New Roman"/>
            </w:rPr>
            <w:t>Putro</w:t>
          </w:r>
          <w:proofErr w:type="spellEnd"/>
          <w:r>
            <w:rPr>
              <w:rFonts w:eastAsia="Times New Roman"/>
            </w:rPr>
            <w:t xml:space="preserve">, D. A. Ramadhani, G. M. Putra, and L. D. C. Do </w:t>
          </w:r>
          <w:proofErr w:type="spellStart"/>
          <w:r>
            <w:rPr>
              <w:rFonts w:eastAsia="Times New Roman"/>
            </w:rPr>
            <w:t>Espirito</w:t>
          </w:r>
          <w:proofErr w:type="spellEnd"/>
          <w:r>
            <w:rPr>
              <w:rFonts w:eastAsia="Times New Roman"/>
            </w:rPr>
            <w:t xml:space="preserve"> Santo, “A review on solubility enhancement methods for poorly water-soluble drugs,” 2021, </w:t>
          </w:r>
          <w:r>
            <w:rPr>
              <w:rFonts w:eastAsia="Times New Roman"/>
              <w:i/>
              <w:iCs/>
            </w:rPr>
            <w:t xml:space="preserve">Wolters Kluwer </w:t>
          </w:r>
          <w:proofErr w:type="spellStart"/>
          <w:r>
            <w:rPr>
              <w:rFonts w:eastAsia="Times New Roman"/>
              <w:i/>
              <w:iCs/>
            </w:rPr>
            <w:t>Medknow</w:t>
          </w:r>
          <w:proofErr w:type="spellEnd"/>
          <w:r>
            <w:rPr>
              <w:rFonts w:eastAsia="Times New Roman"/>
              <w:i/>
              <w:iCs/>
            </w:rPr>
            <w:t xml:space="preserve"> Publications</w:t>
          </w:r>
          <w:r>
            <w:rPr>
              <w:rFonts w:eastAsia="Times New Roman"/>
            </w:rPr>
            <w:t xml:space="preserve">. </w:t>
          </w:r>
          <w:proofErr w:type="spellStart"/>
          <w:r>
            <w:rPr>
              <w:rFonts w:eastAsia="Times New Roman"/>
            </w:rPr>
            <w:t>doi</w:t>
          </w:r>
          <w:proofErr w:type="spellEnd"/>
          <w:r>
            <w:rPr>
              <w:rFonts w:eastAsia="Times New Roman"/>
            </w:rPr>
            <w:t>: 10.4103/jrptps.JRPTPS_134_19.</w:t>
          </w:r>
        </w:p>
        <w:p w14:paraId="4C9F03B0" w14:textId="77777777" w:rsidR="007A66A4" w:rsidRDefault="007A66A4">
          <w:pPr>
            <w:autoSpaceDE w:val="0"/>
            <w:autoSpaceDN w:val="0"/>
            <w:ind w:hanging="640"/>
            <w:divId w:val="1853840504"/>
            <w:rPr>
              <w:rFonts w:eastAsia="Times New Roman"/>
            </w:rPr>
          </w:pPr>
          <w:r>
            <w:rPr>
              <w:rFonts w:eastAsia="Times New Roman"/>
            </w:rPr>
            <w:lastRenderedPageBreak/>
            <w:t>[29]</w:t>
          </w:r>
          <w:r>
            <w:rPr>
              <w:rFonts w:eastAsia="Times New Roman"/>
            </w:rPr>
            <w:tab/>
            <w:t xml:space="preserve">Y. Liu </w:t>
          </w:r>
          <w:r>
            <w:rPr>
              <w:rFonts w:eastAsia="Times New Roman"/>
              <w:i/>
              <w:iCs/>
            </w:rPr>
            <w:t>et al.</w:t>
          </w:r>
          <w:r>
            <w:rPr>
              <w:rFonts w:eastAsia="Times New Roman"/>
            </w:rPr>
            <w:t xml:space="preserve">, “Advances in Nanotechnology for Enhancing the Solubility and Bioavailability of Poorly Soluble Drugs,” 2024, </w:t>
          </w:r>
          <w:r>
            <w:rPr>
              <w:rFonts w:eastAsia="Times New Roman"/>
              <w:i/>
              <w:iCs/>
            </w:rPr>
            <w:t>Dove Medical Press Ltd</w:t>
          </w:r>
          <w:r>
            <w:rPr>
              <w:rFonts w:eastAsia="Times New Roman"/>
            </w:rPr>
            <w:t xml:space="preserve">. </w:t>
          </w:r>
          <w:proofErr w:type="spellStart"/>
          <w:r>
            <w:rPr>
              <w:rFonts w:eastAsia="Times New Roman"/>
            </w:rPr>
            <w:t>doi</w:t>
          </w:r>
          <w:proofErr w:type="spellEnd"/>
          <w:r>
            <w:rPr>
              <w:rFonts w:eastAsia="Times New Roman"/>
            </w:rPr>
            <w:t>: 10.2147/DDDT.S447496.</w:t>
          </w:r>
        </w:p>
        <w:p w14:paraId="0B5D63F6" w14:textId="77777777" w:rsidR="007A66A4" w:rsidRDefault="007A66A4">
          <w:pPr>
            <w:autoSpaceDE w:val="0"/>
            <w:autoSpaceDN w:val="0"/>
            <w:ind w:hanging="640"/>
            <w:divId w:val="1257637604"/>
            <w:rPr>
              <w:rFonts w:eastAsia="Times New Roman"/>
            </w:rPr>
          </w:pPr>
          <w:r>
            <w:rPr>
              <w:rFonts w:eastAsia="Times New Roman"/>
            </w:rPr>
            <w:t>[30]</w:t>
          </w:r>
          <w:r>
            <w:rPr>
              <w:rFonts w:eastAsia="Times New Roman"/>
            </w:rPr>
            <w:tab/>
            <w:t xml:space="preserve">P. C. Pires, M. Rodrigues, G. Alves, and A. O. Santos, “Strategies to Improve Drug Strength in Nasal Preparations for Brain Delivery of Low Aqueous Solubility Drugs,” Mar.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10.3390/pharmaceutics14030588.</w:t>
          </w:r>
        </w:p>
        <w:p w14:paraId="18D092DC" w14:textId="77777777" w:rsidR="007A66A4" w:rsidRDefault="007A66A4">
          <w:pPr>
            <w:autoSpaceDE w:val="0"/>
            <w:autoSpaceDN w:val="0"/>
            <w:ind w:hanging="640"/>
            <w:divId w:val="991762913"/>
            <w:rPr>
              <w:rFonts w:eastAsia="Times New Roman"/>
            </w:rPr>
          </w:pPr>
          <w:r>
            <w:rPr>
              <w:rFonts w:eastAsia="Times New Roman"/>
            </w:rPr>
            <w:t>[31]</w:t>
          </w:r>
          <w:r>
            <w:rPr>
              <w:rFonts w:eastAsia="Times New Roman"/>
            </w:rPr>
            <w:tab/>
            <w:t xml:space="preserve">E. Y. </w:t>
          </w:r>
          <w:proofErr w:type="spellStart"/>
          <w:r>
            <w:rPr>
              <w:rFonts w:eastAsia="Times New Roman"/>
            </w:rPr>
            <w:t>Adashi</w:t>
          </w:r>
          <w:proofErr w:type="spellEnd"/>
          <w:r>
            <w:rPr>
              <w:rFonts w:eastAsia="Times New Roman"/>
            </w:rPr>
            <w:t xml:space="preserve">, D. P. </w:t>
          </w:r>
          <w:proofErr w:type="spellStart"/>
          <w:r>
            <w:rPr>
              <w:rFonts w:eastAsia="Times New Roman"/>
            </w:rPr>
            <w:t>O’Mahony</w:t>
          </w:r>
          <w:proofErr w:type="spellEnd"/>
          <w:r>
            <w:rPr>
              <w:rFonts w:eastAsia="Times New Roman"/>
            </w:rPr>
            <w:t xml:space="preserve">, and I. G. Cohen, “The FDA Modernization Act 2.0: Drug Testing in Animals is Rendered Optional,” Sep. 01, 2023, </w:t>
          </w:r>
          <w:r>
            <w:rPr>
              <w:rFonts w:eastAsia="Times New Roman"/>
              <w:i/>
              <w:iCs/>
            </w:rPr>
            <w:t>Elsevier Inc.</w:t>
          </w:r>
          <w:r>
            <w:rPr>
              <w:rFonts w:eastAsia="Times New Roman"/>
            </w:rPr>
            <w:t xml:space="preserve"> </w:t>
          </w:r>
          <w:proofErr w:type="spellStart"/>
          <w:r>
            <w:rPr>
              <w:rFonts w:eastAsia="Times New Roman"/>
            </w:rPr>
            <w:t>doi</w:t>
          </w:r>
          <w:proofErr w:type="spellEnd"/>
          <w:r>
            <w:rPr>
              <w:rFonts w:eastAsia="Times New Roman"/>
            </w:rPr>
            <w:t>: 10.1016/j.amjmed.2023.03.033.</w:t>
          </w:r>
        </w:p>
        <w:p w14:paraId="149EC822" w14:textId="77777777" w:rsidR="007A66A4" w:rsidRDefault="007A66A4">
          <w:pPr>
            <w:autoSpaceDE w:val="0"/>
            <w:autoSpaceDN w:val="0"/>
            <w:ind w:hanging="640"/>
            <w:divId w:val="985816128"/>
            <w:rPr>
              <w:rFonts w:eastAsia="Times New Roman"/>
            </w:rPr>
          </w:pPr>
          <w:r>
            <w:rPr>
              <w:rFonts w:eastAsia="Times New Roman"/>
            </w:rPr>
            <w:t>[32]</w:t>
          </w:r>
          <w:r>
            <w:rPr>
              <w:rFonts w:eastAsia="Times New Roman"/>
            </w:rPr>
            <w:tab/>
            <w:t xml:space="preserve">H. Kojima </w:t>
          </w:r>
          <w:r>
            <w:rPr>
              <w:rFonts w:eastAsia="Times New Roman"/>
              <w:i/>
              <w:iCs/>
            </w:rPr>
            <w:t>et al.</w:t>
          </w:r>
          <w:r>
            <w:rPr>
              <w:rFonts w:eastAsia="Times New Roman"/>
            </w:rPr>
            <w:t xml:space="preserve">, “A step-by-step approach for assessing acute oral toxicity without animal testing for additives of quasi-drugs and cosmetic ingredients,” </w:t>
          </w:r>
          <w:r>
            <w:rPr>
              <w:rFonts w:eastAsia="Times New Roman"/>
              <w:i/>
              <w:iCs/>
            </w:rPr>
            <w:t xml:space="preserve">Curr Res </w:t>
          </w:r>
          <w:proofErr w:type="spellStart"/>
          <w:r>
            <w:rPr>
              <w:rFonts w:eastAsia="Times New Roman"/>
              <w:i/>
              <w:iCs/>
            </w:rPr>
            <w:t>Toxicol</w:t>
          </w:r>
          <w:proofErr w:type="spellEnd"/>
          <w:r>
            <w:rPr>
              <w:rFonts w:eastAsia="Times New Roman"/>
            </w:rPr>
            <w:t xml:space="preserve">, vol. 4, p. 100100, Jan. 2023, </w:t>
          </w:r>
          <w:proofErr w:type="spellStart"/>
          <w:r>
            <w:rPr>
              <w:rFonts w:eastAsia="Times New Roman"/>
            </w:rPr>
            <w:t>doi</w:t>
          </w:r>
          <w:proofErr w:type="spellEnd"/>
          <w:r>
            <w:rPr>
              <w:rFonts w:eastAsia="Times New Roman"/>
            </w:rPr>
            <w:t>: 10.1016/J.CRTOX.2022.100100.</w:t>
          </w:r>
        </w:p>
        <w:p w14:paraId="2A707B66" w14:textId="77777777" w:rsidR="007A66A4" w:rsidRDefault="007A66A4">
          <w:pPr>
            <w:autoSpaceDE w:val="0"/>
            <w:autoSpaceDN w:val="0"/>
            <w:ind w:hanging="640"/>
            <w:divId w:val="274799006"/>
            <w:rPr>
              <w:rFonts w:eastAsia="Times New Roman"/>
            </w:rPr>
          </w:pPr>
          <w:r>
            <w:rPr>
              <w:rFonts w:eastAsia="Times New Roman"/>
            </w:rPr>
            <w:t>[33]</w:t>
          </w:r>
          <w:r>
            <w:rPr>
              <w:rFonts w:eastAsia="Times New Roman"/>
            </w:rPr>
            <w:tab/>
            <w:t xml:space="preserve">M. A. Subhan and T. Subhan, “Nanomaterial’s Safety Regulations in Food and Drug Industry,” in </w:t>
          </w:r>
          <w:r>
            <w:rPr>
              <w:rFonts w:eastAsia="Times New Roman"/>
              <w:i/>
              <w:iCs/>
            </w:rPr>
            <w:t>Handbook of Green and Sustainable Nanotechnology: Fundamentals, Developments and Applications: Volume 1-4</w:t>
          </w:r>
          <w:r>
            <w:rPr>
              <w:rFonts w:eastAsia="Times New Roman"/>
            </w:rPr>
            <w:t xml:space="preserve">, vol. 1, Springer International Publishing, 2023, pp. 641–657. </w:t>
          </w:r>
          <w:proofErr w:type="spellStart"/>
          <w:r>
            <w:rPr>
              <w:rFonts w:eastAsia="Times New Roman"/>
            </w:rPr>
            <w:t>doi</w:t>
          </w:r>
          <w:proofErr w:type="spellEnd"/>
          <w:r>
            <w:rPr>
              <w:rFonts w:eastAsia="Times New Roman"/>
            </w:rPr>
            <w:t>: 10.1007/978-3-031-16101-8_94.</w:t>
          </w:r>
        </w:p>
        <w:p w14:paraId="383AB0A0" w14:textId="77777777" w:rsidR="007A66A4" w:rsidRDefault="007A66A4">
          <w:pPr>
            <w:autoSpaceDE w:val="0"/>
            <w:autoSpaceDN w:val="0"/>
            <w:ind w:hanging="640"/>
            <w:divId w:val="1541941124"/>
            <w:rPr>
              <w:rFonts w:eastAsia="Times New Roman"/>
            </w:rPr>
          </w:pPr>
          <w:r>
            <w:rPr>
              <w:rFonts w:eastAsia="Times New Roman"/>
            </w:rPr>
            <w:t>[34]</w:t>
          </w:r>
          <w:r>
            <w:rPr>
              <w:rFonts w:eastAsia="Times New Roman"/>
            </w:rPr>
            <w:tab/>
            <w:t xml:space="preserve">A. R. Nair, Y. D. Lakshman, V. S. K. Anand, K. S. N. Sree, K. Bhat, and S. J. </w:t>
          </w:r>
          <w:proofErr w:type="spellStart"/>
          <w:r>
            <w:rPr>
              <w:rFonts w:eastAsia="Times New Roman"/>
            </w:rPr>
            <w:t>Dengale</w:t>
          </w:r>
          <w:proofErr w:type="spellEnd"/>
          <w:r>
            <w:rPr>
              <w:rFonts w:eastAsia="Times New Roman"/>
            </w:rPr>
            <w:t xml:space="preserve">, “Overview of Extensively Employed Polymeric Carriers in Solid Dispersion Technology,” Nov. 01, 2020, </w:t>
          </w:r>
          <w:r>
            <w:rPr>
              <w:rFonts w:eastAsia="Times New Roman"/>
              <w:i/>
              <w:iCs/>
            </w:rPr>
            <w:t>Springer Science and Business Media Deutschland GmbH</w:t>
          </w:r>
          <w:r>
            <w:rPr>
              <w:rFonts w:eastAsia="Times New Roman"/>
            </w:rPr>
            <w:t xml:space="preserve">. </w:t>
          </w:r>
          <w:proofErr w:type="spellStart"/>
          <w:r>
            <w:rPr>
              <w:rFonts w:eastAsia="Times New Roman"/>
            </w:rPr>
            <w:t>doi</w:t>
          </w:r>
          <w:proofErr w:type="spellEnd"/>
          <w:r>
            <w:rPr>
              <w:rFonts w:eastAsia="Times New Roman"/>
            </w:rPr>
            <w:t>: 10.1208/s12249-020-01849-z.</w:t>
          </w:r>
        </w:p>
        <w:p w14:paraId="3E96C949" w14:textId="77777777" w:rsidR="007A66A4" w:rsidRDefault="007A66A4">
          <w:pPr>
            <w:autoSpaceDE w:val="0"/>
            <w:autoSpaceDN w:val="0"/>
            <w:ind w:hanging="640"/>
            <w:divId w:val="974486500"/>
            <w:rPr>
              <w:rFonts w:eastAsia="Times New Roman"/>
            </w:rPr>
          </w:pPr>
          <w:r>
            <w:rPr>
              <w:rFonts w:eastAsia="Times New Roman"/>
            </w:rPr>
            <w:t>[35]</w:t>
          </w:r>
          <w:r>
            <w:rPr>
              <w:rFonts w:eastAsia="Times New Roman"/>
            </w:rPr>
            <w:tab/>
            <w:t xml:space="preserve">A. </w:t>
          </w:r>
          <w:proofErr w:type="spellStart"/>
          <w:r>
            <w:rPr>
              <w:rFonts w:eastAsia="Times New Roman"/>
            </w:rPr>
            <w:t>Schittny</w:t>
          </w:r>
          <w:proofErr w:type="spellEnd"/>
          <w:r>
            <w:rPr>
              <w:rFonts w:eastAsia="Times New Roman"/>
            </w:rPr>
            <w:t xml:space="preserve">, J. </w:t>
          </w:r>
          <w:proofErr w:type="spellStart"/>
          <w:r>
            <w:rPr>
              <w:rFonts w:eastAsia="Times New Roman"/>
            </w:rPr>
            <w:t>Huwyler</w:t>
          </w:r>
          <w:proofErr w:type="spellEnd"/>
          <w:r>
            <w:rPr>
              <w:rFonts w:eastAsia="Times New Roman"/>
            </w:rPr>
            <w:t xml:space="preserve">, and M. </w:t>
          </w:r>
          <w:proofErr w:type="spellStart"/>
          <w:r>
            <w:rPr>
              <w:rFonts w:eastAsia="Times New Roman"/>
            </w:rPr>
            <w:t>Puchkov</w:t>
          </w:r>
          <w:proofErr w:type="spellEnd"/>
          <w:r>
            <w:rPr>
              <w:rFonts w:eastAsia="Times New Roman"/>
            </w:rPr>
            <w:t xml:space="preserve">, “Mechanisms of increased bioavailability through amorphous solid dispersions: a review,” </w:t>
          </w:r>
          <w:r>
            <w:rPr>
              <w:rFonts w:eastAsia="Times New Roman"/>
              <w:i/>
              <w:iCs/>
            </w:rPr>
            <w:t>Drug Deliv</w:t>
          </w:r>
          <w:r>
            <w:rPr>
              <w:rFonts w:eastAsia="Times New Roman"/>
            </w:rPr>
            <w:t xml:space="preserve">, vol. 27, no. 1, pp. 110–127, Jan. 2020, </w:t>
          </w:r>
          <w:proofErr w:type="spellStart"/>
          <w:r>
            <w:rPr>
              <w:rFonts w:eastAsia="Times New Roman"/>
            </w:rPr>
            <w:t>doi</w:t>
          </w:r>
          <w:proofErr w:type="spellEnd"/>
          <w:r>
            <w:rPr>
              <w:rFonts w:eastAsia="Times New Roman"/>
            </w:rPr>
            <w:t>: 10.1080/10717544.2019.1704940.</w:t>
          </w:r>
        </w:p>
        <w:p w14:paraId="39B4C339" w14:textId="77777777" w:rsidR="007A66A4" w:rsidRDefault="007A66A4">
          <w:pPr>
            <w:autoSpaceDE w:val="0"/>
            <w:autoSpaceDN w:val="0"/>
            <w:ind w:hanging="640"/>
            <w:divId w:val="2069693212"/>
            <w:rPr>
              <w:rFonts w:eastAsia="Times New Roman"/>
            </w:rPr>
          </w:pPr>
          <w:r>
            <w:rPr>
              <w:rFonts w:eastAsia="Times New Roman"/>
            </w:rPr>
            <w:t>[36]</w:t>
          </w:r>
          <w:r>
            <w:rPr>
              <w:rFonts w:eastAsia="Times New Roman"/>
            </w:rPr>
            <w:tab/>
            <w:t xml:space="preserve">E. </w:t>
          </w:r>
          <w:proofErr w:type="spellStart"/>
          <w:r>
            <w:rPr>
              <w:rFonts w:eastAsia="Times New Roman"/>
            </w:rPr>
            <w:t>Jakubowska</w:t>
          </w:r>
          <w:proofErr w:type="spellEnd"/>
          <w:r>
            <w:rPr>
              <w:rFonts w:eastAsia="Times New Roman"/>
            </w:rPr>
            <w:t xml:space="preserve"> and J. </w:t>
          </w:r>
          <w:proofErr w:type="spellStart"/>
          <w:r>
            <w:rPr>
              <w:rFonts w:eastAsia="Times New Roman"/>
            </w:rPr>
            <w:t>Lulek</w:t>
          </w:r>
          <w:proofErr w:type="spellEnd"/>
          <w:r>
            <w:rPr>
              <w:rFonts w:eastAsia="Times New Roman"/>
            </w:rPr>
            <w:t xml:space="preserve">, “The application of freeze-drying as a production method of drug nanocrystals and solid dispersions – A review,” </w:t>
          </w:r>
          <w:r>
            <w:rPr>
              <w:rFonts w:eastAsia="Times New Roman"/>
              <w:i/>
              <w:iCs/>
            </w:rPr>
            <w:t>J Drug Deliv Sci Technol</w:t>
          </w:r>
          <w:r>
            <w:rPr>
              <w:rFonts w:eastAsia="Times New Roman"/>
            </w:rPr>
            <w:t xml:space="preserve">, vol. 62, p. 102357, Apr. 2021, </w:t>
          </w:r>
          <w:proofErr w:type="spellStart"/>
          <w:r>
            <w:rPr>
              <w:rFonts w:eastAsia="Times New Roman"/>
            </w:rPr>
            <w:t>doi</w:t>
          </w:r>
          <w:proofErr w:type="spellEnd"/>
          <w:r>
            <w:rPr>
              <w:rFonts w:eastAsia="Times New Roman"/>
            </w:rPr>
            <w:t>: 10.1016/J.JDDST.2021.102357.</w:t>
          </w:r>
        </w:p>
        <w:p w14:paraId="66B2230B" w14:textId="77777777" w:rsidR="007A66A4" w:rsidRDefault="007A66A4">
          <w:pPr>
            <w:autoSpaceDE w:val="0"/>
            <w:autoSpaceDN w:val="0"/>
            <w:ind w:hanging="640"/>
            <w:divId w:val="2062290730"/>
            <w:rPr>
              <w:rFonts w:eastAsia="Times New Roman"/>
            </w:rPr>
          </w:pPr>
          <w:r>
            <w:rPr>
              <w:rFonts w:eastAsia="Times New Roman"/>
            </w:rPr>
            <w:t>[37]</w:t>
          </w:r>
          <w:r>
            <w:rPr>
              <w:rFonts w:eastAsia="Times New Roman"/>
            </w:rPr>
            <w:tab/>
            <w:t xml:space="preserve">S. Tambe </w:t>
          </w:r>
          <w:r>
            <w:rPr>
              <w:rFonts w:eastAsia="Times New Roman"/>
              <w:i/>
              <w:iCs/>
            </w:rPr>
            <w:t>et al.</w:t>
          </w:r>
          <w:r>
            <w:rPr>
              <w:rFonts w:eastAsia="Times New Roman"/>
            </w:rPr>
            <w:t xml:space="preserve">, “Recent Advances in Amorphous Solid Dispersions: </w:t>
          </w:r>
          <w:proofErr w:type="spellStart"/>
          <w:r>
            <w:rPr>
              <w:rFonts w:eastAsia="Times New Roman"/>
            </w:rPr>
            <w:t>Preformulation</w:t>
          </w:r>
          <w:proofErr w:type="spellEnd"/>
          <w:r>
            <w:rPr>
              <w:rFonts w:eastAsia="Times New Roman"/>
            </w:rPr>
            <w:t xml:space="preserve">, Formulation Strategies, Technological Advancements and Characterization,” Oct.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10.3390/pharmaceutics14102203.</w:t>
          </w:r>
        </w:p>
        <w:p w14:paraId="5AF745D2" w14:textId="77777777" w:rsidR="007A66A4" w:rsidRDefault="007A66A4">
          <w:pPr>
            <w:autoSpaceDE w:val="0"/>
            <w:autoSpaceDN w:val="0"/>
            <w:ind w:hanging="640"/>
            <w:divId w:val="755592865"/>
            <w:rPr>
              <w:rFonts w:eastAsia="Times New Roman"/>
            </w:rPr>
          </w:pPr>
          <w:r>
            <w:rPr>
              <w:rFonts w:eastAsia="Times New Roman"/>
            </w:rPr>
            <w:t>[38]</w:t>
          </w:r>
          <w:r>
            <w:rPr>
              <w:rFonts w:eastAsia="Times New Roman"/>
            </w:rPr>
            <w:tab/>
            <w:t xml:space="preserve">D. H. Kim </w:t>
          </w:r>
          <w:r>
            <w:rPr>
              <w:rFonts w:eastAsia="Times New Roman"/>
              <w:i/>
              <w:iCs/>
            </w:rPr>
            <w:t>et al.</w:t>
          </w:r>
          <w:r>
            <w:rPr>
              <w:rFonts w:eastAsia="Times New Roman"/>
            </w:rPr>
            <w:t xml:space="preserve">, “Recent technologies for amorphization of poorly water-soluble drugs,” Aug. 01, 2021,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10.3390/pharmaceutics13081318.</w:t>
          </w:r>
        </w:p>
        <w:p w14:paraId="5B3E678C" w14:textId="77777777" w:rsidR="007A66A4" w:rsidRDefault="007A66A4">
          <w:pPr>
            <w:autoSpaceDE w:val="0"/>
            <w:autoSpaceDN w:val="0"/>
            <w:ind w:hanging="640"/>
            <w:divId w:val="1119569538"/>
            <w:rPr>
              <w:rFonts w:eastAsia="Times New Roman"/>
            </w:rPr>
          </w:pPr>
          <w:r>
            <w:rPr>
              <w:rFonts w:eastAsia="Times New Roman"/>
            </w:rPr>
            <w:t>[39]</w:t>
          </w:r>
          <w:r>
            <w:rPr>
              <w:rFonts w:eastAsia="Times New Roman"/>
            </w:rPr>
            <w:tab/>
            <w:t xml:space="preserve">G. </w:t>
          </w:r>
          <w:proofErr w:type="spellStart"/>
          <w:r>
            <w:rPr>
              <w:rFonts w:eastAsia="Times New Roman"/>
            </w:rPr>
            <w:t>Cb</w:t>
          </w:r>
          <w:proofErr w:type="spellEnd"/>
          <w:r>
            <w:rPr>
              <w:rFonts w:eastAsia="Times New Roman"/>
            </w:rPr>
            <w:t xml:space="preserve">, B. Al, and G. Ab, “A Concise Review on Methods of Solubility Enhancement,” </w:t>
          </w:r>
          <w:r>
            <w:rPr>
              <w:rFonts w:eastAsia="Times New Roman"/>
              <w:i/>
              <w:iCs/>
            </w:rPr>
            <w:t>Review Article Int J Pharm Sci</w:t>
          </w:r>
          <w:r>
            <w:rPr>
              <w:rFonts w:eastAsia="Times New Roman"/>
            </w:rPr>
            <w:t xml:space="preserve">, vol. ISSN, p. 11, 2020, </w:t>
          </w:r>
          <w:proofErr w:type="spellStart"/>
          <w:r>
            <w:rPr>
              <w:rFonts w:eastAsia="Times New Roman"/>
            </w:rPr>
            <w:t>doi</w:t>
          </w:r>
          <w:proofErr w:type="spellEnd"/>
          <w:r>
            <w:rPr>
              <w:rFonts w:eastAsia="Times New Roman"/>
            </w:rPr>
            <w:t>: 10.31531/2231-5896.1000109.</w:t>
          </w:r>
        </w:p>
        <w:p w14:paraId="04175309" w14:textId="77777777" w:rsidR="007A66A4" w:rsidRDefault="007A66A4">
          <w:pPr>
            <w:autoSpaceDE w:val="0"/>
            <w:autoSpaceDN w:val="0"/>
            <w:ind w:hanging="640"/>
            <w:divId w:val="2000115532"/>
            <w:rPr>
              <w:rFonts w:eastAsia="Times New Roman"/>
            </w:rPr>
          </w:pPr>
          <w:r>
            <w:rPr>
              <w:rFonts w:eastAsia="Times New Roman"/>
            </w:rPr>
            <w:t>[40]</w:t>
          </w:r>
          <w:r>
            <w:rPr>
              <w:rFonts w:eastAsia="Times New Roman"/>
            </w:rPr>
            <w:tab/>
            <w:t xml:space="preserve">K. Pathak, “Effective formulation strategies for poorly </w:t>
          </w:r>
          <w:proofErr w:type="gramStart"/>
          <w:r>
            <w:rPr>
              <w:rFonts w:eastAsia="Times New Roman"/>
            </w:rPr>
            <w:t>water soluble</w:t>
          </w:r>
          <w:proofErr w:type="gramEnd"/>
          <w:r>
            <w:rPr>
              <w:rFonts w:eastAsia="Times New Roman"/>
            </w:rPr>
            <w:t xml:space="preserve"> drugs,” </w:t>
          </w:r>
          <w:r>
            <w:rPr>
              <w:rFonts w:eastAsia="Times New Roman"/>
              <w:i/>
              <w:iCs/>
            </w:rPr>
            <w:t xml:space="preserve">Advances and Challenges in Pharmaceutical Technology: Materials, Process Development and </w:t>
          </w:r>
          <w:r>
            <w:rPr>
              <w:rFonts w:eastAsia="Times New Roman"/>
              <w:i/>
              <w:iCs/>
            </w:rPr>
            <w:lastRenderedPageBreak/>
            <w:t>Drug Delivery Strategies</w:t>
          </w:r>
          <w:r>
            <w:rPr>
              <w:rFonts w:eastAsia="Times New Roman"/>
            </w:rPr>
            <w:t xml:space="preserve">, pp. 181–228, Jan. 2021, </w:t>
          </w:r>
          <w:proofErr w:type="spellStart"/>
          <w:r>
            <w:rPr>
              <w:rFonts w:eastAsia="Times New Roman"/>
            </w:rPr>
            <w:t>doi</w:t>
          </w:r>
          <w:proofErr w:type="spellEnd"/>
          <w:r>
            <w:rPr>
              <w:rFonts w:eastAsia="Times New Roman"/>
            </w:rPr>
            <w:t>: 10.1016/B978-0-12-820043-8.00004-9.</w:t>
          </w:r>
        </w:p>
        <w:p w14:paraId="0DD92656" w14:textId="77777777" w:rsidR="007A66A4" w:rsidRDefault="007A66A4">
          <w:pPr>
            <w:autoSpaceDE w:val="0"/>
            <w:autoSpaceDN w:val="0"/>
            <w:ind w:hanging="640"/>
            <w:divId w:val="293413091"/>
            <w:rPr>
              <w:rFonts w:eastAsia="Times New Roman"/>
            </w:rPr>
          </w:pPr>
          <w:r>
            <w:rPr>
              <w:rFonts w:eastAsia="Times New Roman"/>
            </w:rPr>
            <w:t>[41]</w:t>
          </w:r>
          <w:r>
            <w:rPr>
              <w:rFonts w:eastAsia="Times New Roman"/>
            </w:rPr>
            <w:tab/>
            <w:t xml:space="preserve">S. S. Braga, F. El-Saleh, C. Oliveira, J. S. Barbosa, and F. A. A. Paz, “Co-milling of β-cyclodextrin with simvastatin: Solid state studies and dissolution profile,” </w:t>
          </w:r>
          <w:r>
            <w:rPr>
              <w:rFonts w:eastAsia="Times New Roman"/>
              <w:i/>
              <w:iCs/>
            </w:rPr>
            <w:t>J Drug Deliv Sci Technol</w:t>
          </w:r>
          <w:r>
            <w:rPr>
              <w:rFonts w:eastAsia="Times New Roman"/>
            </w:rPr>
            <w:t xml:space="preserve">, vol. 89, p. 105077, Nov. 2023, </w:t>
          </w:r>
          <w:proofErr w:type="spellStart"/>
          <w:r>
            <w:rPr>
              <w:rFonts w:eastAsia="Times New Roman"/>
            </w:rPr>
            <w:t>doi</w:t>
          </w:r>
          <w:proofErr w:type="spellEnd"/>
          <w:r>
            <w:rPr>
              <w:rFonts w:eastAsia="Times New Roman"/>
            </w:rPr>
            <w:t>: 10.1016/J.JDDST.2023.105077.</w:t>
          </w:r>
        </w:p>
        <w:p w14:paraId="5EA06F35" w14:textId="77777777" w:rsidR="007A66A4" w:rsidRDefault="007A66A4">
          <w:pPr>
            <w:autoSpaceDE w:val="0"/>
            <w:autoSpaceDN w:val="0"/>
            <w:ind w:hanging="640"/>
            <w:divId w:val="1238982044"/>
            <w:rPr>
              <w:rFonts w:eastAsia="Times New Roman"/>
            </w:rPr>
          </w:pPr>
          <w:r>
            <w:rPr>
              <w:rFonts w:eastAsia="Times New Roman"/>
            </w:rPr>
            <w:t>[42]</w:t>
          </w:r>
          <w:r>
            <w:rPr>
              <w:rFonts w:eastAsia="Times New Roman"/>
            </w:rPr>
            <w:tab/>
            <w:t xml:space="preserve">T. X. Yang </w:t>
          </w:r>
          <w:r>
            <w:rPr>
              <w:rFonts w:eastAsia="Times New Roman"/>
              <w:i/>
              <w:iCs/>
            </w:rPr>
            <w:t>et al.</w:t>
          </w:r>
          <w:r>
            <w:rPr>
              <w:rFonts w:eastAsia="Times New Roman"/>
            </w:rPr>
            <w:t xml:space="preserve">, “Characterization and biological activity evaluation of water-soluble resveratrol complexes obtained by spray drying, ball milling and jet milling,” </w:t>
          </w:r>
          <w:r>
            <w:rPr>
              <w:rFonts w:eastAsia="Times New Roman"/>
              <w:i/>
              <w:iCs/>
            </w:rPr>
            <w:t>J Drug Deliv Sci Technol</w:t>
          </w:r>
          <w:r>
            <w:rPr>
              <w:rFonts w:eastAsia="Times New Roman"/>
            </w:rPr>
            <w:t xml:space="preserve">, vol. 100, p. 106075, Oct. 2024, </w:t>
          </w:r>
          <w:proofErr w:type="spellStart"/>
          <w:r>
            <w:rPr>
              <w:rFonts w:eastAsia="Times New Roman"/>
            </w:rPr>
            <w:t>doi</w:t>
          </w:r>
          <w:proofErr w:type="spellEnd"/>
          <w:r>
            <w:rPr>
              <w:rFonts w:eastAsia="Times New Roman"/>
            </w:rPr>
            <w:t>: 10.1016/J.JDDST.2024.106075.</w:t>
          </w:r>
        </w:p>
        <w:p w14:paraId="4BD72669" w14:textId="77777777" w:rsidR="007A66A4" w:rsidRDefault="007A66A4">
          <w:pPr>
            <w:autoSpaceDE w:val="0"/>
            <w:autoSpaceDN w:val="0"/>
            <w:ind w:hanging="640"/>
            <w:divId w:val="326596335"/>
            <w:rPr>
              <w:rFonts w:eastAsia="Times New Roman"/>
            </w:rPr>
          </w:pPr>
          <w:r>
            <w:rPr>
              <w:rFonts w:eastAsia="Times New Roman"/>
            </w:rPr>
            <w:t>[43]</w:t>
          </w:r>
          <w:r>
            <w:rPr>
              <w:rFonts w:eastAsia="Times New Roman"/>
            </w:rPr>
            <w:tab/>
            <w:t xml:space="preserve">M. </w:t>
          </w:r>
          <w:proofErr w:type="spellStart"/>
          <w:r>
            <w:rPr>
              <w:rFonts w:eastAsia="Times New Roman"/>
            </w:rPr>
            <w:t>Slámová</w:t>
          </w:r>
          <w:proofErr w:type="spellEnd"/>
          <w:r>
            <w:rPr>
              <w:rFonts w:eastAsia="Times New Roman"/>
            </w:rPr>
            <w:t xml:space="preserve"> </w:t>
          </w:r>
          <w:r>
            <w:rPr>
              <w:rFonts w:eastAsia="Times New Roman"/>
              <w:i/>
              <w:iCs/>
            </w:rPr>
            <w:t>et al.</w:t>
          </w:r>
          <w:r>
            <w:rPr>
              <w:rFonts w:eastAsia="Times New Roman"/>
            </w:rPr>
            <w:t xml:space="preserve">, “Effect of co-milling on dissolution rate of poorly soluble drugs,” </w:t>
          </w:r>
          <w:r>
            <w:rPr>
              <w:rFonts w:eastAsia="Times New Roman"/>
              <w:i/>
              <w:iCs/>
            </w:rPr>
            <w:t>Int J Pharm</w:t>
          </w:r>
          <w:r>
            <w:rPr>
              <w:rFonts w:eastAsia="Times New Roman"/>
            </w:rPr>
            <w:t xml:space="preserve">, vol. 597, p. 120312, Mar. 2021, </w:t>
          </w:r>
          <w:proofErr w:type="spellStart"/>
          <w:r>
            <w:rPr>
              <w:rFonts w:eastAsia="Times New Roman"/>
            </w:rPr>
            <w:t>doi</w:t>
          </w:r>
          <w:proofErr w:type="spellEnd"/>
          <w:r>
            <w:rPr>
              <w:rFonts w:eastAsia="Times New Roman"/>
            </w:rPr>
            <w:t>: 10.1016/J.IJPHARM.2021.120312.</w:t>
          </w:r>
        </w:p>
        <w:p w14:paraId="17E9620A" w14:textId="77777777" w:rsidR="007A66A4" w:rsidRDefault="007A66A4">
          <w:pPr>
            <w:autoSpaceDE w:val="0"/>
            <w:autoSpaceDN w:val="0"/>
            <w:ind w:hanging="640"/>
            <w:divId w:val="923730681"/>
            <w:rPr>
              <w:rFonts w:eastAsia="Times New Roman"/>
            </w:rPr>
          </w:pPr>
          <w:r>
            <w:rPr>
              <w:rFonts w:eastAsia="Times New Roman"/>
            </w:rPr>
            <w:t>[44]</w:t>
          </w:r>
          <w:r>
            <w:rPr>
              <w:rFonts w:eastAsia="Times New Roman"/>
            </w:rPr>
            <w:tab/>
            <w:t xml:space="preserve">C. D. Nicoletti, M. de Sá Haddad Queiroz, C. </w:t>
          </w:r>
          <w:proofErr w:type="spellStart"/>
          <w:r>
            <w:rPr>
              <w:rFonts w:eastAsia="Times New Roman"/>
            </w:rPr>
            <w:t>Guimarães</w:t>
          </w:r>
          <w:proofErr w:type="spellEnd"/>
          <w:r>
            <w:rPr>
              <w:rFonts w:eastAsia="Times New Roman"/>
            </w:rPr>
            <w:t xml:space="preserve"> de Souza Lima, F. de Carvalho da Silva, D. O. </w:t>
          </w:r>
          <w:proofErr w:type="spellStart"/>
          <w:r>
            <w:rPr>
              <w:rFonts w:eastAsia="Times New Roman"/>
            </w:rPr>
            <w:t>Futuro</w:t>
          </w:r>
          <w:proofErr w:type="spellEnd"/>
          <w:r>
            <w:rPr>
              <w:rFonts w:eastAsia="Times New Roman"/>
            </w:rPr>
            <w:t xml:space="preserve">, and V. F. Ferreira, “An improved method for the preparation of β-lapachone:2-hydroxypropyl-β-cyclodextrin inclusion complexes,” </w:t>
          </w:r>
          <w:r>
            <w:rPr>
              <w:rFonts w:eastAsia="Times New Roman"/>
              <w:i/>
              <w:iCs/>
            </w:rPr>
            <w:t>J Drug Deliv Sci Technol</w:t>
          </w:r>
          <w:r>
            <w:rPr>
              <w:rFonts w:eastAsia="Times New Roman"/>
            </w:rPr>
            <w:t xml:space="preserve">, vol. 58, p. 101777, Aug. 2020, </w:t>
          </w:r>
          <w:proofErr w:type="spellStart"/>
          <w:r>
            <w:rPr>
              <w:rFonts w:eastAsia="Times New Roman"/>
            </w:rPr>
            <w:t>doi</w:t>
          </w:r>
          <w:proofErr w:type="spellEnd"/>
          <w:r>
            <w:rPr>
              <w:rFonts w:eastAsia="Times New Roman"/>
            </w:rPr>
            <w:t>: 10.1016/J.JDDST.2020.101777.</w:t>
          </w:r>
        </w:p>
        <w:p w14:paraId="6F62CF94" w14:textId="77777777" w:rsidR="007A66A4" w:rsidRDefault="007A66A4">
          <w:pPr>
            <w:autoSpaceDE w:val="0"/>
            <w:autoSpaceDN w:val="0"/>
            <w:ind w:hanging="640"/>
            <w:divId w:val="1507746871"/>
            <w:rPr>
              <w:rFonts w:eastAsia="Times New Roman"/>
            </w:rPr>
          </w:pPr>
          <w:r>
            <w:rPr>
              <w:rFonts w:eastAsia="Times New Roman"/>
            </w:rPr>
            <w:t>[45]</w:t>
          </w:r>
          <w:r>
            <w:rPr>
              <w:rFonts w:eastAsia="Times New Roman"/>
            </w:rPr>
            <w:tab/>
            <w:t xml:space="preserve">E. Wang, Y. </w:t>
          </w:r>
          <w:proofErr w:type="spellStart"/>
          <w:r>
            <w:rPr>
              <w:rFonts w:eastAsia="Times New Roman"/>
            </w:rPr>
            <w:t>Niu</w:t>
          </w:r>
          <w:proofErr w:type="spellEnd"/>
          <w:r>
            <w:rPr>
              <w:rFonts w:eastAsia="Times New Roman"/>
            </w:rPr>
            <w:t xml:space="preserve">, Y. X. Yin, and Y. G. Guo, “Manipulating Electrode/Electrolyte Interphases of Sodium-Ion Batteries: Strategies and Perspectives,” Jan. 04, 2021,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10.1021/acsmaterialslett.0c00356.</w:t>
          </w:r>
        </w:p>
        <w:p w14:paraId="3CC25894" w14:textId="77777777" w:rsidR="007A66A4" w:rsidRDefault="007A66A4">
          <w:pPr>
            <w:autoSpaceDE w:val="0"/>
            <w:autoSpaceDN w:val="0"/>
            <w:ind w:hanging="640"/>
            <w:divId w:val="1440031124"/>
            <w:rPr>
              <w:rFonts w:eastAsia="Times New Roman"/>
            </w:rPr>
          </w:pPr>
          <w:r>
            <w:rPr>
              <w:rFonts w:eastAsia="Times New Roman"/>
            </w:rPr>
            <w:t>[46]</w:t>
          </w:r>
          <w:r>
            <w:rPr>
              <w:rFonts w:eastAsia="Times New Roman"/>
            </w:rPr>
            <w:tab/>
            <w:t xml:space="preserve">S. A. </w:t>
          </w:r>
          <w:proofErr w:type="spellStart"/>
          <w:r>
            <w:rPr>
              <w:rFonts w:eastAsia="Times New Roman"/>
            </w:rPr>
            <w:t>Hewage</w:t>
          </w:r>
          <w:proofErr w:type="spellEnd"/>
          <w:r>
            <w:rPr>
              <w:rFonts w:eastAsia="Times New Roman"/>
            </w:rPr>
            <w:t xml:space="preserve">, J. Kewalramani, and J. N. </w:t>
          </w:r>
          <w:proofErr w:type="spellStart"/>
          <w:r>
            <w:rPr>
              <w:rFonts w:eastAsia="Times New Roman"/>
            </w:rPr>
            <w:t>Meegoda</w:t>
          </w:r>
          <w:proofErr w:type="spellEnd"/>
          <w:r>
            <w:rPr>
              <w:rFonts w:eastAsia="Times New Roman"/>
            </w:rPr>
            <w:t>, “Stability of Nanobubbles in Different Salts Solutions,” 2020.</w:t>
          </w:r>
        </w:p>
        <w:p w14:paraId="06CCEA54" w14:textId="77777777" w:rsidR="007A66A4" w:rsidRDefault="007A66A4">
          <w:pPr>
            <w:autoSpaceDE w:val="0"/>
            <w:autoSpaceDN w:val="0"/>
            <w:ind w:hanging="640"/>
            <w:divId w:val="75908496"/>
            <w:rPr>
              <w:rFonts w:eastAsia="Times New Roman"/>
            </w:rPr>
          </w:pPr>
          <w:r>
            <w:rPr>
              <w:rFonts w:eastAsia="Times New Roman"/>
            </w:rPr>
            <w:t>[47]</w:t>
          </w:r>
          <w:r>
            <w:rPr>
              <w:rFonts w:eastAsia="Times New Roman"/>
            </w:rPr>
            <w:tab/>
            <w:t>C. C. Kwasi-</w:t>
          </w:r>
          <w:proofErr w:type="spellStart"/>
          <w:r>
            <w:rPr>
              <w:rFonts w:eastAsia="Times New Roman"/>
            </w:rPr>
            <w:t>Effah</w:t>
          </w:r>
          <w:proofErr w:type="spellEnd"/>
          <w:r>
            <w:rPr>
              <w:rFonts w:eastAsia="Times New Roman"/>
            </w:rPr>
            <w:t xml:space="preserve"> </w:t>
          </w:r>
          <w:r>
            <w:rPr>
              <w:rFonts w:eastAsia="Times New Roman"/>
              <w:i/>
              <w:iCs/>
            </w:rPr>
            <w:t>et al.</w:t>
          </w:r>
          <w:r>
            <w:rPr>
              <w:rFonts w:eastAsia="Times New Roman"/>
            </w:rPr>
            <w:t xml:space="preserve">, “Enhancing thermal conductivity of novel ternary nitrate salt mixtures for thermal energy storage (TES) fluid,” </w:t>
          </w:r>
          <w:r>
            <w:rPr>
              <w:rFonts w:eastAsia="Times New Roman"/>
              <w:i/>
              <w:iCs/>
            </w:rPr>
            <w:t>Progress in Engineering Science</w:t>
          </w:r>
          <w:r>
            <w:rPr>
              <w:rFonts w:eastAsia="Times New Roman"/>
            </w:rPr>
            <w:t xml:space="preserve">, vol. 1, no. 4, p. 100020, Dec. 2024, </w:t>
          </w:r>
          <w:proofErr w:type="spellStart"/>
          <w:r>
            <w:rPr>
              <w:rFonts w:eastAsia="Times New Roman"/>
            </w:rPr>
            <w:t>doi</w:t>
          </w:r>
          <w:proofErr w:type="spellEnd"/>
          <w:r>
            <w:rPr>
              <w:rFonts w:eastAsia="Times New Roman"/>
            </w:rPr>
            <w:t>: 10.1016/J.PES.2024.100020.</w:t>
          </w:r>
        </w:p>
        <w:p w14:paraId="7E4653B5" w14:textId="77777777" w:rsidR="007A66A4" w:rsidRDefault="007A66A4">
          <w:pPr>
            <w:autoSpaceDE w:val="0"/>
            <w:autoSpaceDN w:val="0"/>
            <w:ind w:hanging="640"/>
            <w:divId w:val="2043969240"/>
            <w:rPr>
              <w:rFonts w:eastAsia="Times New Roman"/>
            </w:rPr>
          </w:pPr>
          <w:r>
            <w:rPr>
              <w:rFonts w:eastAsia="Times New Roman"/>
            </w:rPr>
            <w:t>[48]</w:t>
          </w:r>
          <w:r>
            <w:rPr>
              <w:rFonts w:eastAsia="Times New Roman"/>
            </w:rPr>
            <w:tab/>
            <w:t>M. Markovic, S. Ben-</w:t>
          </w:r>
          <w:proofErr w:type="spellStart"/>
          <w:r>
            <w:rPr>
              <w:rFonts w:eastAsia="Times New Roman"/>
            </w:rPr>
            <w:t>Shabat</w:t>
          </w:r>
          <w:proofErr w:type="spellEnd"/>
          <w:r>
            <w:rPr>
              <w:rFonts w:eastAsia="Times New Roman"/>
            </w:rPr>
            <w:t xml:space="preserve">, and A. </w:t>
          </w:r>
          <w:proofErr w:type="spellStart"/>
          <w:r>
            <w:rPr>
              <w:rFonts w:eastAsia="Times New Roman"/>
            </w:rPr>
            <w:t>Dahan</w:t>
          </w:r>
          <w:proofErr w:type="spellEnd"/>
          <w:r>
            <w:rPr>
              <w:rFonts w:eastAsia="Times New Roman"/>
            </w:rPr>
            <w:t xml:space="preserve">, “Prodrugs for improved drug delivery: Lessons learned from recently developed and marketed products,” Nov. 01, 2020, </w:t>
          </w:r>
          <w:r>
            <w:rPr>
              <w:rFonts w:eastAsia="Times New Roman"/>
              <w:i/>
              <w:iCs/>
            </w:rPr>
            <w:t>MDPI AG</w:t>
          </w:r>
          <w:r>
            <w:rPr>
              <w:rFonts w:eastAsia="Times New Roman"/>
            </w:rPr>
            <w:t xml:space="preserve">. </w:t>
          </w:r>
          <w:proofErr w:type="spellStart"/>
          <w:r>
            <w:rPr>
              <w:rFonts w:eastAsia="Times New Roman"/>
            </w:rPr>
            <w:t>doi</w:t>
          </w:r>
          <w:proofErr w:type="spellEnd"/>
          <w:r>
            <w:rPr>
              <w:rFonts w:eastAsia="Times New Roman"/>
            </w:rPr>
            <w:t>: 10.3390/pharmaceutics12111031.</w:t>
          </w:r>
        </w:p>
        <w:p w14:paraId="6B06339F" w14:textId="77777777" w:rsidR="007A66A4" w:rsidRDefault="007A66A4">
          <w:pPr>
            <w:autoSpaceDE w:val="0"/>
            <w:autoSpaceDN w:val="0"/>
            <w:ind w:hanging="640"/>
            <w:divId w:val="321617603"/>
            <w:rPr>
              <w:rFonts w:eastAsia="Times New Roman"/>
            </w:rPr>
          </w:pPr>
          <w:r>
            <w:rPr>
              <w:rFonts w:eastAsia="Times New Roman"/>
            </w:rPr>
            <w:t>[49]</w:t>
          </w:r>
          <w:r>
            <w:rPr>
              <w:rFonts w:eastAsia="Times New Roman"/>
            </w:rPr>
            <w:tab/>
            <w:t xml:space="preserve">S. </w:t>
          </w:r>
          <w:proofErr w:type="spellStart"/>
          <w:r>
            <w:rPr>
              <w:rFonts w:eastAsia="Times New Roman"/>
            </w:rPr>
            <w:t>Potharaju</w:t>
          </w:r>
          <w:proofErr w:type="spellEnd"/>
          <w:r>
            <w:rPr>
              <w:rFonts w:eastAsia="Times New Roman"/>
            </w:rPr>
            <w:t xml:space="preserve"> </w:t>
          </w:r>
          <w:r>
            <w:rPr>
              <w:rFonts w:eastAsia="Times New Roman"/>
              <w:i/>
              <w:iCs/>
            </w:rPr>
            <w:t>et al.</w:t>
          </w:r>
          <w:r>
            <w:rPr>
              <w:rFonts w:eastAsia="Times New Roman"/>
            </w:rPr>
            <w:t xml:space="preserve">, “Improving solubility and oral bioavailability of a novel antimalarial prodrug: comparing spray-dried dispersions with self-emulsifying drug delivery systems,” </w:t>
          </w:r>
          <w:r>
            <w:rPr>
              <w:rFonts w:eastAsia="Times New Roman"/>
              <w:i/>
              <w:iCs/>
            </w:rPr>
            <w:t>Pharm Dev Technol</w:t>
          </w:r>
          <w:r>
            <w:rPr>
              <w:rFonts w:eastAsia="Times New Roman"/>
            </w:rPr>
            <w:t xml:space="preserve">, vol. 25, no. 5, pp. 625–639, May 2020, </w:t>
          </w:r>
          <w:proofErr w:type="spellStart"/>
          <w:r>
            <w:rPr>
              <w:rFonts w:eastAsia="Times New Roman"/>
            </w:rPr>
            <w:t>doi</w:t>
          </w:r>
          <w:proofErr w:type="spellEnd"/>
          <w:r>
            <w:rPr>
              <w:rFonts w:eastAsia="Times New Roman"/>
            </w:rPr>
            <w:t>: 10.1080/10837450.2020.1725893.</w:t>
          </w:r>
        </w:p>
        <w:p w14:paraId="67F7581D" w14:textId="77777777" w:rsidR="007A66A4" w:rsidRDefault="007A66A4">
          <w:pPr>
            <w:autoSpaceDE w:val="0"/>
            <w:autoSpaceDN w:val="0"/>
            <w:ind w:hanging="640"/>
            <w:divId w:val="2023823512"/>
            <w:rPr>
              <w:rFonts w:eastAsia="Times New Roman"/>
            </w:rPr>
          </w:pPr>
          <w:r>
            <w:rPr>
              <w:rFonts w:eastAsia="Times New Roman"/>
            </w:rPr>
            <w:t>[50]</w:t>
          </w:r>
          <w:r>
            <w:rPr>
              <w:rFonts w:eastAsia="Times New Roman"/>
            </w:rPr>
            <w:tab/>
            <w:t xml:space="preserve">S. </w:t>
          </w:r>
          <w:proofErr w:type="spellStart"/>
          <w:r>
            <w:rPr>
              <w:rFonts w:eastAsia="Times New Roman"/>
            </w:rPr>
            <w:t>Potharaju</w:t>
          </w:r>
          <w:proofErr w:type="spellEnd"/>
          <w:r>
            <w:rPr>
              <w:rFonts w:eastAsia="Times New Roman"/>
            </w:rPr>
            <w:t xml:space="preserve"> </w:t>
          </w:r>
          <w:r>
            <w:rPr>
              <w:rFonts w:eastAsia="Times New Roman"/>
              <w:i/>
              <w:iCs/>
            </w:rPr>
            <w:t>et al.</w:t>
          </w:r>
          <w:r>
            <w:rPr>
              <w:rFonts w:eastAsia="Times New Roman"/>
            </w:rPr>
            <w:t xml:space="preserve">, “Improving solubility and oral bioavailability of a novel antimalarial prodrug: comparing spray-dried dispersions with self-emulsifying drug delivery systems,” </w:t>
          </w:r>
          <w:r>
            <w:rPr>
              <w:rFonts w:eastAsia="Times New Roman"/>
              <w:i/>
              <w:iCs/>
            </w:rPr>
            <w:t>Pharm Dev Technol</w:t>
          </w:r>
          <w:r>
            <w:rPr>
              <w:rFonts w:eastAsia="Times New Roman"/>
            </w:rPr>
            <w:t xml:space="preserve">, vol. 25, no. 5, pp. 625–639, May 2020, </w:t>
          </w:r>
          <w:proofErr w:type="spellStart"/>
          <w:r>
            <w:rPr>
              <w:rFonts w:eastAsia="Times New Roman"/>
            </w:rPr>
            <w:t>doi</w:t>
          </w:r>
          <w:proofErr w:type="spellEnd"/>
          <w:r>
            <w:rPr>
              <w:rFonts w:eastAsia="Times New Roman"/>
            </w:rPr>
            <w:t>: 10.1080/10837450.2020.1725893.</w:t>
          </w:r>
        </w:p>
        <w:p w14:paraId="16FC4C65" w14:textId="77777777" w:rsidR="007A66A4" w:rsidRDefault="007A66A4">
          <w:pPr>
            <w:autoSpaceDE w:val="0"/>
            <w:autoSpaceDN w:val="0"/>
            <w:ind w:hanging="640"/>
            <w:divId w:val="1821117604"/>
            <w:rPr>
              <w:rFonts w:eastAsia="Times New Roman"/>
            </w:rPr>
          </w:pPr>
          <w:r>
            <w:rPr>
              <w:rFonts w:eastAsia="Times New Roman"/>
            </w:rPr>
            <w:t>[51]</w:t>
          </w:r>
          <w:r>
            <w:rPr>
              <w:rFonts w:eastAsia="Times New Roman"/>
            </w:rPr>
            <w:tab/>
            <w:t xml:space="preserve">Y. Li, M. Yang, Y. Zhao, L. Li, and W. Xu, “Preparation and in vitro evaluation of amphiphilic paclitaxel small molecule prodrugs and enhancement of oral </w:t>
          </w:r>
          <w:r>
            <w:rPr>
              <w:rFonts w:eastAsia="Times New Roman"/>
            </w:rPr>
            <w:lastRenderedPageBreak/>
            <w:t xml:space="preserve">absorption,” </w:t>
          </w:r>
          <w:proofErr w:type="spellStart"/>
          <w:r>
            <w:rPr>
              <w:rFonts w:eastAsia="Times New Roman"/>
              <w:i/>
              <w:iCs/>
            </w:rPr>
            <w:t>Eur</w:t>
          </w:r>
          <w:proofErr w:type="spellEnd"/>
          <w:r>
            <w:rPr>
              <w:rFonts w:eastAsia="Times New Roman"/>
              <w:i/>
              <w:iCs/>
            </w:rPr>
            <w:t xml:space="preserve"> J Med Chem</w:t>
          </w:r>
          <w:r>
            <w:rPr>
              <w:rFonts w:eastAsia="Times New Roman"/>
            </w:rPr>
            <w:t xml:space="preserve">, vol. 215, p. 113276, Apr. 2021, </w:t>
          </w:r>
          <w:proofErr w:type="spellStart"/>
          <w:r>
            <w:rPr>
              <w:rFonts w:eastAsia="Times New Roman"/>
            </w:rPr>
            <w:t>doi</w:t>
          </w:r>
          <w:proofErr w:type="spellEnd"/>
          <w:r>
            <w:rPr>
              <w:rFonts w:eastAsia="Times New Roman"/>
            </w:rPr>
            <w:t>: 10.1016/J.EJMECH.2021.113276.</w:t>
          </w:r>
        </w:p>
        <w:p w14:paraId="680B7BD5" w14:textId="77777777" w:rsidR="007A66A4" w:rsidRDefault="007A66A4">
          <w:pPr>
            <w:autoSpaceDE w:val="0"/>
            <w:autoSpaceDN w:val="0"/>
            <w:ind w:hanging="640"/>
            <w:divId w:val="800197735"/>
            <w:rPr>
              <w:rFonts w:eastAsia="Times New Roman"/>
            </w:rPr>
          </w:pPr>
          <w:r>
            <w:rPr>
              <w:rFonts w:eastAsia="Times New Roman"/>
            </w:rPr>
            <w:t>[52]</w:t>
          </w:r>
          <w:r>
            <w:rPr>
              <w:rFonts w:eastAsia="Times New Roman"/>
            </w:rPr>
            <w:tab/>
            <w:t xml:space="preserve">M. Bhatia and S. Devi, “Co-crystallization: a green approach for the solubility enhancement of poorly soluble drugs,” </w:t>
          </w:r>
          <w:proofErr w:type="spellStart"/>
          <w:r>
            <w:rPr>
              <w:rFonts w:eastAsia="Times New Roman"/>
              <w:i/>
              <w:iCs/>
            </w:rPr>
            <w:t>CrystEngComm</w:t>
          </w:r>
          <w:proofErr w:type="spellEnd"/>
          <w:r>
            <w:rPr>
              <w:rFonts w:eastAsia="Times New Roman"/>
            </w:rPr>
            <w:t xml:space="preserve">, vol. 26, no. 3, pp. 293–311, Nov. 2023, </w:t>
          </w:r>
          <w:proofErr w:type="spellStart"/>
          <w:r>
            <w:rPr>
              <w:rFonts w:eastAsia="Times New Roman"/>
            </w:rPr>
            <w:t>doi</w:t>
          </w:r>
          <w:proofErr w:type="spellEnd"/>
          <w:r>
            <w:rPr>
              <w:rFonts w:eastAsia="Times New Roman"/>
            </w:rPr>
            <w:t>: 10.1039/d3ce01047c.</w:t>
          </w:r>
        </w:p>
        <w:p w14:paraId="1B9A7C9D" w14:textId="77777777" w:rsidR="007A66A4" w:rsidRDefault="007A66A4">
          <w:pPr>
            <w:autoSpaceDE w:val="0"/>
            <w:autoSpaceDN w:val="0"/>
            <w:ind w:hanging="640"/>
            <w:divId w:val="231358529"/>
            <w:rPr>
              <w:rFonts w:eastAsia="Times New Roman"/>
            </w:rPr>
          </w:pPr>
          <w:r>
            <w:rPr>
              <w:rFonts w:eastAsia="Times New Roman"/>
            </w:rPr>
            <w:t>[53]</w:t>
          </w:r>
          <w:r>
            <w:rPr>
              <w:rFonts w:eastAsia="Times New Roman"/>
            </w:rPr>
            <w:tab/>
            <w:t xml:space="preserve">R. Rathi, S. Kaur, and I. Singh, “A Review on Co-crystals of Herbal </w:t>
          </w:r>
          <w:proofErr w:type="spellStart"/>
          <w:r>
            <w:rPr>
              <w:rFonts w:eastAsia="Times New Roman"/>
            </w:rPr>
            <w:t>Bioactives</w:t>
          </w:r>
          <w:proofErr w:type="spellEnd"/>
          <w:r>
            <w:rPr>
              <w:rFonts w:eastAsia="Times New Roman"/>
            </w:rPr>
            <w:t xml:space="preserve"> for Solubility Enhancement: Preparation Methods and Characterization Techniques,” Mar. 02, 2022,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10.1021/acs.cgd.1c01408.</w:t>
          </w:r>
        </w:p>
        <w:p w14:paraId="10AB4B89" w14:textId="77777777" w:rsidR="007A66A4" w:rsidRDefault="007A66A4">
          <w:pPr>
            <w:autoSpaceDE w:val="0"/>
            <w:autoSpaceDN w:val="0"/>
            <w:ind w:hanging="640"/>
            <w:divId w:val="1076899547"/>
            <w:rPr>
              <w:rFonts w:eastAsia="Times New Roman"/>
            </w:rPr>
          </w:pPr>
          <w:r>
            <w:rPr>
              <w:rFonts w:eastAsia="Times New Roman"/>
            </w:rPr>
            <w:t>[54]</w:t>
          </w:r>
          <w:r>
            <w:rPr>
              <w:rFonts w:eastAsia="Times New Roman"/>
            </w:rPr>
            <w:tab/>
            <w:t xml:space="preserve">Z. Li, R. Ouyang, Y. Cao, D. Han, S. Wu, and J. Gong, “Solubility Enhancement of Anticancer Drug </w:t>
          </w:r>
          <w:proofErr w:type="spellStart"/>
          <w:r>
            <w:rPr>
              <w:rFonts w:eastAsia="Times New Roman"/>
            </w:rPr>
            <w:t>Belinostat</w:t>
          </w:r>
          <w:proofErr w:type="spellEnd"/>
          <w:r>
            <w:rPr>
              <w:rFonts w:eastAsia="Times New Roman"/>
            </w:rPr>
            <w:t xml:space="preserve"> via the Co-crystallization Strategy: Synthesis, Characterization, and Antitumor Activity In Vitro Evaluation,” </w:t>
          </w:r>
          <w:proofErr w:type="spellStart"/>
          <w:r>
            <w:rPr>
              <w:rFonts w:eastAsia="Times New Roman"/>
              <w:i/>
              <w:iCs/>
            </w:rPr>
            <w:t>Cryst</w:t>
          </w:r>
          <w:proofErr w:type="spellEnd"/>
          <w:r>
            <w:rPr>
              <w:rFonts w:eastAsia="Times New Roman"/>
              <w:i/>
              <w:iCs/>
            </w:rPr>
            <w:t xml:space="preserve"> Growth Des</w:t>
          </w:r>
          <w:r>
            <w:rPr>
              <w:rFonts w:eastAsia="Times New Roman"/>
            </w:rPr>
            <w:t xml:space="preserve">, vol. 23, no. 2, pp. 792–800, Feb. 2023, </w:t>
          </w:r>
          <w:proofErr w:type="spellStart"/>
          <w:r>
            <w:rPr>
              <w:rFonts w:eastAsia="Times New Roman"/>
            </w:rPr>
            <w:t>doi</w:t>
          </w:r>
          <w:proofErr w:type="spellEnd"/>
          <w:r>
            <w:rPr>
              <w:rFonts w:eastAsia="Times New Roman"/>
            </w:rPr>
            <w:t>: 10.1021/acs.cgd.2c01024.</w:t>
          </w:r>
        </w:p>
        <w:p w14:paraId="167D789A" w14:textId="77777777" w:rsidR="007A66A4" w:rsidRDefault="007A66A4">
          <w:pPr>
            <w:autoSpaceDE w:val="0"/>
            <w:autoSpaceDN w:val="0"/>
            <w:ind w:hanging="640"/>
            <w:divId w:val="169761962"/>
            <w:rPr>
              <w:rFonts w:eastAsia="Times New Roman"/>
            </w:rPr>
          </w:pPr>
          <w:r>
            <w:rPr>
              <w:rFonts w:eastAsia="Times New Roman"/>
            </w:rPr>
            <w:t>[55]</w:t>
          </w:r>
          <w:r>
            <w:rPr>
              <w:rFonts w:eastAsia="Times New Roman"/>
            </w:rPr>
            <w:tab/>
            <w:t xml:space="preserve">Z. Huang, S. </w:t>
          </w:r>
          <w:proofErr w:type="spellStart"/>
          <w:r>
            <w:rPr>
              <w:rFonts w:eastAsia="Times New Roman"/>
            </w:rPr>
            <w:t>Staufenbiel</w:t>
          </w:r>
          <w:proofErr w:type="spellEnd"/>
          <w:r>
            <w:rPr>
              <w:rFonts w:eastAsia="Times New Roman"/>
            </w:rPr>
            <w:t xml:space="preserve">, and R. </w:t>
          </w:r>
          <w:proofErr w:type="spellStart"/>
          <w:r>
            <w:rPr>
              <w:rFonts w:eastAsia="Times New Roman"/>
            </w:rPr>
            <w:t>Bodmeier</w:t>
          </w:r>
          <w:proofErr w:type="spellEnd"/>
          <w:r>
            <w:rPr>
              <w:rFonts w:eastAsia="Times New Roman"/>
            </w:rPr>
            <w:t xml:space="preserve">, “Combination of co-crystal and nanocrystal techniques to improve the solubility and dissolution rate of poorly soluble drugs,” </w:t>
          </w:r>
          <w:r>
            <w:rPr>
              <w:rFonts w:eastAsia="Times New Roman"/>
              <w:i/>
              <w:iCs/>
            </w:rPr>
            <w:t>Pharm Res</w:t>
          </w:r>
          <w:r>
            <w:rPr>
              <w:rFonts w:eastAsia="Times New Roman"/>
            </w:rPr>
            <w:t xml:space="preserve">, vol. 39, no. 5, pp. 949–961, May 2022, </w:t>
          </w:r>
          <w:proofErr w:type="spellStart"/>
          <w:r>
            <w:rPr>
              <w:rFonts w:eastAsia="Times New Roman"/>
            </w:rPr>
            <w:t>doi</w:t>
          </w:r>
          <w:proofErr w:type="spellEnd"/>
          <w:r>
            <w:rPr>
              <w:rFonts w:eastAsia="Times New Roman"/>
            </w:rPr>
            <w:t>: 10.1007/s11095-022-03243-9.</w:t>
          </w:r>
        </w:p>
        <w:p w14:paraId="66885767" w14:textId="77777777" w:rsidR="007A66A4" w:rsidRDefault="007A66A4">
          <w:pPr>
            <w:autoSpaceDE w:val="0"/>
            <w:autoSpaceDN w:val="0"/>
            <w:ind w:hanging="640"/>
            <w:divId w:val="1016075381"/>
            <w:rPr>
              <w:rFonts w:eastAsia="Times New Roman"/>
            </w:rPr>
          </w:pPr>
          <w:r>
            <w:rPr>
              <w:rFonts w:eastAsia="Times New Roman"/>
            </w:rPr>
            <w:t>[56]</w:t>
          </w:r>
          <w:r>
            <w:rPr>
              <w:rFonts w:eastAsia="Times New Roman"/>
            </w:rPr>
            <w:tab/>
            <w:t xml:space="preserve">K. </w:t>
          </w:r>
          <w:proofErr w:type="spellStart"/>
          <w:r>
            <w:rPr>
              <w:rFonts w:eastAsia="Times New Roman"/>
            </w:rPr>
            <w:t>Rajbhar</w:t>
          </w:r>
          <w:proofErr w:type="spellEnd"/>
          <w:r>
            <w:rPr>
              <w:rFonts w:eastAsia="Times New Roman"/>
            </w:rPr>
            <w:t xml:space="preserve"> </w:t>
          </w:r>
          <w:r>
            <w:rPr>
              <w:rFonts w:eastAsia="Times New Roman"/>
              <w:i/>
              <w:iCs/>
            </w:rPr>
            <w:t>et al.</w:t>
          </w:r>
          <w:r>
            <w:rPr>
              <w:rFonts w:eastAsia="Times New Roman"/>
            </w:rPr>
            <w:t xml:space="preserve">, “Comparative assessment of solubility enhancement of </w:t>
          </w:r>
          <w:proofErr w:type="spellStart"/>
          <w:r>
            <w:rPr>
              <w:rFonts w:eastAsia="Times New Roman"/>
            </w:rPr>
            <w:t>itroconazole</w:t>
          </w:r>
          <w:proofErr w:type="spellEnd"/>
          <w:r>
            <w:rPr>
              <w:rFonts w:eastAsia="Times New Roman"/>
            </w:rPr>
            <w:t xml:space="preserve"> by solid dispersion and co-crystallization technique: Investigation of simultaneous effect of media composition on drug dissolution,” </w:t>
          </w:r>
          <w:r>
            <w:rPr>
              <w:rFonts w:eastAsia="Times New Roman"/>
              <w:i/>
              <w:iCs/>
            </w:rPr>
            <w:t>Ann Pharm Fr</w:t>
          </w:r>
          <w:r>
            <w:rPr>
              <w:rFonts w:eastAsia="Times New Roman"/>
            </w:rPr>
            <w:t xml:space="preserve">, vol. 81, no. 5, pp. 843–855, Sep. 2023, </w:t>
          </w:r>
          <w:proofErr w:type="spellStart"/>
          <w:r>
            <w:rPr>
              <w:rFonts w:eastAsia="Times New Roman"/>
            </w:rPr>
            <w:t>doi</w:t>
          </w:r>
          <w:proofErr w:type="spellEnd"/>
          <w:r>
            <w:rPr>
              <w:rFonts w:eastAsia="Times New Roman"/>
            </w:rPr>
            <w:t>: 10.1016/J.PHARMA.2023.05.004.</w:t>
          </w:r>
        </w:p>
        <w:p w14:paraId="178DF1BF" w14:textId="77777777" w:rsidR="007A66A4" w:rsidRDefault="007A66A4">
          <w:pPr>
            <w:autoSpaceDE w:val="0"/>
            <w:autoSpaceDN w:val="0"/>
            <w:ind w:hanging="640"/>
            <w:divId w:val="2104766611"/>
            <w:rPr>
              <w:rFonts w:eastAsia="Times New Roman"/>
            </w:rPr>
          </w:pPr>
          <w:r>
            <w:rPr>
              <w:rFonts w:eastAsia="Times New Roman"/>
            </w:rPr>
            <w:t>[57]</w:t>
          </w:r>
          <w:r>
            <w:rPr>
              <w:rFonts w:eastAsia="Times New Roman"/>
            </w:rPr>
            <w:tab/>
            <w:t xml:space="preserve">T. Mahmood, R. M. Sarfraz, A. Ismail, M. Ali, and A. R. Khan, “Pharmaceutical Methods for Enhancing the Dissolution of Poorly Water-Soluble Drugs,” </w:t>
          </w:r>
          <w:r>
            <w:rPr>
              <w:rFonts w:eastAsia="Times New Roman"/>
              <w:i/>
              <w:iCs/>
            </w:rPr>
            <w:t>Assay Drug Dev Technol</w:t>
          </w:r>
          <w:r>
            <w:rPr>
              <w:rFonts w:eastAsia="Times New Roman"/>
            </w:rPr>
            <w:t xml:space="preserve">, vol. 21, no. 2, pp. 65–79, Mar. 2023, </w:t>
          </w:r>
          <w:proofErr w:type="spellStart"/>
          <w:r>
            <w:rPr>
              <w:rFonts w:eastAsia="Times New Roman"/>
            </w:rPr>
            <w:t>doi</w:t>
          </w:r>
          <w:proofErr w:type="spellEnd"/>
          <w:r>
            <w:rPr>
              <w:rFonts w:eastAsia="Times New Roman"/>
            </w:rPr>
            <w:t>: 10.1089/adt.2022.119.</w:t>
          </w:r>
        </w:p>
        <w:p w14:paraId="3B7FF25F" w14:textId="77777777" w:rsidR="007A66A4" w:rsidRDefault="007A66A4">
          <w:pPr>
            <w:autoSpaceDE w:val="0"/>
            <w:autoSpaceDN w:val="0"/>
            <w:ind w:hanging="640"/>
            <w:divId w:val="174198037"/>
            <w:rPr>
              <w:rFonts w:eastAsia="Times New Roman"/>
            </w:rPr>
          </w:pPr>
          <w:r>
            <w:rPr>
              <w:rFonts w:eastAsia="Times New Roman"/>
            </w:rPr>
            <w:t>[58]</w:t>
          </w:r>
          <w:r>
            <w:rPr>
              <w:rFonts w:eastAsia="Times New Roman"/>
            </w:rPr>
            <w:tab/>
            <w:t xml:space="preserve">S. S. </w:t>
          </w:r>
          <w:proofErr w:type="spellStart"/>
          <w:r>
            <w:rPr>
              <w:rFonts w:eastAsia="Times New Roman"/>
            </w:rPr>
            <w:t>Kesharwani</w:t>
          </w:r>
          <w:proofErr w:type="spellEnd"/>
          <w:r>
            <w:rPr>
              <w:rFonts w:eastAsia="Times New Roman"/>
            </w:rPr>
            <w:t xml:space="preserve">, P. Mallya, V. A. Kumar, V. Jain, S. Sharma, and S. Dey, “Nobiletin as a Molecule for Formulation Development: An Overview of Advanced Formulation and Nanotechnology-Based Strategies of Nobiletin,” Aug. 01, 2020,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10.1208/s12249-020-01767-0.</w:t>
          </w:r>
        </w:p>
        <w:p w14:paraId="3681F304" w14:textId="77777777" w:rsidR="007A66A4" w:rsidRDefault="007A66A4">
          <w:pPr>
            <w:autoSpaceDE w:val="0"/>
            <w:autoSpaceDN w:val="0"/>
            <w:ind w:hanging="640"/>
            <w:divId w:val="2119135463"/>
            <w:rPr>
              <w:rFonts w:eastAsia="Times New Roman"/>
            </w:rPr>
          </w:pPr>
          <w:r>
            <w:rPr>
              <w:rFonts w:eastAsia="Times New Roman"/>
            </w:rPr>
            <w:t>[59]</w:t>
          </w:r>
          <w:r>
            <w:rPr>
              <w:rFonts w:eastAsia="Times New Roman"/>
            </w:rPr>
            <w:tab/>
            <w:t xml:space="preserve">L. Kumari </w:t>
          </w:r>
          <w:r>
            <w:rPr>
              <w:rFonts w:eastAsia="Times New Roman"/>
              <w:i/>
              <w:iCs/>
            </w:rPr>
            <w:t>et al.</w:t>
          </w:r>
          <w:r>
            <w:rPr>
              <w:rFonts w:eastAsia="Times New Roman"/>
            </w:rPr>
            <w:t xml:space="preserve">, “Advancement in Solubilization Approaches: A Step towards Bioavailability Enhancement of Poorly Soluble Drugs,” May 01, 2023,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10.3390/life13051099.</w:t>
          </w:r>
        </w:p>
        <w:p w14:paraId="3254A563" w14:textId="77777777" w:rsidR="007A66A4" w:rsidRDefault="007A66A4">
          <w:pPr>
            <w:autoSpaceDE w:val="0"/>
            <w:autoSpaceDN w:val="0"/>
            <w:ind w:hanging="640"/>
            <w:divId w:val="1055274018"/>
            <w:rPr>
              <w:rFonts w:eastAsia="Times New Roman"/>
            </w:rPr>
          </w:pPr>
          <w:r>
            <w:rPr>
              <w:rFonts w:eastAsia="Times New Roman"/>
            </w:rPr>
            <w:t>[60]</w:t>
          </w:r>
          <w:r>
            <w:rPr>
              <w:rFonts w:eastAsia="Times New Roman"/>
            </w:rPr>
            <w:tab/>
            <w:t xml:space="preserve">D. Patel, S. S. </w:t>
          </w:r>
          <w:proofErr w:type="spellStart"/>
          <w:r>
            <w:rPr>
              <w:rFonts w:eastAsia="Times New Roman"/>
            </w:rPr>
            <w:t>Zode</w:t>
          </w:r>
          <w:proofErr w:type="spellEnd"/>
          <w:r>
            <w:rPr>
              <w:rFonts w:eastAsia="Times New Roman"/>
            </w:rPr>
            <w:t xml:space="preserve">, and A. K. Bansal, “Formulation aspects of intravenous nanosuspensions,” </w:t>
          </w:r>
          <w:r>
            <w:rPr>
              <w:rFonts w:eastAsia="Times New Roman"/>
              <w:i/>
              <w:iCs/>
            </w:rPr>
            <w:t>Int J Pharm</w:t>
          </w:r>
          <w:r>
            <w:rPr>
              <w:rFonts w:eastAsia="Times New Roman"/>
            </w:rPr>
            <w:t xml:space="preserve">, vol. 586, p. 119555, Aug. 2020, </w:t>
          </w:r>
          <w:proofErr w:type="spellStart"/>
          <w:r>
            <w:rPr>
              <w:rFonts w:eastAsia="Times New Roman"/>
            </w:rPr>
            <w:t>doi</w:t>
          </w:r>
          <w:proofErr w:type="spellEnd"/>
          <w:r>
            <w:rPr>
              <w:rFonts w:eastAsia="Times New Roman"/>
            </w:rPr>
            <w:t>: 10.1016/J.IJPHARM.2020.119555.</w:t>
          </w:r>
        </w:p>
        <w:p w14:paraId="7459A4FF" w14:textId="77777777" w:rsidR="007A66A4" w:rsidRDefault="007A66A4">
          <w:pPr>
            <w:autoSpaceDE w:val="0"/>
            <w:autoSpaceDN w:val="0"/>
            <w:ind w:hanging="640"/>
            <w:divId w:val="1483690336"/>
            <w:rPr>
              <w:rFonts w:eastAsia="Times New Roman"/>
            </w:rPr>
          </w:pPr>
          <w:r>
            <w:rPr>
              <w:rFonts w:eastAsia="Times New Roman"/>
            </w:rPr>
            <w:t>[61]</w:t>
          </w:r>
          <w:r>
            <w:rPr>
              <w:rFonts w:eastAsia="Times New Roman"/>
            </w:rPr>
            <w:tab/>
            <w:t xml:space="preserve">O. A. Aksoy </w:t>
          </w:r>
          <w:r>
            <w:rPr>
              <w:rFonts w:eastAsia="Times New Roman"/>
              <w:i/>
              <w:iCs/>
            </w:rPr>
            <w:t>et al.</w:t>
          </w:r>
          <w:r>
            <w:rPr>
              <w:rFonts w:eastAsia="Times New Roman"/>
            </w:rPr>
            <w:t xml:space="preserve">, “Preparation of Piroxicam nanosuspensions by high pressure homogenization and evaluation of improved bioavailability,” </w:t>
          </w:r>
          <w:r>
            <w:rPr>
              <w:rFonts w:eastAsia="Times New Roman"/>
              <w:i/>
              <w:iCs/>
            </w:rPr>
            <w:t>Drug Dev Ind Pharm</w:t>
          </w:r>
          <w:r>
            <w:rPr>
              <w:rFonts w:eastAsia="Times New Roman"/>
            </w:rPr>
            <w:t xml:space="preserve">, vol. 49, no. 12, pp. 715–722, 2023, </w:t>
          </w:r>
          <w:proofErr w:type="spellStart"/>
          <w:r>
            <w:rPr>
              <w:rFonts w:eastAsia="Times New Roman"/>
            </w:rPr>
            <w:t>doi</w:t>
          </w:r>
          <w:proofErr w:type="spellEnd"/>
          <w:r>
            <w:rPr>
              <w:rFonts w:eastAsia="Times New Roman"/>
            </w:rPr>
            <w:t>: 10.1080/03639045.2023.2256856.</w:t>
          </w:r>
        </w:p>
        <w:p w14:paraId="2E1BC944" w14:textId="77777777" w:rsidR="007A66A4" w:rsidRDefault="007A66A4">
          <w:pPr>
            <w:autoSpaceDE w:val="0"/>
            <w:autoSpaceDN w:val="0"/>
            <w:ind w:hanging="640"/>
            <w:divId w:val="2145076172"/>
            <w:rPr>
              <w:rFonts w:eastAsia="Times New Roman"/>
            </w:rPr>
          </w:pPr>
          <w:r>
            <w:rPr>
              <w:rFonts w:eastAsia="Times New Roman"/>
            </w:rPr>
            <w:lastRenderedPageBreak/>
            <w:t>[62]</w:t>
          </w:r>
          <w:r>
            <w:rPr>
              <w:rFonts w:eastAsia="Times New Roman"/>
            </w:rPr>
            <w:tab/>
            <w:t xml:space="preserve">M. T. </w:t>
          </w:r>
          <w:proofErr w:type="spellStart"/>
          <w:r>
            <w:rPr>
              <w:rFonts w:eastAsia="Times New Roman"/>
            </w:rPr>
            <w:t>Elsebay</w:t>
          </w:r>
          <w:proofErr w:type="spellEnd"/>
          <w:r>
            <w:rPr>
              <w:rFonts w:eastAsia="Times New Roman"/>
            </w:rPr>
            <w:t xml:space="preserve">, N. G. </w:t>
          </w:r>
          <w:proofErr w:type="spellStart"/>
          <w:r>
            <w:rPr>
              <w:rFonts w:eastAsia="Times New Roman"/>
            </w:rPr>
            <w:t>Eissa</w:t>
          </w:r>
          <w:proofErr w:type="spellEnd"/>
          <w:r>
            <w:rPr>
              <w:rFonts w:eastAsia="Times New Roman"/>
            </w:rPr>
            <w:t xml:space="preserve">, G. F. Balata, M. A. Kamal, and H. M. </w:t>
          </w:r>
          <w:proofErr w:type="spellStart"/>
          <w:r>
            <w:rPr>
              <w:rFonts w:eastAsia="Times New Roman"/>
            </w:rPr>
            <w:t>Elnahas</w:t>
          </w:r>
          <w:proofErr w:type="spellEnd"/>
          <w:r>
            <w:rPr>
              <w:rFonts w:eastAsia="Times New Roman"/>
            </w:rPr>
            <w:t xml:space="preserve">, “Nanosuspension: A Formulation Technology for Tackling the Poor Aqueous Solubility and Bioavailability of Poorly Soluble Drugs,” </w:t>
          </w:r>
          <w:r>
            <w:rPr>
              <w:rFonts w:eastAsia="Times New Roman"/>
              <w:i/>
              <w:iCs/>
            </w:rPr>
            <w:t>Curr Pharm Des</w:t>
          </w:r>
          <w:r>
            <w:rPr>
              <w:rFonts w:eastAsia="Times New Roman"/>
            </w:rPr>
            <w:t xml:space="preserve">, vol. 29, no. 29, pp. 2297–2312, Sep. 2023, </w:t>
          </w:r>
          <w:proofErr w:type="spellStart"/>
          <w:r>
            <w:rPr>
              <w:rFonts w:eastAsia="Times New Roman"/>
            </w:rPr>
            <w:t>doi</w:t>
          </w:r>
          <w:proofErr w:type="spellEnd"/>
          <w:r>
            <w:rPr>
              <w:rFonts w:eastAsia="Times New Roman"/>
            </w:rPr>
            <w:t>: 10.2174/1381612829666230911105922.</w:t>
          </w:r>
        </w:p>
        <w:p w14:paraId="7B050E7D" w14:textId="77777777" w:rsidR="007A66A4" w:rsidRDefault="007A66A4">
          <w:pPr>
            <w:autoSpaceDE w:val="0"/>
            <w:autoSpaceDN w:val="0"/>
            <w:ind w:hanging="640"/>
            <w:divId w:val="389158552"/>
            <w:rPr>
              <w:rFonts w:eastAsia="Times New Roman"/>
            </w:rPr>
          </w:pPr>
          <w:r>
            <w:rPr>
              <w:rFonts w:eastAsia="Times New Roman"/>
            </w:rPr>
            <w:t>[63]</w:t>
          </w:r>
          <w:r>
            <w:rPr>
              <w:rFonts w:eastAsia="Times New Roman"/>
            </w:rPr>
            <w:tab/>
            <w:t xml:space="preserve">S. Jacob, A. B. Nair, and J. Shah, “Emerging role of nanosuspensions in drug delivery systems,” Jan. 15, 2020, </w:t>
          </w:r>
          <w:r>
            <w:rPr>
              <w:rFonts w:eastAsia="Times New Roman"/>
              <w:i/>
              <w:iCs/>
            </w:rPr>
            <w:t>BioMed Central Ltd.</w:t>
          </w:r>
          <w:r>
            <w:rPr>
              <w:rFonts w:eastAsia="Times New Roman"/>
            </w:rPr>
            <w:t xml:space="preserve"> </w:t>
          </w:r>
          <w:proofErr w:type="spellStart"/>
          <w:r>
            <w:rPr>
              <w:rFonts w:eastAsia="Times New Roman"/>
            </w:rPr>
            <w:t>doi</w:t>
          </w:r>
          <w:proofErr w:type="spellEnd"/>
          <w:r>
            <w:rPr>
              <w:rFonts w:eastAsia="Times New Roman"/>
            </w:rPr>
            <w:t>: 10.1186/s40824-020-0184-8.</w:t>
          </w:r>
        </w:p>
        <w:p w14:paraId="0C09DAFB" w14:textId="77777777" w:rsidR="007A66A4" w:rsidRDefault="007A66A4">
          <w:pPr>
            <w:autoSpaceDE w:val="0"/>
            <w:autoSpaceDN w:val="0"/>
            <w:ind w:hanging="640"/>
            <w:divId w:val="1401555354"/>
            <w:rPr>
              <w:rFonts w:eastAsia="Times New Roman"/>
            </w:rPr>
          </w:pPr>
          <w:r>
            <w:rPr>
              <w:rFonts w:eastAsia="Times New Roman"/>
            </w:rPr>
            <w:t>[64]</w:t>
          </w:r>
          <w:r>
            <w:rPr>
              <w:rFonts w:eastAsia="Times New Roman"/>
            </w:rPr>
            <w:tab/>
            <w:t xml:space="preserve">H. Li, M. Li, J. Fu, H. Ao, W. Wang, and X. Wang, “Enhancement of oral bioavailability of quercetin by metabolic inhibitory nanosuspensions compared to conventional nanosuspensions,” </w:t>
          </w:r>
          <w:r>
            <w:rPr>
              <w:rFonts w:eastAsia="Times New Roman"/>
              <w:i/>
              <w:iCs/>
            </w:rPr>
            <w:t>Drug Deliv</w:t>
          </w:r>
          <w:r>
            <w:rPr>
              <w:rFonts w:eastAsia="Times New Roman"/>
            </w:rPr>
            <w:t xml:space="preserve">, vol. 28, no. 1, pp. 1226–1236, 2021, </w:t>
          </w:r>
          <w:proofErr w:type="spellStart"/>
          <w:r>
            <w:rPr>
              <w:rFonts w:eastAsia="Times New Roman"/>
            </w:rPr>
            <w:t>doi</w:t>
          </w:r>
          <w:proofErr w:type="spellEnd"/>
          <w:r>
            <w:rPr>
              <w:rFonts w:eastAsia="Times New Roman"/>
            </w:rPr>
            <w:t>: 10.1080/10717544.2021.1927244.</w:t>
          </w:r>
        </w:p>
        <w:p w14:paraId="7122958A" w14:textId="77777777" w:rsidR="007A66A4" w:rsidRDefault="007A66A4">
          <w:pPr>
            <w:autoSpaceDE w:val="0"/>
            <w:autoSpaceDN w:val="0"/>
            <w:ind w:hanging="640"/>
            <w:divId w:val="1347168414"/>
            <w:rPr>
              <w:rFonts w:eastAsia="Times New Roman"/>
            </w:rPr>
          </w:pPr>
          <w:r>
            <w:rPr>
              <w:rFonts w:eastAsia="Times New Roman"/>
            </w:rPr>
            <w:t>[65]</w:t>
          </w:r>
          <w:r>
            <w:rPr>
              <w:rFonts w:eastAsia="Times New Roman"/>
            </w:rPr>
            <w:tab/>
            <w:t xml:space="preserve">H. Lee </w:t>
          </w:r>
          <w:r>
            <w:rPr>
              <w:rFonts w:eastAsia="Times New Roman"/>
              <w:i/>
              <w:iCs/>
            </w:rPr>
            <w:t>et al.</w:t>
          </w:r>
          <w:r>
            <w:rPr>
              <w:rFonts w:eastAsia="Times New Roman"/>
            </w:rPr>
            <w:t xml:space="preserve">, “Development and evaluation of tannic acid-coated nanosuspension for enhancing oral bioavailability of curcumin,” </w:t>
          </w:r>
          <w:r>
            <w:rPr>
              <w:rFonts w:eastAsia="Times New Roman"/>
              <w:i/>
              <w:iCs/>
            </w:rPr>
            <w:t>Pharmaceutics</w:t>
          </w:r>
          <w:r>
            <w:rPr>
              <w:rFonts w:eastAsia="Times New Roman"/>
            </w:rPr>
            <w:t xml:space="preserve">, vol. 13, no. 9, Sep. 2021, </w:t>
          </w:r>
          <w:proofErr w:type="spellStart"/>
          <w:r>
            <w:rPr>
              <w:rFonts w:eastAsia="Times New Roman"/>
            </w:rPr>
            <w:t>doi</w:t>
          </w:r>
          <w:proofErr w:type="spellEnd"/>
          <w:r>
            <w:rPr>
              <w:rFonts w:eastAsia="Times New Roman"/>
            </w:rPr>
            <w:t>: 10.3390/pharmaceutics13091460.</w:t>
          </w:r>
        </w:p>
        <w:p w14:paraId="56CFBE7A" w14:textId="77777777" w:rsidR="007A66A4" w:rsidRDefault="007A66A4">
          <w:pPr>
            <w:autoSpaceDE w:val="0"/>
            <w:autoSpaceDN w:val="0"/>
            <w:ind w:hanging="640"/>
            <w:divId w:val="211892549"/>
            <w:rPr>
              <w:rFonts w:eastAsia="Times New Roman"/>
            </w:rPr>
          </w:pPr>
          <w:r>
            <w:rPr>
              <w:rFonts w:eastAsia="Times New Roman"/>
            </w:rPr>
            <w:t>[66]</w:t>
          </w:r>
          <w:r>
            <w:rPr>
              <w:rFonts w:eastAsia="Times New Roman"/>
            </w:rPr>
            <w:tab/>
            <w:t xml:space="preserve">M. Kumar, A. R. </w:t>
          </w:r>
          <w:proofErr w:type="spellStart"/>
          <w:r>
            <w:rPr>
              <w:rFonts w:eastAsia="Times New Roman"/>
            </w:rPr>
            <w:t>Hilles</w:t>
          </w:r>
          <w:proofErr w:type="spellEnd"/>
          <w:r>
            <w:rPr>
              <w:rFonts w:eastAsia="Times New Roman"/>
            </w:rPr>
            <w:t xml:space="preserve">, S. H. </w:t>
          </w:r>
          <w:proofErr w:type="spellStart"/>
          <w:r>
            <w:rPr>
              <w:rFonts w:eastAsia="Times New Roman"/>
            </w:rPr>
            <w:t>Almurisi</w:t>
          </w:r>
          <w:proofErr w:type="spellEnd"/>
          <w:r>
            <w:rPr>
              <w:rFonts w:eastAsia="Times New Roman"/>
            </w:rPr>
            <w:t xml:space="preserve">, A. Bhatia, and S. Mahmood, “Micro and nano-carriers-based pulmonary drug delivery system: Their current updates, challenges, and limitations – A review,” </w:t>
          </w:r>
          <w:r>
            <w:rPr>
              <w:rFonts w:eastAsia="Times New Roman"/>
              <w:i/>
              <w:iCs/>
            </w:rPr>
            <w:t>JCIS Open</w:t>
          </w:r>
          <w:r>
            <w:rPr>
              <w:rFonts w:eastAsia="Times New Roman"/>
            </w:rPr>
            <w:t xml:space="preserve">, vol. 12, p. 100095, Dec. 2023, </w:t>
          </w:r>
          <w:proofErr w:type="spellStart"/>
          <w:r>
            <w:rPr>
              <w:rFonts w:eastAsia="Times New Roman"/>
            </w:rPr>
            <w:t>doi</w:t>
          </w:r>
          <w:proofErr w:type="spellEnd"/>
          <w:r>
            <w:rPr>
              <w:rFonts w:eastAsia="Times New Roman"/>
            </w:rPr>
            <w:t>: 10.1016/J.JCISO.2023.100095.</w:t>
          </w:r>
        </w:p>
        <w:p w14:paraId="7ACB2502" w14:textId="77777777" w:rsidR="007A66A4" w:rsidRDefault="007A66A4">
          <w:pPr>
            <w:autoSpaceDE w:val="0"/>
            <w:autoSpaceDN w:val="0"/>
            <w:ind w:hanging="640"/>
            <w:divId w:val="763497784"/>
            <w:rPr>
              <w:rFonts w:eastAsia="Times New Roman"/>
            </w:rPr>
          </w:pPr>
          <w:r>
            <w:rPr>
              <w:rFonts w:eastAsia="Times New Roman"/>
            </w:rPr>
            <w:t>[67]</w:t>
          </w:r>
          <w:r>
            <w:rPr>
              <w:rFonts w:eastAsia="Times New Roman"/>
            </w:rPr>
            <w:tab/>
            <w:t xml:space="preserve">M. </w:t>
          </w:r>
          <w:proofErr w:type="spellStart"/>
          <w:r>
            <w:rPr>
              <w:rFonts w:eastAsia="Times New Roman"/>
            </w:rPr>
            <w:t>Masjedi</w:t>
          </w:r>
          <w:proofErr w:type="spellEnd"/>
          <w:r>
            <w:rPr>
              <w:rFonts w:eastAsia="Times New Roman"/>
            </w:rPr>
            <w:t xml:space="preserve"> and T. </w:t>
          </w:r>
          <w:proofErr w:type="spellStart"/>
          <w:r>
            <w:rPr>
              <w:rFonts w:eastAsia="Times New Roman"/>
            </w:rPr>
            <w:t>Montahaei</w:t>
          </w:r>
          <w:proofErr w:type="spellEnd"/>
          <w:r>
            <w:rPr>
              <w:rFonts w:eastAsia="Times New Roman"/>
            </w:rPr>
            <w:t>, “An illustrated review on nonionic surfactant vesicles (</w:t>
          </w:r>
          <w:proofErr w:type="spellStart"/>
          <w:r>
            <w:rPr>
              <w:rFonts w:eastAsia="Times New Roman"/>
            </w:rPr>
            <w:t>niosomes</w:t>
          </w:r>
          <w:proofErr w:type="spellEnd"/>
          <w:r>
            <w:rPr>
              <w:rFonts w:eastAsia="Times New Roman"/>
            </w:rPr>
            <w:t xml:space="preserve">) as an approach in modern drug delivery: Fabrication, characterization, pharmaceutical, and cosmetic applications,” </w:t>
          </w:r>
          <w:r>
            <w:rPr>
              <w:rFonts w:eastAsia="Times New Roman"/>
              <w:i/>
              <w:iCs/>
            </w:rPr>
            <w:t>J Drug Deliv Sci Technol</w:t>
          </w:r>
          <w:r>
            <w:rPr>
              <w:rFonts w:eastAsia="Times New Roman"/>
            </w:rPr>
            <w:t xml:space="preserve">, vol. 61, p. 102234, Feb. 2021, </w:t>
          </w:r>
          <w:proofErr w:type="spellStart"/>
          <w:r>
            <w:rPr>
              <w:rFonts w:eastAsia="Times New Roman"/>
            </w:rPr>
            <w:t>doi</w:t>
          </w:r>
          <w:proofErr w:type="spellEnd"/>
          <w:r>
            <w:rPr>
              <w:rFonts w:eastAsia="Times New Roman"/>
            </w:rPr>
            <w:t>: 10.1016/J.JDDST.2020.102234.</w:t>
          </w:r>
        </w:p>
        <w:p w14:paraId="5E57C3FF" w14:textId="77777777" w:rsidR="007A66A4" w:rsidRDefault="007A66A4">
          <w:pPr>
            <w:autoSpaceDE w:val="0"/>
            <w:autoSpaceDN w:val="0"/>
            <w:ind w:hanging="640"/>
            <w:divId w:val="1154879388"/>
            <w:rPr>
              <w:rFonts w:eastAsia="Times New Roman"/>
            </w:rPr>
          </w:pPr>
          <w:r>
            <w:rPr>
              <w:rFonts w:eastAsia="Times New Roman"/>
            </w:rPr>
            <w:t>[68]</w:t>
          </w:r>
          <w:r>
            <w:rPr>
              <w:rFonts w:eastAsia="Times New Roman"/>
            </w:rPr>
            <w:tab/>
            <w:t>“Access Nature and 54 other Nature Portfolio journals.” [Online]. Available: https://www.nature.com/articles/s41573-023-00670-0</w:t>
          </w:r>
        </w:p>
        <w:p w14:paraId="6806FAA8" w14:textId="77777777" w:rsidR="007A66A4" w:rsidRDefault="007A66A4">
          <w:pPr>
            <w:autoSpaceDE w:val="0"/>
            <w:autoSpaceDN w:val="0"/>
            <w:ind w:hanging="640"/>
            <w:divId w:val="1481265840"/>
            <w:rPr>
              <w:rFonts w:eastAsia="Times New Roman"/>
            </w:rPr>
          </w:pPr>
          <w:r>
            <w:rPr>
              <w:rFonts w:eastAsia="Times New Roman"/>
            </w:rPr>
            <w:t>[69]</w:t>
          </w:r>
          <w:r>
            <w:rPr>
              <w:rFonts w:eastAsia="Times New Roman"/>
            </w:rPr>
            <w:tab/>
            <w:t xml:space="preserve">Y. Wang, C. Pi, X. Feng, Y. Hou, L. Zhao, and Y. Wei, “The influence of nanoparticle properties on oral bioavailability of drugs,” 2020, </w:t>
          </w:r>
          <w:r>
            <w:rPr>
              <w:rFonts w:eastAsia="Times New Roman"/>
              <w:i/>
              <w:iCs/>
            </w:rPr>
            <w:t>Dove Medical Press Ltd.</w:t>
          </w:r>
          <w:r>
            <w:rPr>
              <w:rFonts w:eastAsia="Times New Roman"/>
            </w:rPr>
            <w:t xml:space="preserve"> </w:t>
          </w:r>
          <w:proofErr w:type="spellStart"/>
          <w:r>
            <w:rPr>
              <w:rFonts w:eastAsia="Times New Roman"/>
            </w:rPr>
            <w:t>doi</w:t>
          </w:r>
          <w:proofErr w:type="spellEnd"/>
          <w:r>
            <w:rPr>
              <w:rFonts w:eastAsia="Times New Roman"/>
            </w:rPr>
            <w:t>: 10.2147/IJN.S257269.</w:t>
          </w:r>
        </w:p>
        <w:p w14:paraId="6ECAE3E2" w14:textId="77777777" w:rsidR="007A66A4" w:rsidRDefault="007A66A4">
          <w:pPr>
            <w:autoSpaceDE w:val="0"/>
            <w:autoSpaceDN w:val="0"/>
            <w:ind w:hanging="640"/>
            <w:divId w:val="149832870"/>
            <w:rPr>
              <w:rFonts w:eastAsia="Times New Roman"/>
            </w:rPr>
          </w:pPr>
          <w:r>
            <w:rPr>
              <w:rFonts w:eastAsia="Times New Roman"/>
            </w:rPr>
            <w:t>[70]</w:t>
          </w:r>
          <w:r>
            <w:rPr>
              <w:rFonts w:eastAsia="Times New Roman"/>
            </w:rPr>
            <w:tab/>
            <w:t xml:space="preserve">M. A. Shaker, H. M. </w:t>
          </w:r>
          <w:proofErr w:type="spellStart"/>
          <w:r>
            <w:rPr>
              <w:rFonts w:eastAsia="Times New Roman"/>
            </w:rPr>
            <w:t>Elbadawy</w:t>
          </w:r>
          <w:proofErr w:type="spellEnd"/>
          <w:r>
            <w:rPr>
              <w:rFonts w:eastAsia="Times New Roman"/>
            </w:rPr>
            <w:t xml:space="preserve">, S. S. Al </w:t>
          </w:r>
          <w:proofErr w:type="spellStart"/>
          <w:r>
            <w:rPr>
              <w:rFonts w:eastAsia="Times New Roman"/>
            </w:rPr>
            <w:t>Thagfan</w:t>
          </w:r>
          <w:proofErr w:type="spellEnd"/>
          <w:r>
            <w:rPr>
              <w:rFonts w:eastAsia="Times New Roman"/>
            </w:rPr>
            <w:t xml:space="preserve">, and M. A. Shaker, “Enhancement of atorvastatin oral bioavailability via encapsulation in polymeric nanoparticles,” </w:t>
          </w:r>
          <w:r>
            <w:rPr>
              <w:rFonts w:eastAsia="Times New Roman"/>
              <w:i/>
              <w:iCs/>
            </w:rPr>
            <w:t>Int J Pharm</w:t>
          </w:r>
          <w:r>
            <w:rPr>
              <w:rFonts w:eastAsia="Times New Roman"/>
            </w:rPr>
            <w:t xml:space="preserve">, vol. 592, p. 120077, Jan. 2021, </w:t>
          </w:r>
          <w:proofErr w:type="spellStart"/>
          <w:r>
            <w:rPr>
              <w:rFonts w:eastAsia="Times New Roman"/>
            </w:rPr>
            <w:t>doi</w:t>
          </w:r>
          <w:proofErr w:type="spellEnd"/>
          <w:r>
            <w:rPr>
              <w:rFonts w:eastAsia="Times New Roman"/>
            </w:rPr>
            <w:t>: 10.1016/J.IJPHARM.2020.120077.</w:t>
          </w:r>
        </w:p>
        <w:p w14:paraId="789541AB" w14:textId="77777777" w:rsidR="007A66A4" w:rsidRDefault="007A66A4">
          <w:pPr>
            <w:autoSpaceDE w:val="0"/>
            <w:autoSpaceDN w:val="0"/>
            <w:ind w:hanging="640"/>
            <w:divId w:val="1007050675"/>
            <w:rPr>
              <w:rFonts w:eastAsia="Times New Roman"/>
            </w:rPr>
          </w:pPr>
          <w:r>
            <w:rPr>
              <w:rFonts w:eastAsia="Times New Roman"/>
            </w:rPr>
            <w:t>[71]</w:t>
          </w:r>
          <w:r>
            <w:rPr>
              <w:rFonts w:eastAsia="Times New Roman"/>
            </w:rPr>
            <w:tab/>
            <w:t xml:space="preserve">B. F. M. Castro, G. de O. </w:t>
          </w:r>
          <w:proofErr w:type="spellStart"/>
          <w:r>
            <w:rPr>
              <w:rFonts w:eastAsia="Times New Roman"/>
            </w:rPr>
            <w:t>Fulgêncio</w:t>
          </w:r>
          <w:proofErr w:type="spellEnd"/>
          <w:r>
            <w:rPr>
              <w:rFonts w:eastAsia="Times New Roman"/>
            </w:rPr>
            <w:t xml:space="preserve">, L. C. Domingos, O. A. L. Cotta, A. Silva-Cunha, and S. L. </w:t>
          </w:r>
          <w:proofErr w:type="spellStart"/>
          <w:r>
            <w:rPr>
              <w:rFonts w:eastAsia="Times New Roman"/>
            </w:rPr>
            <w:t>Fialho</w:t>
          </w:r>
          <w:proofErr w:type="spellEnd"/>
          <w:r>
            <w:rPr>
              <w:rFonts w:eastAsia="Times New Roman"/>
            </w:rPr>
            <w:t xml:space="preserve">, “Positively charged polymeric nanoparticles improve ocular penetration of tacrolimus after topical administration,” </w:t>
          </w:r>
          <w:r>
            <w:rPr>
              <w:rFonts w:eastAsia="Times New Roman"/>
              <w:i/>
              <w:iCs/>
            </w:rPr>
            <w:t>J Drug Deliv Sci Technol</w:t>
          </w:r>
          <w:r>
            <w:rPr>
              <w:rFonts w:eastAsia="Times New Roman"/>
            </w:rPr>
            <w:t xml:space="preserve">, vol. 60, p. 101912, Dec. 2020, </w:t>
          </w:r>
          <w:proofErr w:type="spellStart"/>
          <w:r>
            <w:rPr>
              <w:rFonts w:eastAsia="Times New Roman"/>
            </w:rPr>
            <w:t>doi</w:t>
          </w:r>
          <w:proofErr w:type="spellEnd"/>
          <w:r>
            <w:rPr>
              <w:rFonts w:eastAsia="Times New Roman"/>
            </w:rPr>
            <w:t>: 10.1016/J.JDDST.2020.101912.</w:t>
          </w:r>
        </w:p>
        <w:p w14:paraId="110544F8" w14:textId="77777777" w:rsidR="007A66A4" w:rsidRDefault="007A66A4">
          <w:pPr>
            <w:autoSpaceDE w:val="0"/>
            <w:autoSpaceDN w:val="0"/>
            <w:ind w:hanging="640"/>
            <w:divId w:val="1822842104"/>
            <w:rPr>
              <w:rFonts w:eastAsia="Times New Roman"/>
            </w:rPr>
          </w:pPr>
          <w:r>
            <w:rPr>
              <w:rFonts w:eastAsia="Times New Roman"/>
            </w:rPr>
            <w:t>[72]</w:t>
          </w:r>
          <w:r>
            <w:rPr>
              <w:rFonts w:eastAsia="Times New Roman"/>
            </w:rPr>
            <w:tab/>
            <w:t xml:space="preserve">M. Bashir </w:t>
          </w:r>
          <w:r>
            <w:rPr>
              <w:rFonts w:eastAsia="Times New Roman"/>
              <w:i/>
              <w:iCs/>
            </w:rPr>
            <w:t>et al.</w:t>
          </w:r>
          <w:r>
            <w:rPr>
              <w:rFonts w:eastAsia="Times New Roman"/>
            </w:rPr>
            <w:t xml:space="preserve">, “Effect of hydrophilic polymers on complexation </w:t>
          </w:r>
          <w:proofErr w:type="spellStart"/>
          <w:r>
            <w:rPr>
              <w:rFonts w:eastAsia="Times New Roman"/>
            </w:rPr>
            <w:t>effciency</w:t>
          </w:r>
          <w:proofErr w:type="spellEnd"/>
          <w:r>
            <w:rPr>
              <w:rFonts w:eastAsia="Times New Roman"/>
            </w:rPr>
            <w:t xml:space="preserve"> of cyclodextrins in enhancing solubility and release of diflunisal,” </w:t>
          </w:r>
          <w:r>
            <w:rPr>
              <w:rFonts w:eastAsia="Times New Roman"/>
              <w:i/>
              <w:iCs/>
            </w:rPr>
            <w:t>Polymers (Basel)</w:t>
          </w:r>
          <w:r>
            <w:rPr>
              <w:rFonts w:eastAsia="Times New Roman"/>
            </w:rPr>
            <w:t xml:space="preserve">, vol. 12, no. 7, Jul. 2020, </w:t>
          </w:r>
          <w:proofErr w:type="spellStart"/>
          <w:r>
            <w:rPr>
              <w:rFonts w:eastAsia="Times New Roman"/>
            </w:rPr>
            <w:t>doi</w:t>
          </w:r>
          <w:proofErr w:type="spellEnd"/>
          <w:r>
            <w:rPr>
              <w:rFonts w:eastAsia="Times New Roman"/>
            </w:rPr>
            <w:t>: 10.3390/polym12071564.</w:t>
          </w:r>
        </w:p>
        <w:p w14:paraId="12339DB6" w14:textId="77777777" w:rsidR="007A66A4" w:rsidRDefault="007A66A4">
          <w:pPr>
            <w:autoSpaceDE w:val="0"/>
            <w:autoSpaceDN w:val="0"/>
            <w:ind w:hanging="640"/>
            <w:divId w:val="118844948"/>
            <w:rPr>
              <w:rFonts w:eastAsia="Times New Roman"/>
            </w:rPr>
          </w:pPr>
          <w:r>
            <w:rPr>
              <w:rFonts w:eastAsia="Times New Roman"/>
            </w:rPr>
            <w:lastRenderedPageBreak/>
            <w:t>[73]</w:t>
          </w:r>
          <w:r>
            <w:rPr>
              <w:rFonts w:eastAsia="Times New Roman"/>
            </w:rPr>
            <w:tab/>
            <w:t xml:space="preserve">N. Bajwa </w:t>
          </w:r>
          <w:r>
            <w:rPr>
              <w:rFonts w:eastAsia="Times New Roman"/>
              <w:i/>
              <w:iCs/>
            </w:rPr>
            <w:t>et al.</w:t>
          </w:r>
          <w:r>
            <w:rPr>
              <w:rFonts w:eastAsia="Times New Roman"/>
            </w:rPr>
            <w:t xml:space="preserve">, “Formulation Development and Assessment of Solid Dispersion and </w:t>
          </w:r>
          <w:proofErr w:type="spellStart"/>
          <w:r>
            <w:rPr>
              <w:rFonts w:eastAsia="Times New Roman"/>
            </w:rPr>
            <w:t>Hydrotropy</w:t>
          </w:r>
          <w:proofErr w:type="spellEnd"/>
          <w:r>
            <w:rPr>
              <w:rFonts w:eastAsia="Times New Roman"/>
            </w:rPr>
            <w:t xml:space="preserve"> for BCS Class II Drug Solubility Enhancement,” </w:t>
          </w:r>
          <w:r>
            <w:rPr>
              <w:rFonts w:eastAsia="Times New Roman"/>
              <w:i/>
              <w:iCs/>
            </w:rPr>
            <w:t xml:space="preserve">Lett Drug Des </w:t>
          </w:r>
          <w:proofErr w:type="spellStart"/>
          <w:r>
            <w:rPr>
              <w:rFonts w:eastAsia="Times New Roman"/>
              <w:i/>
              <w:iCs/>
            </w:rPr>
            <w:t>Discov</w:t>
          </w:r>
          <w:proofErr w:type="spellEnd"/>
          <w:r>
            <w:rPr>
              <w:rFonts w:eastAsia="Times New Roman"/>
            </w:rPr>
            <w:t xml:space="preserve">, vol. 21, no. 2, pp. 305–319, Aug. 2022, </w:t>
          </w:r>
          <w:proofErr w:type="spellStart"/>
          <w:r>
            <w:rPr>
              <w:rFonts w:eastAsia="Times New Roman"/>
            </w:rPr>
            <w:t>doi</w:t>
          </w:r>
          <w:proofErr w:type="spellEnd"/>
          <w:r>
            <w:rPr>
              <w:rFonts w:eastAsia="Times New Roman"/>
            </w:rPr>
            <w:t>: 10.2174/1570180819666220822115049.</w:t>
          </w:r>
        </w:p>
        <w:p w14:paraId="61360AC2" w14:textId="77777777" w:rsidR="007A66A4" w:rsidRDefault="007A66A4">
          <w:pPr>
            <w:autoSpaceDE w:val="0"/>
            <w:autoSpaceDN w:val="0"/>
            <w:ind w:hanging="640"/>
            <w:divId w:val="433285194"/>
            <w:rPr>
              <w:rFonts w:eastAsia="Times New Roman"/>
            </w:rPr>
          </w:pPr>
          <w:r>
            <w:rPr>
              <w:rFonts w:eastAsia="Times New Roman"/>
            </w:rPr>
            <w:t>[74]</w:t>
          </w:r>
          <w:r>
            <w:rPr>
              <w:rFonts w:eastAsia="Times New Roman"/>
            </w:rPr>
            <w:tab/>
            <w:t xml:space="preserve">R. Kumar, A. </w:t>
          </w:r>
          <w:proofErr w:type="spellStart"/>
          <w:r>
            <w:rPr>
              <w:rFonts w:eastAsia="Times New Roman"/>
            </w:rPr>
            <w:t>Sirvi</w:t>
          </w:r>
          <w:proofErr w:type="spellEnd"/>
          <w:r>
            <w:rPr>
              <w:rFonts w:eastAsia="Times New Roman"/>
            </w:rPr>
            <w:t xml:space="preserve">, S. Kaur, S. K. </w:t>
          </w:r>
          <w:proofErr w:type="spellStart"/>
          <w:r>
            <w:rPr>
              <w:rFonts w:eastAsia="Times New Roman"/>
            </w:rPr>
            <w:t>Samal</w:t>
          </w:r>
          <w:proofErr w:type="spellEnd"/>
          <w:r>
            <w:rPr>
              <w:rFonts w:eastAsia="Times New Roman"/>
            </w:rPr>
            <w:t xml:space="preserve">, S. Roy, and A. T. </w:t>
          </w:r>
          <w:proofErr w:type="spellStart"/>
          <w:r>
            <w:rPr>
              <w:rFonts w:eastAsia="Times New Roman"/>
            </w:rPr>
            <w:t>Sangamwar</w:t>
          </w:r>
          <w:proofErr w:type="spellEnd"/>
          <w:r>
            <w:rPr>
              <w:rFonts w:eastAsia="Times New Roman"/>
            </w:rPr>
            <w:t xml:space="preserve">, “Polymeric micelles based on amphiphilic oleic acid modified carboxymethyl chitosan for oral drug delivery of </w:t>
          </w:r>
          <w:proofErr w:type="spellStart"/>
          <w:r>
            <w:rPr>
              <w:rFonts w:eastAsia="Times New Roman"/>
            </w:rPr>
            <w:t>bcs</w:t>
          </w:r>
          <w:proofErr w:type="spellEnd"/>
          <w:r>
            <w:rPr>
              <w:rFonts w:eastAsia="Times New Roman"/>
            </w:rPr>
            <w:t xml:space="preserve"> class iv compound: Intestinal permeability and pharmacokinetic evaluation,” </w:t>
          </w:r>
          <w:r>
            <w:rPr>
              <w:rFonts w:eastAsia="Times New Roman"/>
              <w:i/>
              <w:iCs/>
            </w:rPr>
            <w:t>European Journal of Pharmaceutical Sciences</w:t>
          </w:r>
          <w:r>
            <w:rPr>
              <w:rFonts w:eastAsia="Times New Roman"/>
            </w:rPr>
            <w:t xml:space="preserve">, vol. 153, p. 105466, Oct. 2020, </w:t>
          </w:r>
          <w:proofErr w:type="spellStart"/>
          <w:r>
            <w:rPr>
              <w:rFonts w:eastAsia="Times New Roman"/>
            </w:rPr>
            <w:t>doi</w:t>
          </w:r>
          <w:proofErr w:type="spellEnd"/>
          <w:r>
            <w:rPr>
              <w:rFonts w:eastAsia="Times New Roman"/>
            </w:rPr>
            <w:t>: 10.1016/J.EJPS.2020.105466.</w:t>
          </w:r>
        </w:p>
        <w:p w14:paraId="7147A4CB" w14:textId="77777777" w:rsidR="007A66A4" w:rsidRDefault="007A66A4">
          <w:pPr>
            <w:autoSpaceDE w:val="0"/>
            <w:autoSpaceDN w:val="0"/>
            <w:ind w:hanging="640"/>
            <w:divId w:val="1422141954"/>
            <w:rPr>
              <w:rFonts w:eastAsia="Times New Roman"/>
            </w:rPr>
          </w:pPr>
          <w:r>
            <w:rPr>
              <w:rFonts w:eastAsia="Times New Roman"/>
            </w:rPr>
            <w:t>[75]</w:t>
          </w:r>
          <w:r>
            <w:rPr>
              <w:rFonts w:eastAsia="Times New Roman"/>
            </w:rPr>
            <w:tab/>
            <w:t xml:space="preserve">S. S. </w:t>
          </w:r>
          <w:proofErr w:type="spellStart"/>
          <w:r>
            <w:rPr>
              <w:rFonts w:eastAsia="Times New Roman"/>
            </w:rPr>
            <w:t>Bharate</w:t>
          </w:r>
          <w:proofErr w:type="spellEnd"/>
          <w:r>
            <w:rPr>
              <w:rFonts w:eastAsia="Times New Roman"/>
            </w:rPr>
            <w:t xml:space="preserve">, “Carboxylic Acid Counterions in FDA-Approved Pharmaceutical Salts,” Aug. 01, 2021,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10.1007/s11095-021-03080-2.</w:t>
          </w:r>
        </w:p>
        <w:p w14:paraId="6489E44C" w14:textId="77777777" w:rsidR="007A66A4" w:rsidRDefault="007A66A4">
          <w:pPr>
            <w:autoSpaceDE w:val="0"/>
            <w:autoSpaceDN w:val="0"/>
            <w:ind w:hanging="640"/>
            <w:divId w:val="433986731"/>
            <w:rPr>
              <w:rFonts w:eastAsia="Times New Roman"/>
            </w:rPr>
          </w:pPr>
          <w:r>
            <w:rPr>
              <w:rFonts w:eastAsia="Times New Roman"/>
            </w:rPr>
            <w:t>[76]</w:t>
          </w:r>
          <w:r>
            <w:rPr>
              <w:rFonts w:eastAsia="Times New Roman"/>
            </w:rPr>
            <w:tab/>
            <w:t xml:space="preserve">P. Mohite </w:t>
          </w:r>
          <w:r>
            <w:rPr>
              <w:rFonts w:eastAsia="Times New Roman"/>
              <w:i/>
              <w:iCs/>
            </w:rPr>
            <w:t>et al.</w:t>
          </w:r>
          <w:r>
            <w:rPr>
              <w:rFonts w:eastAsia="Times New Roman"/>
            </w:rPr>
            <w:t xml:space="preserve">, “Development and characterization of a self-nano emulsifying drug delivery system (SNEDDS) for Ornidazole to improve solubility and oral bioavailability of BCS class II drugs,” </w:t>
          </w:r>
          <w:r>
            <w:rPr>
              <w:rFonts w:eastAsia="Times New Roman"/>
              <w:i/>
              <w:iCs/>
            </w:rPr>
            <w:t>Sci Rep</w:t>
          </w:r>
          <w:r>
            <w:rPr>
              <w:rFonts w:eastAsia="Times New Roman"/>
            </w:rPr>
            <w:t xml:space="preserve">, vol. 14, no. 1, p. 27724, Dec. 2024, </w:t>
          </w:r>
          <w:proofErr w:type="spellStart"/>
          <w:r>
            <w:rPr>
              <w:rFonts w:eastAsia="Times New Roman"/>
            </w:rPr>
            <w:t>doi</w:t>
          </w:r>
          <w:proofErr w:type="spellEnd"/>
          <w:r>
            <w:rPr>
              <w:rFonts w:eastAsia="Times New Roman"/>
            </w:rPr>
            <w:t>: 10.1038/s41598-024-73760-7.</w:t>
          </w:r>
        </w:p>
        <w:p w14:paraId="19082EAC" w14:textId="77777777" w:rsidR="007A66A4" w:rsidRDefault="007A66A4">
          <w:pPr>
            <w:autoSpaceDE w:val="0"/>
            <w:autoSpaceDN w:val="0"/>
            <w:ind w:hanging="640"/>
            <w:divId w:val="147484225"/>
            <w:rPr>
              <w:rFonts w:eastAsia="Times New Roman"/>
            </w:rPr>
          </w:pPr>
          <w:r>
            <w:rPr>
              <w:rFonts w:eastAsia="Times New Roman"/>
            </w:rPr>
            <w:t>[77]</w:t>
          </w:r>
          <w:r>
            <w:rPr>
              <w:rFonts w:eastAsia="Times New Roman"/>
            </w:rPr>
            <w:tab/>
            <w:t xml:space="preserve">P. Tran and J. S. Park, “Application of supercritical fluid technology for solid dispersion to enhance solubility and bioavailability of poorly water-soluble drugs,” </w:t>
          </w:r>
          <w:r>
            <w:rPr>
              <w:rFonts w:eastAsia="Times New Roman"/>
              <w:i/>
              <w:iCs/>
            </w:rPr>
            <w:t>Int J Pharm</w:t>
          </w:r>
          <w:r>
            <w:rPr>
              <w:rFonts w:eastAsia="Times New Roman"/>
            </w:rPr>
            <w:t xml:space="preserve">, vol. 610, p. 121247, Dec. 2021, </w:t>
          </w:r>
          <w:proofErr w:type="spellStart"/>
          <w:r>
            <w:rPr>
              <w:rFonts w:eastAsia="Times New Roman"/>
            </w:rPr>
            <w:t>doi</w:t>
          </w:r>
          <w:proofErr w:type="spellEnd"/>
          <w:r>
            <w:rPr>
              <w:rFonts w:eastAsia="Times New Roman"/>
            </w:rPr>
            <w:t>: 10.1016/J.IJPHARM.2021.121247.</w:t>
          </w:r>
        </w:p>
        <w:p w14:paraId="69F34803" w14:textId="77777777" w:rsidR="007A66A4" w:rsidRDefault="007A66A4">
          <w:pPr>
            <w:autoSpaceDE w:val="0"/>
            <w:autoSpaceDN w:val="0"/>
            <w:ind w:hanging="640"/>
            <w:divId w:val="1853448378"/>
            <w:rPr>
              <w:rFonts w:eastAsia="Times New Roman"/>
            </w:rPr>
          </w:pPr>
          <w:r>
            <w:rPr>
              <w:rFonts w:eastAsia="Times New Roman"/>
            </w:rPr>
            <w:t>[78]</w:t>
          </w:r>
          <w:r>
            <w:rPr>
              <w:rFonts w:eastAsia="Times New Roman"/>
            </w:rPr>
            <w:tab/>
            <w:t xml:space="preserve">R. K. </w:t>
          </w:r>
          <w:proofErr w:type="spellStart"/>
          <w:r>
            <w:rPr>
              <w:rFonts w:eastAsia="Times New Roman"/>
            </w:rPr>
            <w:t>Kankala</w:t>
          </w:r>
          <w:proofErr w:type="spellEnd"/>
          <w:r>
            <w:rPr>
              <w:rFonts w:eastAsia="Times New Roman"/>
            </w:rPr>
            <w:t xml:space="preserve">, P. Y. Xu, B. Q. Chen, S. Bin Wang, and A. Z. Chen, “Supercritical fluid (SCF)-assisted fabrication of carrier-free drugs: An eco-friendly welcome to active pharmaceutical ingredients (APIs),” </w:t>
          </w:r>
          <w:r>
            <w:rPr>
              <w:rFonts w:eastAsia="Times New Roman"/>
              <w:i/>
              <w:iCs/>
            </w:rPr>
            <w:t>Adv Drug Deliv Rev</w:t>
          </w:r>
          <w:r>
            <w:rPr>
              <w:rFonts w:eastAsia="Times New Roman"/>
            </w:rPr>
            <w:t xml:space="preserve">, vol. 176, p. 113846, Sep. 2021, </w:t>
          </w:r>
          <w:proofErr w:type="spellStart"/>
          <w:r>
            <w:rPr>
              <w:rFonts w:eastAsia="Times New Roman"/>
            </w:rPr>
            <w:t>doi</w:t>
          </w:r>
          <w:proofErr w:type="spellEnd"/>
          <w:r>
            <w:rPr>
              <w:rFonts w:eastAsia="Times New Roman"/>
            </w:rPr>
            <w:t>: 10.1016/J.ADDR.2021.113846.</w:t>
          </w:r>
        </w:p>
        <w:p w14:paraId="351E7887" w14:textId="77777777" w:rsidR="007A66A4" w:rsidRDefault="007A66A4">
          <w:pPr>
            <w:autoSpaceDE w:val="0"/>
            <w:autoSpaceDN w:val="0"/>
            <w:ind w:hanging="640"/>
            <w:divId w:val="208424223"/>
            <w:rPr>
              <w:rFonts w:eastAsia="Times New Roman"/>
            </w:rPr>
          </w:pPr>
          <w:r>
            <w:rPr>
              <w:rFonts w:eastAsia="Times New Roman"/>
            </w:rPr>
            <w:t>[79]</w:t>
          </w:r>
          <w:r>
            <w:rPr>
              <w:rFonts w:eastAsia="Times New Roman"/>
            </w:rPr>
            <w:tab/>
            <w:t xml:space="preserve">K. A. </w:t>
          </w:r>
          <w:proofErr w:type="spellStart"/>
          <w:r>
            <w:rPr>
              <w:rFonts w:eastAsia="Times New Roman"/>
            </w:rPr>
            <w:t>Kravanja</w:t>
          </w:r>
          <w:proofErr w:type="spellEnd"/>
          <w:r>
            <w:rPr>
              <w:rFonts w:eastAsia="Times New Roman"/>
            </w:rPr>
            <w:t xml:space="preserve">, M. </w:t>
          </w:r>
          <w:proofErr w:type="spellStart"/>
          <w:r>
            <w:rPr>
              <w:rFonts w:eastAsia="Times New Roman"/>
            </w:rPr>
            <w:t>Finšgar</w:t>
          </w:r>
          <w:proofErr w:type="spellEnd"/>
          <w:r>
            <w:rPr>
              <w:rFonts w:eastAsia="Times New Roman"/>
            </w:rPr>
            <w:t xml:space="preserve">, Ž. </w:t>
          </w:r>
          <w:proofErr w:type="spellStart"/>
          <w:r>
            <w:rPr>
              <w:rFonts w:eastAsia="Times New Roman"/>
            </w:rPr>
            <w:t>Knez</w:t>
          </w:r>
          <w:proofErr w:type="spellEnd"/>
          <w:r>
            <w:rPr>
              <w:rFonts w:eastAsia="Times New Roman"/>
            </w:rPr>
            <w:t xml:space="preserve">, and M. </w:t>
          </w:r>
          <w:proofErr w:type="spellStart"/>
          <w:r>
            <w:rPr>
              <w:rFonts w:eastAsia="Times New Roman"/>
            </w:rPr>
            <w:t>Knez</w:t>
          </w:r>
          <w:proofErr w:type="spellEnd"/>
          <w:r>
            <w:rPr>
              <w:rFonts w:eastAsia="Times New Roman"/>
            </w:rPr>
            <w:t xml:space="preserve"> </w:t>
          </w:r>
          <w:proofErr w:type="spellStart"/>
          <w:r>
            <w:rPr>
              <w:rFonts w:eastAsia="Times New Roman"/>
            </w:rPr>
            <w:t>Marevci</w:t>
          </w:r>
          <w:proofErr w:type="spellEnd"/>
          <w:r>
            <w:rPr>
              <w:rFonts w:eastAsia="Times New Roman"/>
            </w:rPr>
            <w:t xml:space="preserve">, “Supercritical Fluid Technologies for the Incorporation of Synthetic and Natural Active Compounds into Materials for Drug Formulation and Delivery,” Aug.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10.3390/pharmaceutics14081670.</w:t>
          </w:r>
        </w:p>
        <w:p w14:paraId="6D0299EC" w14:textId="77777777" w:rsidR="007A66A4" w:rsidRDefault="007A66A4">
          <w:pPr>
            <w:autoSpaceDE w:val="0"/>
            <w:autoSpaceDN w:val="0"/>
            <w:ind w:hanging="640"/>
            <w:divId w:val="217858142"/>
            <w:rPr>
              <w:rFonts w:eastAsia="Times New Roman"/>
            </w:rPr>
          </w:pPr>
          <w:r>
            <w:rPr>
              <w:rFonts w:eastAsia="Times New Roman"/>
            </w:rPr>
            <w:t>[80]</w:t>
          </w:r>
          <w:r>
            <w:rPr>
              <w:rFonts w:eastAsia="Times New Roman"/>
            </w:rPr>
            <w:tab/>
            <w:t xml:space="preserve">L. Kai Bin </w:t>
          </w:r>
          <w:r>
            <w:rPr>
              <w:rFonts w:eastAsia="Times New Roman"/>
              <w:i/>
              <w:iCs/>
            </w:rPr>
            <w:t>et al.</w:t>
          </w:r>
          <w:r>
            <w:rPr>
              <w:rFonts w:eastAsia="Times New Roman"/>
            </w:rPr>
            <w:t xml:space="preserve">, “Supercritical fluid technology and its pharmaceutical applications: A revisit with two decades of progress,” Apr. 01, 2020, </w:t>
          </w:r>
          <w:r>
            <w:rPr>
              <w:rFonts w:eastAsia="Times New Roman"/>
              <w:i/>
              <w:iCs/>
            </w:rPr>
            <w:t>Association of Pharmaceutical Teachers of India</w:t>
          </w:r>
          <w:r>
            <w:rPr>
              <w:rFonts w:eastAsia="Times New Roman"/>
            </w:rPr>
            <w:t xml:space="preserve">. </w:t>
          </w:r>
          <w:proofErr w:type="spellStart"/>
          <w:r>
            <w:rPr>
              <w:rFonts w:eastAsia="Times New Roman"/>
            </w:rPr>
            <w:t>doi</w:t>
          </w:r>
          <w:proofErr w:type="spellEnd"/>
          <w:r>
            <w:rPr>
              <w:rFonts w:eastAsia="Times New Roman"/>
            </w:rPr>
            <w:t>: 10.5530/ijper.54.2s.56.</w:t>
          </w:r>
        </w:p>
        <w:p w14:paraId="17D7EC7F" w14:textId="77777777" w:rsidR="007A66A4" w:rsidRDefault="007A66A4">
          <w:pPr>
            <w:autoSpaceDE w:val="0"/>
            <w:autoSpaceDN w:val="0"/>
            <w:ind w:hanging="640"/>
            <w:divId w:val="328680303"/>
            <w:rPr>
              <w:rFonts w:eastAsia="Times New Roman"/>
            </w:rPr>
          </w:pPr>
          <w:r>
            <w:rPr>
              <w:rFonts w:eastAsia="Times New Roman"/>
            </w:rPr>
            <w:t>[81]</w:t>
          </w:r>
          <w:r>
            <w:rPr>
              <w:rFonts w:eastAsia="Times New Roman"/>
            </w:rPr>
            <w:tab/>
            <w:t xml:space="preserve">W. Dong, J. Tang, J. </w:t>
          </w:r>
          <w:proofErr w:type="spellStart"/>
          <w:r>
            <w:rPr>
              <w:rFonts w:eastAsia="Times New Roman"/>
            </w:rPr>
            <w:t>Cropotova</w:t>
          </w:r>
          <w:proofErr w:type="spellEnd"/>
          <w:r>
            <w:rPr>
              <w:rFonts w:eastAsia="Times New Roman"/>
            </w:rPr>
            <w:t xml:space="preserve">, D. W. Sun, and B. K. Tiwari, “Green technologies for bio-refinery in marine crustacean shell </w:t>
          </w:r>
          <w:proofErr w:type="spellStart"/>
          <w:r>
            <w:rPr>
              <w:rFonts w:eastAsia="Times New Roman"/>
            </w:rPr>
            <w:t>valorisation</w:t>
          </w:r>
          <w:proofErr w:type="spellEnd"/>
          <w:r>
            <w:rPr>
              <w:rFonts w:eastAsia="Times New Roman"/>
            </w:rPr>
            <w:t xml:space="preserve"> from chitin perspective,” </w:t>
          </w:r>
          <w:r>
            <w:rPr>
              <w:rFonts w:eastAsia="Times New Roman"/>
              <w:i/>
              <w:iCs/>
            </w:rPr>
            <w:t>Trends Food Sci Technol</w:t>
          </w:r>
          <w:r>
            <w:rPr>
              <w:rFonts w:eastAsia="Times New Roman"/>
            </w:rPr>
            <w:t xml:space="preserve">, vol. 150, p. 104580, Aug. 2024, </w:t>
          </w:r>
          <w:proofErr w:type="spellStart"/>
          <w:r>
            <w:rPr>
              <w:rFonts w:eastAsia="Times New Roman"/>
            </w:rPr>
            <w:t>doi</w:t>
          </w:r>
          <w:proofErr w:type="spellEnd"/>
          <w:r>
            <w:rPr>
              <w:rFonts w:eastAsia="Times New Roman"/>
            </w:rPr>
            <w:t>: 10.1016/J.TIFS.2024.104580.</w:t>
          </w:r>
        </w:p>
        <w:p w14:paraId="51987E0E" w14:textId="77777777" w:rsidR="007A66A4" w:rsidRDefault="007A66A4">
          <w:pPr>
            <w:autoSpaceDE w:val="0"/>
            <w:autoSpaceDN w:val="0"/>
            <w:ind w:hanging="640"/>
            <w:divId w:val="172116285"/>
            <w:rPr>
              <w:rFonts w:eastAsia="Times New Roman"/>
            </w:rPr>
          </w:pPr>
          <w:r>
            <w:rPr>
              <w:rFonts w:eastAsia="Times New Roman"/>
            </w:rPr>
            <w:t>[82]</w:t>
          </w:r>
          <w:r>
            <w:rPr>
              <w:rFonts w:eastAsia="Times New Roman"/>
            </w:rPr>
            <w:tab/>
            <w:t xml:space="preserve">C. </w:t>
          </w:r>
          <w:proofErr w:type="spellStart"/>
          <w:r>
            <w:rPr>
              <w:rFonts w:eastAsia="Times New Roman"/>
            </w:rPr>
            <w:t>Serri</w:t>
          </w:r>
          <w:proofErr w:type="spellEnd"/>
          <w:r>
            <w:rPr>
              <w:rFonts w:eastAsia="Times New Roman"/>
            </w:rPr>
            <w:t xml:space="preserve"> </w:t>
          </w:r>
          <w:r>
            <w:rPr>
              <w:rFonts w:eastAsia="Times New Roman"/>
              <w:i/>
              <w:iCs/>
            </w:rPr>
            <w:t>et al.</w:t>
          </w:r>
          <w:r>
            <w:rPr>
              <w:rFonts w:eastAsia="Times New Roman"/>
            </w:rPr>
            <w:t xml:space="preserve">, “Green Routes for Bio-Fabrication in Biomedical and Pharmaceutical Applications,” Jun. 01, 2023, </w:t>
          </w:r>
          <w:r>
            <w:rPr>
              <w:rFonts w:eastAsia="Times New Roman"/>
              <w:i/>
              <w:iCs/>
            </w:rPr>
            <w:t>Multidisciplinary Digital Publishing Institute (MDPI)</w:t>
          </w:r>
          <w:r>
            <w:rPr>
              <w:rFonts w:eastAsia="Times New Roman"/>
            </w:rPr>
            <w:t xml:space="preserve">. </w:t>
          </w:r>
          <w:proofErr w:type="spellStart"/>
          <w:r>
            <w:rPr>
              <w:rFonts w:eastAsia="Times New Roman"/>
            </w:rPr>
            <w:t>doi</w:t>
          </w:r>
          <w:proofErr w:type="spellEnd"/>
          <w:r>
            <w:rPr>
              <w:rFonts w:eastAsia="Times New Roman"/>
            </w:rPr>
            <w:t>: 10.3390/pharmaceutics15061744.</w:t>
          </w:r>
        </w:p>
        <w:p w14:paraId="6228C895" w14:textId="77777777" w:rsidR="007A66A4" w:rsidRDefault="007A66A4">
          <w:pPr>
            <w:autoSpaceDE w:val="0"/>
            <w:autoSpaceDN w:val="0"/>
            <w:ind w:hanging="640"/>
            <w:divId w:val="1504709815"/>
            <w:rPr>
              <w:rFonts w:eastAsia="Times New Roman"/>
            </w:rPr>
          </w:pPr>
          <w:r>
            <w:rPr>
              <w:rFonts w:eastAsia="Times New Roman"/>
            </w:rPr>
            <w:t>[83]</w:t>
          </w:r>
          <w:r>
            <w:rPr>
              <w:rFonts w:eastAsia="Times New Roman"/>
            </w:rPr>
            <w:tab/>
            <w:t xml:space="preserve">Y. Liu </w:t>
          </w:r>
          <w:r>
            <w:rPr>
              <w:rFonts w:eastAsia="Times New Roman"/>
              <w:i/>
              <w:iCs/>
            </w:rPr>
            <w:t>et al.</w:t>
          </w:r>
          <w:r>
            <w:rPr>
              <w:rFonts w:eastAsia="Times New Roman"/>
            </w:rPr>
            <w:t xml:space="preserve">, “Feasibility of using different hydrothermal processes for sewage sludge management in China,” </w:t>
          </w:r>
          <w:r>
            <w:rPr>
              <w:rFonts w:eastAsia="Times New Roman"/>
              <w:i/>
              <w:iCs/>
            </w:rPr>
            <w:t>Science of The Total Environment</w:t>
          </w:r>
          <w:r>
            <w:rPr>
              <w:rFonts w:eastAsia="Times New Roman"/>
            </w:rPr>
            <w:t xml:space="preserve">, vol. 838, p. 156154, Sep. 2022, </w:t>
          </w:r>
          <w:proofErr w:type="spellStart"/>
          <w:r>
            <w:rPr>
              <w:rFonts w:eastAsia="Times New Roman"/>
            </w:rPr>
            <w:t>doi</w:t>
          </w:r>
          <w:proofErr w:type="spellEnd"/>
          <w:r>
            <w:rPr>
              <w:rFonts w:eastAsia="Times New Roman"/>
            </w:rPr>
            <w:t>: 10.1016/J.SCITOTENV.2022.156154.</w:t>
          </w:r>
        </w:p>
        <w:p w14:paraId="51A3F2BD" w14:textId="77777777" w:rsidR="007A66A4" w:rsidRDefault="007A66A4">
          <w:pPr>
            <w:autoSpaceDE w:val="0"/>
            <w:autoSpaceDN w:val="0"/>
            <w:ind w:hanging="640"/>
            <w:divId w:val="697506853"/>
            <w:rPr>
              <w:rFonts w:eastAsia="Times New Roman"/>
            </w:rPr>
          </w:pPr>
          <w:r>
            <w:rPr>
              <w:rFonts w:eastAsia="Times New Roman"/>
            </w:rPr>
            <w:lastRenderedPageBreak/>
            <w:t>[84]</w:t>
          </w:r>
          <w:r>
            <w:rPr>
              <w:rFonts w:eastAsia="Times New Roman"/>
            </w:rPr>
            <w:tab/>
            <w:t xml:space="preserve">E. Nance, S. H. Pun, R. Saigal, and D. L. Sellers, “Drug delivery to the central nervous system,” Apr. 01, 2022, </w:t>
          </w:r>
          <w:r>
            <w:rPr>
              <w:rFonts w:eastAsia="Times New Roman"/>
              <w:i/>
              <w:iCs/>
            </w:rPr>
            <w:t>Nature Research</w:t>
          </w:r>
          <w:r>
            <w:rPr>
              <w:rFonts w:eastAsia="Times New Roman"/>
            </w:rPr>
            <w:t xml:space="preserve">. </w:t>
          </w:r>
          <w:proofErr w:type="spellStart"/>
          <w:r>
            <w:rPr>
              <w:rFonts w:eastAsia="Times New Roman"/>
            </w:rPr>
            <w:t>doi</w:t>
          </w:r>
          <w:proofErr w:type="spellEnd"/>
          <w:r>
            <w:rPr>
              <w:rFonts w:eastAsia="Times New Roman"/>
            </w:rPr>
            <w:t>: 10.1038/s41578-021-00394-w.</w:t>
          </w:r>
        </w:p>
        <w:p w14:paraId="19A42B1B" w14:textId="77777777" w:rsidR="007A66A4" w:rsidRDefault="007A66A4">
          <w:pPr>
            <w:autoSpaceDE w:val="0"/>
            <w:autoSpaceDN w:val="0"/>
            <w:ind w:hanging="640"/>
            <w:divId w:val="1578589226"/>
            <w:rPr>
              <w:rFonts w:eastAsia="Times New Roman"/>
            </w:rPr>
          </w:pPr>
          <w:r>
            <w:rPr>
              <w:rFonts w:eastAsia="Times New Roman"/>
            </w:rPr>
            <w:t>[85]</w:t>
          </w:r>
          <w:r>
            <w:rPr>
              <w:rFonts w:eastAsia="Times New Roman"/>
            </w:rPr>
            <w:tab/>
            <w:t xml:space="preserve">M. A. A. Saleh and E. C. M. de Lange, “Impact of </w:t>
          </w:r>
          <w:proofErr w:type="spellStart"/>
          <w:r>
            <w:rPr>
              <w:rFonts w:eastAsia="Times New Roman"/>
            </w:rPr>
            <w:t>cns</w:t>
          </w:r>
          <w:proofErr w:type="spellEnd"/>
          <w:r>
            <w:rPr>
              <w:rFonts w:eastAsia="Times New Roman"/>
            </w:rPr>
            <w:t xml:space="preserve"> diseases on drug delivery to brain extracellular and intracellular target sites in human: A ‘what-if’ simulation study,” </w:t>
          </w:r>
          <w:r>
            <w:rPr>
              <w:rFonts w:eastAsia="Times New Roman"/>
              <w:i/>
              <w:iCs/>
            </w:rPr>
            <w:t>Pharmaceutics</w:t>
          </w:r>
          <w:r>
            <w:rPr>
              <w:rFonts w:eastAsia="Times New Roman"/>
            </w:rPr>
            <w:t xml:space="preserve">, vol. 13, no. 1, pp. 1–17, Jan. 2021, </w:t>
          </w:r>
          <w:proofErr w:type="spellStart"/>
          <w:r>
            <w:rPr>
              <w:rFonts w:eastAsia="Times New Roman"/>
            </w:rPr>
            <w:t>doi</w:t>
          </w:r>
          <w:proofErr w:type="spellEnd"/>
          <w:r>
            <w:rPr>
              <w:rFonts w:eastAsia="Times New Roman"/>
            </w:rPr>
            <w:t>: 10.3390/pharmaceutics13010095.</w:t>
          </w:r>
        </w:p>
        <w:p w14:paraId="4A167A9B" w14:textId="77777777" w:rsidR="007A66A4" w:rsidRDefault="007A66A4">
          <w:pPr>
            <w:autoSpaceDE w:val="0"/>
            <w:autoSpaceDN w:val="0"/>
            <w:ind w:hanging="640"/>
            <w:divId w:val="2115830954"/>
            <w:rPr>
              <w:rFonts w:eastAsia="Times New Roman"/>
            </w:rPr>
          </w:pPr>
          <w:r>
            <w:rPr>
              <w:rFonts w:eastAsia="Times New Roman"/>
            </w:rPr>
            <w:t>[86]</w:t>
          </w:r>
          <w:r>
            <w:rPr>
              <w:rFonts w:eastAsia="Times New Roman"/>
            </w:rPr>
            <w:tab/>
            <w:t>E. Gonzales-</w:t>
          </w:r>
          <w:proofErr w:type="spellStart"/>
          <w:r>
            <w:rPr>
              <w:rFonts w:eastAsia="Times New Roman"/>
            </w:rPr>
            <w:t>Aloy</w:t>
          </w:r>
          <w:proofErr w:type="spellEnd"/>
          <w:r>
            <w:rPr>
              <w:rFonts w:eastAsia="Times New Roman"/>
            </w:rPr>
            <w:t xml:space="preserve">, A. Ahmed-Cox, M. </w:t>
          </w:r>
          <w:proofErr w:type="spellStart"/>
          <w:r>
            <w:rPr>
              <w:rFonts w:eastAsia="Times New Roman"/>
            </w:rPr>
            <w:t>Tsoli</w:t>
          </w:r>
          <w:proofErr w:type="spellEnd"/>
          <w:r>
            <w:rPr>
              <w:rFonts w:eastAsia="Times New Roman"/>
            </w:rPr>
            <w:t xml:space="preserve">, D. S. Ziegler, and M. </w:t>
          </w:r>
          <w:proofErr w:type="spellStart"/>
          <w:r>
            <w:rPr>
              <w:rFonts w:eastAsia="Times New Roman"/>
            </w:rPr>
            <w:t>Kavallaris</w:t>
          </w:r>
          <w:proofErr w:type="spellEnd"/>
          <w:r>
            <w:rPr>
              <w:rFonts w:eastAsia="Times New Roman"/>
            </w:rPr>
            <w:t xml:space="preserve">, “From cells to organoids: The evolution of blood-brain barrier technology for modelling drug delivery in brain cancer,” </w:t>
          </w:r>
          <w:r>
            <w:rPr>
              <w:rFonts w:eastAsia="Times New Roman"/>
              <w:i/>
              <w:iCs/>
            </w:rPr>
            <w:t>Adv Drug Deliv Rev</w:t>
          </w:r>
          <w:r>
            <w:rPr>
              <w:rFonts w:eastAsia="Times New Roman"/>
            </w:rPr>
            <w:t xml:space="preserve">, vol. 196, p. 114777, May 2023, </w:t>
          </w:r>
          <w:proofErr w:type="spellStart"/>
          <w:r>
            <w:rPr>
              <w:rFonts w:eastAsia="Times New Roman"/>
            </w:rPr>
            <w:t>doi</w:t>
          </w:r>
          <w:proofErr w:type="spellEnd"/>
          <w:r>
            <w:rPr>
              <w:rFonts w:eastAsia="Times New Roman"/>
            </w:rPr>
            <w:t>: 10.1016/J.ADDR.2023.114777.</w:t>
          </w:r>
        </w:p>
        <w:p w14:paraId="5B6A774E" w14:textId="77777777" w:rsidR="007A66A4" w:rsidRDefault="007A66A4">
          <w:pPr>
            <w:autoSpaceDE w:val="0"/>
            <w:autoSpaceDN w:val="0"/>
            <w:ind w:hanging="640"/>
            <w:divId w:val="1299070544"/>
            <w:rPr>
              <w:rFonts w:eastAsia="Times New Roman"/>
            </w:rPr>
          </w:pPr>
          <w:r>
            <w:rPr>
              <w:rFonts w:eastAsia="Times New Roman"/>
            </w:rPr>
            <w:t>[87]</w:t>
          </w:r>
          <w:r>
            <w:rPr>
              <w:rFonts w:eastAsia="Times New Roman"/>
            </w:rPr>
            <w:tab/>
            <w:t xml:space="preserve">J. Han </w:t>
          </w:r>
          <w:r>
            <w:rPr>
              <w:rFonts w:eastAsia="Times New Roman"/>
              <w:i/>
              <w:iCs/>
            </w:rPr>
            <w:t>et al.</w:t>
          </w:r>
          <w:r>
            <w:rPr>
              <w:rFonts w:eastAsia="Times New Roman"/>
            </w:rPr>
            <w:t xml:space="preserve">, “Co-amorphous systems for the delivery of poorly water-soluble drugs: Recent advances and an update,” 2020,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10.1080/17425247.2020.1796631.</w:t>
          </w:r>
        </w:p>
        <w:p w14:paraId="1E6FD3DD" w14:textId="77777777" w:rsidR="007A66A4" w:rsidRDefault="007A66A4">
          <w:pPr>
            <w:autoSpaceDE w:val="0"/>
            <w:autoSpaceDN w:val="0"/>
            <w:ind w:hanging="640"/>
            <w:divId w:val="71242669"/>
            <w:rPr>
              <w:rFonts w:eastAsia="Times New Roman"/>
            </w:rPr>
          </w:pPr>
          <w:r>
            <w:rPr>
              <w:rFonts w:eastAsia="Times New Roman"/>
            </w:rPr>
            <w:t>[88]</w:t>
          </w:r>
          <w:r>
            <w:rPr>
              <w:rFonts w:eastAsia="Times New Roman"/>
            </w:rPr>
            <w:tab/>
            <w:t>F. L. O. Da Silva, M. B. D. F. Marques, K. C. Kato, and G. Carneiro, “</w:t>
          </w:r>
          <w:proofErr w:type="spellStart"/>
          <w:r>
            <w:rPr>
              <w:rFonts w:eastAsia="Times New Roman"/>
            </w:rPr>
            <w:t>Nanonization</w:t>
          </w:r>
          <w:proofErr w:type="spellEnd"/>
          <w:r>
            <w:rPr>
              <w:rFonts w:eastAsia="Times New Roman"/>
            </w:rPr>
            <w:t xml:space="preserve"> techniques to overcome poor water-solubility with drugs,” Jul. 02, 2020,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10.1080/17460441.2020.1750591.</w:t>
          </w:r>
        </w:p>
        <w:p w14:paraId="431F87AC" w14:textId="77777777" w:rsidR="007A66A4" w:rsidRDefault="007A66A4">
          <w:pPr>
            <w:autoSpaceDE w:val="0"/>
            <w:autoSpaceDN w:val="0"/>
            <w:ind w:hanging="640"/>
            <w:divId w:val="1873955258"/>
            <w:rPr>
              <w:rFonts w:eastAsia="Times New Roman"/>
            </w:rPr>
          </w:pPr>
          <w:r>
            <w:rPr>
              <w:rFonts w:eastAsia="Times New Roman"/>
            </w:rPr>
            <w:t>[89]</w:t>
          </w:r>
          <w:r>
            <w:rPr>
              <w:rFonts w:eastAsia="Times New Roman"/>
            </w:rPr>
            <w:tab/>
            <w:t xml:space="preserve">Y. Xu, N. Shrestha, V. </w:t>
          </w:r>
          <w:proofErr w:type="spellStart"/>
          <w:r>
            <w:rPr>
              <w:rFonts w:eastAsia="Times New Roman"/>
            </w:rPr>
            <w:t>Préat</w:t>
          </w:r>
          <w:proofErr w:type="spellEnd"/>
          <w:r>
            <w:rPr>
              <w:rFonts w:eastAsia="Times New Roman"/>
            </w:rPr>
            <w:t xml:space="preserve">, and A. </w:t>
          </w:r>
          <w:proofErr w:type="spellStart"/>
          <w:r>
            <w:rPr>
              <w:rFonts w:eastAsia="Times New Roman"/>
            </w:rPr>
            <w:t>Beloqui</w:t>
          </w:r>
          <w:proofErr w:type="spellEnd"/>
          <w:r>
            <w:rPr>
              <w:rFonts w:eastAsia="Times New Roman"/>
            </w:rPr>
            <w:t xml:space="preserve">, “Overcoming the intestinal barrier: A look into targeting approaches for improved oral drug delivery systems,” Jun. 10, 2020, </w:t>
          </w:r>
          <w:r>
            <w:rPr>
              <w:rFonts w:eastAsia="Times New Roman"/>
              <w:i/>
              <w:iCs/>
            </w:rPr>
            <w:t>Elsevier B.V.</w:t>
          </w:r>
          <w:r>
            <w:rPr>
              <w:rFonts w:eastAsia="Times New Roman"/>
            </w:rPr>
            <w:t xml:space="preserve"> </w:t>
          </w:r>
          <w:proofErr w:type="spellStart"/>
          <w:r>
            <w:rPr>
              <w:rFonts w:eastAsia="Times New Roman"/>
            </w:rPr>
            <w:t>doi</w:t>
          </w:r>
          <w:proofErr w:type="spellEnd"/>
          <w:r>
            <w:rPr>
              <w:rFonts w:eastAsia="Times New Roman"/>
            </w:rPr>
            <w:t>: 10.1016/j.jconrel.2020.04.006.</w:t>
          </w:r>
        </w:p>
        <w:p w14:paraId="2BA4A8C7" w14:textId="77777777" w:rsidR="007A66A4" w:rsidRDefault="007A66A4">
          <w:pPr>
            <w:autoSpaceDE w:val="0"/>
            <w:autoSpaceDN w:val="0"/>
            <w:ind w:hanging="640"/>
            <w:divId w:val="334069610"/>
            <w:rPr>
              <w:rFonts w:eastAsia="Times New Roman"/>
            </w:rPr>
          </w:pPr>
          <w:r>
            <w:rPr>
              <w:rFonts w:eastAsia="Times New Roman"/>
            </w:rPr>
            <w:t>[90]</w:t>
          </w:r>
          <w:r>
            <w:rPr>
              <w:rFonts w:eastAsia="Times New Roman"/>
            </w:rPr>
            <w:tab/>
            <w:t xml:space="preserve">S. Hua, “Advances in Oral Drug Delivery for Regional Targeting in the Gastrointestinal Tract - Influence of Physiological, Pathophysiological and Pharmaceutical Factors,” Apr. 28, 2020, </w:t>
          </w:r>
          <w:r>
            <w:rPr>
              <w:rFonts w:eastAsia="Times New Roman"/>
              <w:i/>
              <w:iCs/>
            </w:rPr>
            <w:t>Frontiers Media S.A.</w:t>
          </w:r>
          <w:r>
            <w:rPr>
              <w:rFonts w:eastAsia="Times New Roman"/>
            </w:rPr>
            <w:t xml:space="preserve"> </w:t>
          </w:r>
          <w:proofErr w:type="spellStart"/>
          <w:r>
            <w:rPr>
              <w:rFonts w:eastAsia="Times New Roman"/>
            </w:rPr>
            <w:t>doi</w:t>
          </w:r>
          <w:proofErr w:type="spellEnd"/>
          <w:r>
            <w:rPr>
              <w:rFonts w:eastAsia="Times New Roman"/>
            </w:rPr>
            <w:t>: 10.3389/fphar.2020.00524.</w:t>
          </w:r>
        </w:p>
        <w:p w14:paraId="66EBA538" w14:textId="77777777" w:rsidR="007A66A4" w:rsidRDefault="007A66A4">
          <w:pPr>
            <w:autoSpaceDE w:val="0"/>
            <w:autoSpaceDN w:val="0"/>
            <w:ind w:hanging="640"/>
            <w:divId w:val="650644352"/>
            <w:rPr>
              <w:rFonts w:eastAsia="Times New Roman"/>
            </w:rPr>
          </w:pPr>
          <w:r>
            <w:rPr>
              <w:rFonts w:eastAsia="Times New Roman"/>
            </w:rPr>
            <w:t>[91]</w:t>
          </w:r>
          <w:r>
            <w:rPr>
              <w:rFonts w:eastAsia="Times New Roman"/>
            </w:rPr>
            <w:tab/>
            <w:t xml:space="preserve">A. </w:t>
          </w:r>
          <w:proofErr w:type="spellStart"/>
          <w:r>
            <w:rPr>
              <w:rFonts w:eastAsia="Times New Roman"/>
            </w:rPr>
            <w:t>Kováčik</w:t>
          </w:r>
          <w:proofErr w:type="spellEnd"/>
          <w:r>
            <w:rPr>
              <w:rFonts w:eastAsia="Times New Roman"/>
            </w:rPr>
            <w:t xml:space="preserve">, M. </w:t>
          </w:r>
          <w:proofErr w:type="spellStart"/>
          <w:r>
            <w:rPr>
              <w:rFonts w:eastAsia="Times New Roman"/>
            </w:rPr>
            <w:t>Kopečná</w:t>
          </w:r>
          <w:proofErr w:type="spellEnd"/>
          <w:r>
            <w:rPr>
              <w:rFonts w:eastAsia="Times New Roman"/>
            </w:rPr>
            <w:t xml:space="preserve">, and K. </w:t>
          </w:r>
          <w:proofErr w:type="spellStart"/>
          <w:r>
            <w:rPr>
              <w:rFonts w:eastAsia="Times New Roman"/>
            </w:rPr>
            <w:t>Vávrová</w:t>
          </w:r>
          <w:proofErr w:type="spellEnd"/>
          <w:r>
            <w:rPr>
              <w:rFonts w:eastAsia="Times New Roman"/>
            </w:rPr>
            <w:t xml:space="preserve">, “Permeation enhancers in transdermal drug delivery: benefits and limitations,” Feb. 01, 2020,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10.1080/17425247.2020.1713087.</w:t>
          </w:r>
        </w:p>
        <w:p w14:paraId="792E47C2" w14:textId="77777777" w:rsidR="007A66A4" w:rsidRDefault="007A66A4">
          <w:pPr>
            <w:autoSpaceDE w:val="0"/>
            <w:autoSpaceDN w:val="0"/>
            <w:ind w:hanging="640"/>
            <w:divId w:val="1869829928"/>
            <w:rPr>
              <w:rFonts w:eastAsia="Times New Roman"/>
            </w:rPr>
          </w:pPr>
          <w:r>
            <w:rPr>
              <w:rFonts w:eastAsia="Times New Roman"/>
            </w:rPr>
            <w:t>[92]</w:t>
          </w:r>
          <w:r>
            <w:rPr>
              <w:rFonts w:eastAsia="Times New Roman"/>
            </w:rPr>
            <w:tab/>
            <w:t xml:space="preserve">T. T. L. Nguyen, V. A. Duong, and H. J. Maeng, “Pharmaceutical formulations with p-glycoprotein inhibitory effect as promising approaches for enhancing oral drug absorption and bioavailability,” Jul. 01, 2021, </w:t>
          </w:r>
          <w:r>
            <w:rPr>
              <w:rFonts w:eastAsia="Times New Roman"/>
              <w:i/>
              <w:iCs/>
            </w:rPr>
            <w:t>MDPI AG</w:t>
          </w:r>
          <w:r>
            <w:rPr>
              <w:rFonts w:eastAsia="Times New Roman"/>
            </w:rPr>
            <w:t xml:space="preserve">. </w:t>
          </w:r>
          <w:proofErr w:type="spellStart"/>
          <w:r>
            <w:rPr>
              <w:rFonts w:eastAsia="Times New Roman"/>
            </w:rPr>
            <w:t>doi</w:t>
          </w:r>
          <w:proofErr w:type="spellEnd"/>
          <w:r>
            <w:rPr>
              <w:rFonts w:eastAsia="Times New Roman"/>
            </w:rPr>
            <w:t>: 10.3390/pharmaceutics13071103.</w:t>
          </w:r>
        </w:p>
        <w:p w14:paraId="7F83C553" w14:textId="77777777" w:rsidR="007A66A4" w:rsidRDefault="007A66A4">
          <w:pPr>
            <w:autoSpaceDE w:val="0"/>
            <w:autoSpaceDN w:val="0"/>
            <w:ind w:hanging="640"/>
            <w:divId w:val="928198370"/>
            <w:rPr>
              <w:rFonts w:eastAsia="Times New Roman"/>
            </w:rPr>
          </w:pPr>
          <w:r>
            <w:rPr>
              <w:rFonts w:eastAsia="Times New Roman"/>
            </w:rPr>
            <w:t>[93]</w:t>
          </w:r>
          <w:r>
            <w:rPr>
              <w:rFonts w:eastAsia="Times New Roman"/>
            </w:rPr>
            <w:tab/>
            <w:t xml:space="preserve">D. </w:t>
          </w:r>
          <w:proofErr w:type="spellStart"/>
          <w:r>
            <w:rPr>
              <w:rFonts w:eastAsia="Times New Roman"/>
            </w:rPr>
            <w:t>Babadi</w:t>
          </w:r>
          <w:proofErr w:type="spellEnd"/>
          <w:r>
            <w:rPr>
              <w:rFonts w:eastAsia="Times New Roman"/>
            </w:rPr>
            <w:t xml:space="preserve">, S. </w:t>
          </w:r>
          <w:proofErr w:type="spellStart"/>
          <w:r>
            <w:rPr>
              <w:rFonts w:eastAsia="Times New Roman"/>
            </w:rPr>
            <w:t>Dadashzadeh</w:t>
          </w:r>
          <w:proofErr w:type="spellEnd"/>
          <w:r>
            <w:rPr>
              <w:rFonts w:eastAsia="Times New Roman"/>
            </w:rPr>
            <w:t xml:space="preserve">, M. </w:t>
          </w:r>
          <w:proofErr w:type="spellStart"/>
          <w:r>
            <w:rPr>
              <w:rFonts w:eastAsia="Times New Roman"/>
            </w:rPr>
            <w:t>Osouli</w:t>
          </w:r>
          <w:proofErr w:type="spellEnd"/>
          <w:r>
            <w:rPr>
              <w:rFonts w:eastAsia="Times New Roman"/>
            </w:rPr>
            <w:t xml:space="preserve">, M. S. </w:t>
          </w:r>
          <w:proofErr w:type="spellStart"/>
          <w:r>
            <w:rPr>
              <w:rFonts w:eastAsia="Times New Roman"/>
            </w:rPr>
            <w:t>Daryabari</w:t>
          </w:r>
          <w:proofErr w:type="spellEnd"/>
          <w:r>
            <w:rPr>
              <w:rFonts w:eastAsia="Times New Roman"/>
            </w:rPr>
            <w:t xml:space="preserve">, and A. </w:t>
          </w:r>
          <w:proofErr w:type="spellStart"/>
          <w:r>
            <w:rPr>
              <w:rFonts w:eastAsia="Times New Roman"/>
            </w:rPr>
            <w:t>Haeri</w:t>
          </w:r>
          <w:proofErr w:type="spellEnd"/>
          <w:r>
            <w:rPr>
              <w:rFonts w:eastAsia="Times New Roman"/>
            </w:rPr>
            <w:t>, “</w:t>
          </w:r>
          <w:proofErr w:type="spellStart"/>
          <w:r>
            <w:rPr>
              <w:rFonts w:eastAsia="Times New Roman"/>
            </w:rPr>
            <w:t>Nanoformulation</w:t>
          </w:r>
          <w:proofErr w:type="spellEnd"/>
          <w:r>
            <w:rPr>
              <w:rFonts w:eastAsia="Times New Roman"/>
            </w:rPr>
            <w:t xml:space="preserve"> strategies for improving intestinal permeability of drugs: A more precise look at permeability assessment methods and pharmacokinetic properties changes,” </w:t>
          </w:r>
          <w:r>
            <w:rPr>
              <w:rFonts w:eastAsia="Times New Roman"/>
              <w:i/>
              <w:iCs/>
            </w:rPr>
            <w:t>Journal of Controlled Release</w:t>
          </w:r>
          <w:r>
            <w:rPr>
              <w:rFonts w:eastAsia="Times New Roman"/>
            </w:rPr>
            <w:t xml:space="preserve">, vol. 321, pp. 669–709, May 2020, </w:t>
          </w:r>
          <w:proofErr w:type="spellStart"/>
          <w:r>
            <w:rPr>
              <w:rFonts w:eastAsia="Times New Roman"/>
            </w:rPr>
            <w:t>doi</w:t>
          </w:r>
          <w:proofErr w:type="spellEnd"/>
          <w:r>
            <w:rPr>
              <w:rFonts w:eastAsia="Times New Roman"/>
            </w:rPr>
            <w:t>: 10.1016/J.JCONREL.2020.02.041.</w:t>
          </w:r>
        </w:p>
        <w:p w14:paraId="7D35F7E9" w14:textId="77777777" w:rsidR="007A66A4" w:rsidRDefault="007A66A4">
          <w:pPr>
            <w:autoSpaceDE w:val="0"/>
            <w:autoSpaceDN w:val="0"/>
            <w:ind w:hanging="640"/>
            <w:divId w:val="208610229"/>
            <w:rPr>
              <w:rFonts w:eastAsia="Times New Roman"/>
            </w:rPr>
          </w:pPr>
          <w:r>
            <w:rPr>
              <w:rFonts w:eastAsia="Times New Roman"/>
            </w:rPr>
            <w:t>[94]</w:t>
          </w:r>
          <w:r>
            <w:rPr>
              <w:rFonts w:eastAsia="Times New Roman"/>
            </w:rPr>
            <w:tab/>
            <w:t xml:space="preserve">H. </w:t>
          </w:r>
          <w:proofErr w:type="spellStart"/>
          <w:r>
            <w:rPr>
              <w:rFonts w:eastAsia="Times New Roman"/>
            </w:rPr>
            <w:t>Ukai</w:t>
          </w:r>
          <w:proofErr w:type="spellEnd"/>
          <w:r>
            <w:rPr>
              <w:rFonts w:eastAsia="Times New Roman"/>
            </w:rPr>
            <w:t xml:space="preserve"> </w:t>
          </w:r>
          <w:r>
            <w:rPr>
              <w:rFonts w:eastAsia="Times New Roman"/>
              <w:i/>
              <w:iCs/>
            </w:rPr>
            <w:t>et al.</w:t>
          </w:r>
          <w:r>
            <w:rPr>
              <w:rFonts w:eastAsia="Times New Roman"/>
            </w:rPr>
            <w:t xml:space="preserve">, “Absorption-Enhancing Mechanisms of </w:t>
          </w:r>
          <w:proofErr w:type="spellStart"/>
          <w:r>
            <w:rPr>
              <w:rFonts w:eastAsia="Times New Roman"/>
            </w:rPr>
            <w:t>Capryol</w:t>
          </w:r>
          <w:proofErr w:type="spellEnd"/>
          <w:r>
            <w:rPr>
              <w:rFonts w:eastAsia="Times New Roman"/>
            </w:rPr>
            <w:t xml:space="preserve"> 90, a Novel Absorption Enhancer, for Improving the Intestinal Absorption of Poorly Absorbed Drugs: </w:t>
          </w:r>
          <w:r>
            <w:rPr>
              <w:rFonts w:eastAsia="Times New Roman"/>
            </w:rPr>
            <w:lastRenderedPageBreak/>
            <w:t xml:space="preserve">Contributions to Trans- or Para-Cellular Pathways,” </w:t>
          </w:r>
          <w:r>
            <w:rPr>
              <w:rFonts w:eastAsia="Times New Roman"/>
              <w:i/>
              <w:iCs/>
            </w:rPr>
            <w:t>Pharm Res</w:t>
          </w:r>
          <w:r>
            <w:rPr>
              <w:rFonts w:eastAsia="Times New Roman"/>
            </w:rPr>
            <w:t xml:space="preserve">, vol. 37, no. 12, Dec. 2020, </w:t>
          </w:r>
          <w:proofErr w:type="spellStart"/>
          <w:r>
            <w:rPr>
              <w:rFonts w:eastAsia="Times New Roman"/>
            </w:rPr>
            <w:t>doi</w:t>
          </w:r>
          <w:proofErr w:type="spellEnd"/>
          <w:r>
            <w:rPr>
              <w:rFonts w:eastAsia="Times New Roman"/>
            </w:rPr>
            <w:t>: 10.1007/s11095-020-02963-0.</w:t>
          </w:r>
        </w:p>
        <w:p w14:paraId="1A74A21A" w14:textId="77777777" w:rsidR="007A66A4" w:rsidRDefault="007A66A4">
          <w:pPr>
            <w:autoSpaceDE w:val="0"/>
            <w:autoSpaceDN w:val="0"/>
            <w:ind w:hanging="640"/>
            <w:divId w:val="293408413"/>
            <w:rPr>
              <w:rFonts w:eastAsia="Times New Roman"/>
            </w:rPr>
          </w:pPr>
          <w:r>
            <w:rPr>
              <w:rFonts w:eastAsia="Times New Roman"/>
            </w:rPr>
            <w:t>[95]</w:t>
          </w:r>
          <w:r>
            <w:rPr>
              <w:rFonts w:eastAsia="Times New Roman"/>
            </w:rPr>
            <w:tab/>
            <w:t xml:space="preserve">T. </w:t>
          </w:r>
          <w:proofErr w:type="spellStart"/>
          <w:r>
            <w:rPr>
              <w:rFonts w:eastAsia="Times New Roman"/>
            </w:rPr>
            <w:t>Padhye</w:t>
          </w:r>
          <w:proofErr w:type="spellEnd"/>
          <w:r>
            <w:rPr>
              <w:rFonts w:eastAsia="Times New Roman"/>
            </w:rPr>
            <w:t xml:space="preserve">, K. S. </w:t>
          </w:r>
          <w:proofErr w:type="spellStart"/>
          <w:r>
            <w:rPr>
              <w:rFonts w:eastAsia="Times New Roman"/>
            </w:rPr>
            <w:t>Maravajjala</w:t>
          </w:r>
          <w:proofErr w:type="spellEnd"/>
          <w:r>
            <w:rPr>
              <w:rFonts w:eastAsia="Times New Roman"/>
            </w:rPr>
            <w:t xml:space="preserve">, K. L. Swetha, S. Sharma, and A. Roy, “A comprehensive review of the strategies to improve oral drug absorption with special emphasis on the cellular and molecular mechanisms,” </w:t>
          </w:r>
          <w:r>
            <w:rPr>
              <w:rFonts w:eastAsia="Times New Roman"/>
              <w:i/>
              <w:iCs/>
            </w:rPr>
            <w:t>J Drug Deliv Sci Technol</w:t>
          </w:r>
          <w:r>
            <w:rPr>
              <w:rFonts w:eastAsia="Times New Roman"/>
            </w:rPr>
            <w:t xml:space="preserve">, vol. 61, p. 102178, Feb. 2021, </w:t>
          </w:r>
          <w:proofErr w:type="spellStart"/>
          <w:r>
            <w:rPr>
              <w:rFonts w:eastAsia="Times New Roman"/>
            </w:rPr>
            <w:t>doi</w:t>
          </w:r>
          <w:proofErr w:type="spellEnd"/>
          <w:r>
            <w:rPr>
              <w:rFonts w:eastAsia="Times New Roman"/>
            </w:rPr>
            <w:t>: 10.1016/J.JDDST.2020.102178.</w:t>
          </w:r>
        </w:p>
        <w:p w14:paraId="077B8E0D" w14:textId="77777777" w:rsidR="007A66A4" w:rsidRDefault="007A66A4">
          <w:pPr>
            <w:autoSpaceDE w:val="0"/>
            <w:autoSpaceDN w:val="0"/>
            <w:ind w:hanging="640"/>
            <w:divId w:val="551500489"/>
            <w:rPr>
              <w:rFonts w:eastAsia="Times New Roman"/>
            </w:rPr>
          </w:pPr>
          <w:r>
            <w:rPr>
              <w:rFonts w:eastAsia="Times New Roman"/>
            </w:rPr>
            <w:t>[96]</w:t>
          </w:r>
          <w:r>
            <w:rPr>
              <w:rFonts w:eastAsia="Times New Roman"/>
            </w:rPr>
            <w:tab/>
            <w:t xml:space="preserve">T. Salehi, M. A. </w:t>
          </w:r>
          <w:proofErr w:type="spellStart"/>
          <w:r>
            <w:rPr>
              <w:rFonts w:eastAsia="Times New Roman"/>
            </w:rPr>
            <w:t>Raeisi</w:t>
          </w:r>
          <w:proofErr w:type="spellEnd"/>
          <w:r>
            <w:rPr>
              <w:rFonts w:eastAsia="Times New Roman"/>
            </w:rPr>
            <w:t xml:space="preserve"> </w:t>
          </w:r>
          <w:proofErr w:type="spellStart"/>
          <w:r>
            <w:rPr>
              <w:rFonts w:eastAsia="Times New Roman"/>
            </w:rPr>
            <w:t>Estabragh</w:t>
          </w:r>
          <w:proofErr w:type="spellEnd"/>
          <w:r>
            <w:rPr>
              <w:rFonts w:eastAsia="Times New Roman"/>
            </w:rPr>
            <w:t xml:space="preserve">, S. </w:t>
          </w:r>
          <w:proofErr w:type="spellStart"/>
          <w:r>
            <w:rPr>
              <w:rFonts w:eastAsia="Times New Roman"/>
            </w:rPr>
            <w:t>Salarpour</w:t>
          </w:r>
          <w:proofErr w:type="spellEnd"/>
          <w:r>
            <w:rPr>
              <w:rFonts w:eastAsia="Times New Roman"/>
            </w:rPr>
            <w:t xml:space="preserve">, M. </w:t>
          </w:r>
          <w:proofErr w:type="spellStart"/>
          <w:r>
            <w:rPr>
              <w:rFonts w:eastAsia="Times New Roman"/>
            </w:rPr>
            <w:t>Ohadi</w:t>
          </w:r>
          <w:proofErr w:type="spellEnd"/>
          <w:r>
            <w:rPr>
              <w:rFonts w:eastAsia="Times New Roman"/>
            </w:rPr>
            <w:t xml:space="preserve">, and G. </w:t>
          </w:r>
          <w:proofErr w:type="spellStart"/>
          <w:r>
            <w:rPr>
              <w:rFonts w:eastAsia="Times New Roman"/>
            </w:rPr>
            <w:t>Dehghannoudeh</w:t>
          </w:r>
          <w:proofErr w:type="spellEnd"/>
          <w:r>
            <w:rPr>
              <w:rFonts w:eastAsia="Times New Roman"/>
            </w:rPr>
            <w:t xml:space="preserve">, “Absorption enhancer approach for protein delivery by various routes of administration: a rapid review,” 2023,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10.1080/1061186X.2023.2271680.</w:t>
          </w:r>
        </w:p>
        <w:p w14:paraId="2A052A98" w14:textId="77777777" w:rsidR="007A66A4" w:rsidRDefault="007A66A4">
          <w:pPr>
            <w:autoSpaceDE w:val="0"/>
            <w:autoSpaceDN w:val="0"/>
            <w:ind w:hanging="640"/>
            <w:divId w:val="1630434315"/>
            <w:rPr>
              <w:rFonts w:eastAsia="Times New Roman"/>
            </w:rPr>
          </w:pPr>
          <w:r>
            <w:rPr>
              <w:rFonts w:eastAsia="Times New Roman"/>
            </w:rPr>
            <w:t>[97]</w:t>
          </w:r>
          <w:r>
            <w:rPr>
              <w:rFonts w:eastAsia="Times New Roman"/>
            </w:rPr>
            <w:tab/>
            <w:t xml:space="preserve">S. Fathy </w:t>
          </w:r>
          <w:proofErr w:type="spellStart"/>
          <w:r>
            <w:rPr>
              <w:rFonts w:eastAsia="Times New Roman"/>
            </w:rPr>
            <w:t>Elhabal</w:t>
          </w:r>
          <w:proofErr w:type="spellEnd"/>
          <w:r>
            <w:rPr>
              <w:rFonts w:eastAsia="Times New Roman"/>
            </w:rPr>
            <w:t xml:space="preserve"> </w:t>
          </w:r>
          <w:r>
            <w:rPr>
              <w:rFonts w:eastAsia="Times New Roman"/>
              <w:i/>
              <w:iCs/>
            </w:rPr>
            <w:t>et al.</w:t>
          </w:r>
          <w:r>
            <w:rPr>
              <w:rFonts w:eastAsia="Times New Roman"/>
            </w:rPr>
            <w:t xml:space="preserve">, “Development of canagliflozin nanocrystals sublingual tablets in the presence of sodium caprate permeability enhancer: formulation optimization, characterization, in-vitro, in silico, and in-vivo study,” </w:t>
          </w:r>
          <w:r>
            <w:rPr>
              <w:rFonts w:eastAsia="Times New Roman"/>
              <w:i/>
              <w:iCs/>
            </w:rPr>
            <w:t>Drug Deliv</w:t>
          </w:r>
          <w:r>
            <w:rPr>
              <w:rFonts w:eastAsia="Times New Roman"/>
            </w:rPr>
            <w:t xml:space="preserve">, vol. 30, no. 1, 2023, </w:t>
          </w:r>
          <w:proofErr w:type="spellStart"/>
          <w:r>
            <w:rPr>
              <w:rFonts w:eastAsia="Times New Roman"/>
            </w:rPr>
            <w:t>doi</w:t>
          </w:r>
          <w:proofErr w:type="spellEnd"/>
          <w:r>
            <w:rPr>
              <w:rFonts w:eastAsia="Times New Roman"/>
            </w:rPr>
            <w:t>: 10.1080/10717544.2023.2241665.</w:t>
          </w:r>
        </w:p>
        <w:p w14:paraId="233FC098" w14:textId="77777777" w:rsidR="007A66A4" w:rsidRDefault="007A66A4">
          <w:pPr>
            <w:autoSpaceDE w:val="0"/>
            <w:autoSpaceDN w:val="0"/>
            <w:ind w:hanging="640"/>
            <w:divId w:val="636881212"/>
            <w:rPr>
              <w:rFonts w:eastAsia="Times New Roman"/>
            </w:rPr>
          </w:pPr>
          <w:r>
            <w:rPr>
              <w:rFonts w:eastAsia="Times New Roman"/>
            </w:rPr>
            <w:t>[98]</w:t>
          </w:r>
          <w:r>
            <w:rPr>
              <w:rFonts w:eastAsia="Times New Roman"/>
            </w:rPr>
            <w:tab/>
            <w:t xml:space="preserve">M. </w:t>
          </w:r>
          <w:proofErr w:type="spellStart"/>
          <w:r>
            <w:rPr>
              <w:rFonts w:eastAsia="Times New Roman"/>
            </w:rPr>
            <w:t>Bohley</w:t>
          </w:r>
          <w:proofErr w:type="spellEnd"/>
          <w:r>
            <w:rPr>
              <w:rFonts w:eastAsia="Times New Roman"/>
            </w:rPr>
            <w:t xml:space="preserve"> and J. C. Leroux, “Gastrointestinal Permeation Enhancers Beyond Sodium Caprate and SNAC - What is Coming </w:t>
          </w:r>
          <w:proofErr w:type="gramStart"/>
          <w:r>
            <w:rPr>
              <w:rFonts w:eastAsia="Times New Roman"/>
            </w:rPr>
            <w:t>Next?,</w:t>
          </w:r>
          <w:proofErr w:type="gramEnd"/>
          <w:r>
            <w:rPr>
              <w:rFonts w:eastAsia="Times New Roman"/>
            </w:rPr>
            <w:t xml:space="preserve">” Sep. 04, 2024, </w:t>
          </w:r>
          <w:r>
            <w:rPr>
              <w:rFonts w:eastAsia="Times New Roman"/>
              <w:i/>
              <w:iCs/>
            </w:rPr>
            <w:t>John Wiley and Sons Inc</w:t>
          </w:r>
          <w:r>
            <w:rPr>
              <w:rFonts w:eastAsia="Times New Roman"/>
            </w:rPr>
            <w:t xml:space="preserve">. </w:t>
          </w:r>
          <w:proofErr w:type="spellStart"/>
          <w:r>
            <w:rPr>
              <w:rFonts w:eastAsia="Times New Roman"/>
            </w:rPr>
            <w:t>doi</w:t>
          </w:r>
          <w:proofErr w:type="spellEnd"/>
          <w:r>
            <w:rPr>
              <w:rFonts w:eastAsia="Times New Roman"/>
            </w:rPr>
            <w:t>: 10.1002/advs.202400843.</w:t>
          </w:r>
        </w:p>
        <w:p w14:paraId="5FCC439C" w14:textId="77777777" w:rsidR="007A66A4" w:rsidRDefault="007A66A4">
          <w:pPr>
            <w:autoSpaceDE w:val="0"/>
            <w:autoSpaceDN w:val="0"/>
            <w:ind w:hanging="640"/>
            <w:divId w:val="1056783179"/>
            <w:rPr>
              <w:rFonts w:eastAsia="Times New Roman"/>
            </w:rPr>
          </w:pPr>
          <w:r>
            <w:rPr>
              <w:rFonts w:eastAsia="Times New Roman"/>
            </w:rPr>
            <w:t>[99]</w:t>
          </w:r>
          <w:r>
            <w:rPr>
              <w:rFonts w:eastAsia="Times New Roman"/>
            </w:rPr>
            <w:tab/>
            <w:t xml:space="preserve">A. Jha, M. Kumar, and B. Mishra, “Factors affecting drug absorption and disposition,” </w:t>
          </w:r>
          <w:proofErr w:type="spellStart"/>
          <w:r>
            <w:rPr>
              <w:rFonts w:eastAsia="Times New Roman"/>
              <w:i/>
              <w:iCs/>
            </w:rPr>
            <w:t>Physico</w:t>
          </w:r>
          <w:proofErr w:type="spellEnd"/>
          <w:r>
            <w:rPr>
              <w:rFonts w:eastAsia="Times New Roman"/>
              <w:i/>
              <w:iCs/>
            </w:rPr>
            <w:t>-Chemical Aspects of Dosage Forms and Biopharmaceutics</w:t>
          </w:r>
          <w:r>
            <w:rPr>
              <w:rFonts w:eastAsia="Times New Roman"/>
            </w:rPr>
            <w:t xml:space="preserve">, pp. 197–210, Jan. 2024, </w:t>
          </w:r>
          <w:proofErr w:type="spellStart"/>
          <w:r>
            <w:rPr>
              <w:rFonts w:eastAsia="Times New Roman"/>
            </w:rPr>
            <w:t>doi</w:t>
          </w:r>
          <w:proofErr w:type="spellEnd"/>
          <w:r>
            <w:rPr>
              <w:rFonts w:eastAsia="Times New Roman"/>
            </w:rPr>
            <w:t>: 10.1016/B978-0-323-91818-3.00003-7.</w:t>
          </w:r>
        </w:p>
        <w:p w14:paraId="3A4AA0F2" w14:textId="77777777" w:rsidR="007A66A4" w:rsidRDefault="007A66A4">
          <w:pPr>
            <w:autoSpaceDE w:val="0"/>
            <w:autoSpaceDN w:val="0"/>
            <w:ind w:hanging="640"/>
            <w:divId w:val="1952127998"/>
            <w:rPr>
              <w:rFonts w:eastAsia="Times New Roman"/>
            </w:rPr>
          </w:pPr>
          <w:r>
            <w:rPr>
              <w:rFonts w:eastAsia="Times New Roman"/>
            </w:rPr>
            <w:t>[100]</w:t>
          </w:r>
          <w:r>
            <w:rPr>
              <w:rFonts w:eastAsia="Times New Roman"/>
            </w:rPr>
            <w:tab/>
            <w:t xml:space="preserve">M. N. Martinez </w:t>
          </w:r>
          <w:r>
            <w:rPr>
              <w:rFonts w:eastAsia="Times New Roman"/>
              <w:i/>
              <w:iCs/>
            </w:rPr>
            <w:t>et al.</w:t>
          </w:r>
          <w:r>
            <w:rPr>
              <w:rFonts w:eastAsia="Times New Roman"/>
            </w:rPr>
            <w:t xml:space="preserve">, “A Critical Overview of the Biological Effects of Excipients (Part II): Scientific Considerations and Tools for Oral Product Development,” May 01, 2022, </w:t>
          </w:r>
          <w:r>
            <w:rPr>
              <w:rFonts w:eastAsia="Times New Roman"/>
              <w:i/>
              <w:iCs/>
            </w:rPr>
            <w:t>Springer Science and Business Media Deutschland GmbH</w:t>
          </w:r>
          <w:r>
            <w:rPr>
              <w:rFonts w:eastAsia="Times New Roman"/>
            </w:rPr>
            <w:t xml:space="preserve">. </w:t>
          </w:r>
          <w:proofErr w:type="spellStart"/>
          <w:r>
            <w:rPr>
              <w:rFonts w:eastAsia="Times New Roman"/>
            </w:rPr>
            <w:t>doi</w:t>
          </w:r>
          <w:proofErr w:type="spellEnd"/>
          <w:r>
            <w:rPr>
              <w:rFonts w:eastAsia="Times New Roman"/>
            </w:rPr>
            <w:t>: 10.1208/s12248-022-00713-1.</w:t>
          </w:r>
        </w:p>
        <w:p w14:paraId="5C0D459F" w14:textId="77777777" w:rsidR="007A66A4" w:rsidRDefault="007A66A4">
          <w:pPr>
            <w:autoSpaceDE w:val="0"/>
            <w:autoSpaceDN w:val="0"/>
            <w:ind w:hanging="640"/>
            <w:divId w:val="1350330972"/>
            <w:rPr>
              <w:rFonts w:eastAsia="Times New Roman"/>
            </w:rPr>
          </w:pPr>
          <w:r>
            <w:rPr>
              <w:rFonts w:eastAsia="Times New Roman"/>
            </w:rPr>
            <w:t>[101]</w:t>
          </w:r>
          <w:r>
            <w:rPr>
              <w:rFonts w:eastAsia="Times New Roman"/>
            </w:rPr>
            <w:tab/>
            <w:t xml:space="preserve">T. J. Dening, J. T. Douglas, and M. J. Hageman, “Do Macrocyclic Peptide Drugs Interact with Bile Salts under Simulated Gastrointestinal </w:t>
          </w:r>
          <w:proofErr w:type="gramStart"/>
          <w:r>
            <w:rPr>
              <w:rFonts w:eastAsia="Times New Roman"/>
            </w:rPr>
            <w:t>Conditions?,</w:t>
          </w:r>
          <w:proofErr w:type="gramEnd"/>
          <w:r>
            <w:rPr>
              <w:rFonts w:eastAsia="Times New Roman"/>
            </w:rPr>
            <w:t xml:space="preserve">” </w:t>
          </w:r>
          <w:r>
            <w:rPr>
              <w:rFonts w:eastAsia="Times New Roman"/>
              <w:i/>
              <w:iCs/>
            </w:rPr>
            <w:t>Mol Pharm</w:t>
          </w:r>
          <w:r>
            <w:rPr>
              <w:rFonts w:eastAsia="Times New Roman"/>
            </w:rPr>
            <w:t xml:space="preserve">, vol. 18, no. 8, pp. 3086–3098, Aug. 2021, </w:t>
          </w:r>
          <w:proofErr w:type="spellStart"/>
          <w:r>
            <w:rPr>
              <w:rFonts w:eastAsia="Times New Roman"/>
            </w:rPr>
            <w:t>doi</w:t>
          </w:r>
          <w:proofErr w:type="spellEnd"/>
          <w:r>
            <w:rPr>
              <w:rFonts w:eastAsia="Times New Roman"/>
            </w:rPr>
            <w:t>: 10.1021/acs.molpharmaceut.1c00309.</w:t>
          </w:r>
        </w:p>
        <w:p w14:paraId="0434B936" w14:textId="77777777" w:rsidR="007A66A4" w:rsidRDefault="007A66A4">
          <w:pPr>
            <w:autoSpaceDE w:val="0"/>
            <w:autoSpaceDN w:val="0"/>
            <w:ind w:hanging="640"/>
            <w:divId w:val="1777170577"/>
            <w:rPr>
              <w:rFonts w:eastAsia="Times New Roman"/>
            </w:rPr>
          </w:pPr>
          <w:r>
            <w:rPr>
              <w:rFonts w:eastAsia="Times New Roman"/>
            </w:rPr>
            <w:t>[102]</w:t>
          </w:r>
          <w:r>
            <w:rPr>
              <w:rFonts w:eastAsia="Times New Roman"/>
            </w:rPr>
            <w:tab/>
            <w:t xml:space="preserve">Harshita, Md. A. Barkat, S. S. Das, F. H. </w:t>
          </w:r>
          <w:proofErr w:type="spellStart"/>
          <w:r>
            <w:rPr>
              <w:rFonts w:eastAsia="Times New Roman"/>
            </w:rPr>
            <w:t>Pottoo</w:t>
          </w:r>
          <w:proofErr w:type="spellEnd"/>
          <w:r>
            <w:rPr>
              <w:rFonts w:eastAsia="Times New Roman"/>
            </w:rPr>
            <w:t xml:space="preserve">, S. Beg, and Z. Rahman, “Lipid-Based </w:t>
          </w:r>
          <w:proofErr w:type="spellStart"/>
          <w:r>
            <w:rPr>
              <w:rFonts w:eastAsia="Times New Roman"/>
            </w:rPr>
            <w:t>Nanosystem</w:t>
          </w:r>
          <w:proofErr w:type="spellEnd"/>
          <w:r>
            <w:rPr>
              <w:rFonts w:eastAsia="Times New Roman"/>
            </w:rPr>
            <w:t xml:space="preserve"> </w:t>
          </w:r>
          <w:proofErr w:type="gramStart"/>
          <w:r>
            <w:rPr>
              <w:rFonts w:eastAsia="Times New Roman"/>
            </w:rPr>
            <w:t>As</w:t>
          </w:r>
          <w:proofErr w:type="gramEnd"/>
          <w:r>
            <w:rPr>
              <w:rFonts w:eastAsia="Times New Roman"/>
            </w:rPr>
            <w:t xml:space="preserve"> Intelligent Carriers for Versatile Drug Delivery Applications,” </w:t>
          </w:r>
          <w:r>
            <w:rPr>
              <w:rFonts w:eastAsia="Times New Roman"/>
              <w:i/>
              <w:iCs/>
            </w:rPr>
            <w:t>Curr Pharm Des</w:t>
          </w:r>
          <w:r>
            <w:rPr>
              <w:rFonts w:eastAsia="Times New Roman"/>
            </w:rPr>
            <w:t xml:space="preserve">, vol. 26, no. 11, pp. 1167–1180, Feb. 2020, </w:t>
          </w:r>
          <w:proofErr w:type="spellStart"/>
          <w:r>
            <w:rPr>
              <w:rFonts w:eastAsia="Times New Roman"/>
            </w:rPr>
            <w:t>doi</w:t>
          </w:r>
          <w:proofErr w:type="spellEnd"/>
          <w:r>
            <w:rPr>
              <w:rFonts w:eastAsia="Times New Roman"/>
            </w:rPr>
            <w:t>: 10.2174/1381612826666200206094529.</w:t>
          </w:r>
        </w:p>
        <w:p w14:paraId="75B1F4ED" w14:textId="77777777" w:rsidR="007A66A4" w:rsidRDefault="007A66A4">
          <w:pPr>
            <w:autoSpaceDE w:val="0"/>
            <w:autoSpaceDN w:val="0"/>
            <w:ind w:hanging="640"/>
            <w:divId w:val="1320767065"/>
            <w:rPr>
              <w:rFonts w:eastAsia="Times New Roman"/>
            </w:rPr>
          </w:pPr>
          <w:r>
            <w:rPr>
              <w:rFonts w:eastAsia="Times New Roman"/>
            </w:rPr>
            <w:t>[103]</w:t>
          </w:r>
          <w:r>
            <w:rPr>
              <w:rFonts w:eastAsia="Times New Roman"/>
            </w:rPr>
            <w:tab/>
            <w:t xml:space="preserve">M. Plaza-Oliver, M. J. Santander-Ortega, and M. V. Lozano, “Current approaches in lipid-based nanocarriers for oral drug delivery,” </w:t>
          </w:r>
          <w:r>
            <w:rPr>
              <w:rFonts w:eastAsia="Times New Roman"/>
              <w:i/>
              <w:iCs/>
            </w:rPr>
            <w:t xml:space="preserve">Drug Deliv </w:t>
          </w:r>
          <w:proofErr w:type="spellStart"/>
          <w:r>
            <w:rPr>
              <w:rFonts w:eastAsia="Times New Roman"/>
              <w:i/>
              <w:iCs/>
            </w:rPr>
            <w:t>Transl</w:t>
          </w:r>
          <w:proofErr w:type="spellEnd"/>
          <w:r>
            <w:rPr>
              <w:rFonts w:eastAsia="Times New Roman"/>
              <w:i/>
              <w:iCs/>
            </w:rPr>
            <w:t xml:space="preserve"> Res</w:t>
          </w:r>
          <w:r>
            <w:rPr>
              <w:rFonts w:eastAsia="Times New Roman"/>
            </w:rPr>
            <w:t xml:space="preserve">, vol. 11, no. 2, pp. 471–497, Apr. 2021, </w:t>
          </w:r>
          <w:proofErr w:type="spellStart"/>
          <w:r>
            <w:rPr>
              <w:rFonts w:eastAsia="Times New Roman"/>
            </w:rPr>
            <w:t>doi</w:t>
          </w:r>
          <w:proofErr w:type="spellEnd"/>
          <w:r>
            <w:rPr>
              <w:rFonts w:eastAsia="Times New Roman"/>
            </w:rPr>
            <w:t>: 10.1007/s13346-021-00908-7.</w:t>
          </w:r>
        </w:p>
        <w:p w14:paraId="470E1DA9" w14:textId="77777777" w:rsidR="007A66A4" w:rsidRDefault="007A66A4">
          <w:pPr>
            <w:autoSpaceDE w:val="0"/>
            <w:autoSpaceDN w:val="0"/>
            <w:ind w:hanging="640"/>
            <w:divId w:val="1817529223"/>
            <w:rPr>
              <w:rFonts w:eastAsia="Times New Roman"/>
            </w:rPr>
          </w:pPr>
          <w:r>
            <w:rPr>
              <w:rFonts w:eastAsia="Times New Roman"/>
            </w:rPr>
            <w:t>[104]</w:t>
          </w:r>
          <w:r>
            <w:rPr>
              <w:rFonts w:eastAsia="Times New Roman"/>
            </w:rPr>
            <w:tab/>
            <w:t xml:space="preserve">P. Mohite, S. Singh, A. Pawar, A. </w:t>
          </w:r>
          <w:proofErr w:type="spellStart"/>
          <w:r>
            <w:rPr>
              <w:rFonts w:eastAsia="Times New Roman"/>
            </w:rPr>
            <w:t>Sangale</w:t>
          </w:r>
          <w:proofErr w:type="spellEnd"/>
          <w:r>
            <w:rPr>
              <w:rFonts w:eastAsia="Times New Roman"/>
            </w:rPr>
            <w:t xml:space="preserve">, and B. G. Prajapati, “Lipid-based oral formulation in capsules to improve the delivery of poorly water-soluble drugs,” </w:t>
          </w:r>
          <w:r>
            <w:rPr>
              <w:rFonts w:eastAsia="Times New Roman"/>
              <w:i/>
              <w:iCs/>
            </w:rPr>
            <w:t>Frontiers in Drug Delivery</w:t>
          </w:r>
          <w:r>
            <w:rPr>
              <w:rFonts w:eastAsia="Times New Roman"/>
            </w:rPr>
            <w:t xml:space="preserve">, vol. 3, Aug. 2023, </w:t>
          </w:r>
          <w:proofErr w:type="spellStart"/>
          <w:r>
            <w:rPr>
              <w:rFonts w:eastAsia="Times New Roman"/>
            </w:rPr>
            <w:t>doi</w:t>
          </w:r>
          <w:proofErr w:type="spellEnd"/>
          <w:r>
            <w:rPr>
              <w:rFonts w:eastAsia="Times New Roman"/>
            </w:rPr>
            <w:t>: 10.3389/fddev.2023.1232012.</w:t>
          </w:r>
        </w:p>
        <w:p w14:paraId="0394B616" w14:textId="77777777" w:rsidR="007A66A4" w:rsidRDefault="007A66A4">
          <w:pPr>
            <w:autoSpaceDE w:val="0"/>
            <w:autoSpaceDN w:val="0"/>
            <w:ind w:hanging="640"/>
            <w:divId w:val="2143497745"/>
            <w:rPr>
              <w:rFonts w:eastAsia="Times New Roman"/>
            </w:rPr>
          </w:pPr>
          <w:r>
            <w:rPr>
              <w:rFonts w:eastAsia="Times New Roman"/>
            </w:rPr>
            <w:lastRenderedPageBreak/>
            <w:t>[105]</w:t>
          </w:r>
          <w:r>
            <w:rPr>
              <w:rFonts w:eastAsia="Times New Roman"/>
            </w:rPr>
            <w:tab/>
            <w:t xml:space="preserve">V. Jain, H. Kumar, P. Chand, S. Jain, and S. Preethi, “Lipid-Based Nanocarriers as Drug Delivery System and Its Applications,” in </w:t>
          </w:r>
          <w:proofErr w:type="spellStart"/>
          <w:r>
            <w:rPr>
              <w:rFonts w:eastAsia="Times New Roman"/>
              <w:i/>
              <w:iCs/>
            </w:rPr>
            <w:t>Nanopharmaceutical</w:t>
          </w:r>
          <w:proofErr w:type="spellEnd"/>
          <w:r>
            <w:rPr>
              <w:rFonts w:eastAsia="Times New Roman"/>
              <w:i/>
              <w:iCs/>
            </w:rPr>
            <w:t xml:space="preserve"> Advanced Delivery Systems</w:t>
          </w:r>
          <w:r>
            <w:rPr>
              <w:rFonts w:eastAsia="Times New Roman"/>
            </w:rPr>
            <w:t xml:space="preserve">, </w:t>
          </w:r>
          <w:proofErr w:type="spellStart"/>
          <w:r>
            <w:rPr>
              <w:rFonts w:eastAsia="Times New Roman"/>
            </w:rPr>
            <w:t>wiley</w:t>
          </w:r>
          <w:proofErr w:type="spellEnd"/>
          <w:r>
            <w:rPr>
              <w:rFonts w:eastAsia="Times New Roman"/>
            </w:rPr>
            <w:t xml:space="preserve">, 2021, pp. 3–29. </w:t>
          </w:r>
          <w:proofErr w:type="spellStart"/>
          <w:r>
            <w:rPr>
              <w:rFonts w:eastAsia="Times New Roman"/>
            </w:rPr>
            <w:t>doi</w:t>
          </w:r>
          <w:proofErr w:type="spellEnd"/>
          <w:r>
            <w:rPr>
              <w:rFonts w:eastAsia="Times New Roman"/>
            </w:rPr>
            <w:t>: 10.1002/9781119711698.ch1.</w:t>
          </w:r>
        </w:p>
        <w:p w14:paraId="7B1A2DB9" w14:textId="77777777" w:rsidR="007A66A4" w:rsidRDefault="007A66A4">
          <w:pPr>
            <w:autoSpaceDE w:val="0"/>
            <w:autoSpaceDN w:val="0"/>
            <w:ind w:hanging="640"/>
            <w:divId w:val="266668092"/>
            <w:rPr>
              <w:rFonts w:eastAsia="Times New Roman"/>
            </w:rPr>
          </w:pPr>
          <w:r>
            <w:rPr>
              <w:rFonts w:eastAsia="Times New Roman"/>
            </w:rPr>
            <w:t>[106]</w:t>
          </w:r>
          <w:r>
            <w:rPr>
              <w:rFonts w:eastAsia="Times New Roman"/>
            </w:rPr>
            <w:tab/>
            <w:t xml:space="preserve">P. </w:t>
          </w:r>
          <w:proofErr w:type="spellStart"/>
          <w:r>
            <w:rPr>
              <w:rFonts w:eastAsia="Times New Roman"/>
            </w:rPr>
            <w:t>Baghel</w:t>
          </w:r>
          <w:proofErr w:type="spellEnd"/>
          <w:r>
            <w:rPr>
              <w:rFonts w:eastAsia="Times New Roman"/>
            </w:rPr>
            <w:t xml:space="preserve">, A. Roy, S. Verma, T. </w:t>
          </w:r>
          <w:proofErr w:type="spellStart"/>
          <w:r>
            <w:rPr>
              <w:rFonts w:eastAsia="Times New Roman"/>
            </w:rPr>
            <w:t>Satapathy</w:t>
          </w:r>
          <w:proofErr w:type="spellEnd"/>
          <w:r>
            <w:rPr>
              <w:rFonts w:eastAsia="Times New Roman"/>
            </w:rPr>
            <w:t xml:space="preserve">, and S. Bahadur, “Amelioration of lipophilic compounds </w:t>
          </w:r>
          <w:proofErr w:type="gramStart"/>
          <w:r>
            <w:rPr>
              <w:rFonts w:eastAsia="Times New Roman"/>
            </w:rPr>
            <w:t>in regards to</w:t>
          </w:r>
          <w:proofErr w:type="gramEnd"/>
          <w:r>
            <w:rPr>
              <w:rFonts w:eastAsia="Times New Roman"/>
            </w:rPr>
            <w:t xml:space="preserve"> bioavailability as self-emulsifying drug delivery system (SEDDS),” </w:t>
          </w:r>
          <w:proofErr w:type="spellStart"/>
          <w:r>
            <w:rPr>
              <w:rFonts w:eastAsia="Times New Roman"/>
              <w:i/>
              <w:iCs/>
            </w:rPr>
            <w:t>Futur</w:t>
          </w:r>
          <w:proofErr w:type="spellEnd"/>
          <w:r>
            <w:rPr>
              <w:rFonts w:eastAsia="Times New Roman"/>
              <w:i/>
              <w:iCs/>
            </w:rPr>
            <w:t xml:space="preserve"> J Pharm Sci</w:t>
          </w:r>
          <w:r>
            <w:rPr>
              <w:rFonts w:eastAsia="Times New Roman"/>
            </w:rPr>
            <w:t xml:space="preserve">, vol. 6, no. 1, Dec. 2020, </w:t>
          </w:r>
          <w:proofErr w:type="spellStart"/>
          <w:r>
            <w:rPr>
              <w:rFonts w:eastAsia="Times New Roman"/>
            </w:rPr>
            <w:t>doi</w:t>
          </w:r>
          <w:proofErr w:type="spellEnd"/>
          <w:r>
            <w:rPr>
              <w:rFonts w:eastAsia="Times New Roman"/>
            </w:rPr>
            <w:t>: 10.1186/s43094-020-00042-0.</w:t>
          </w:r>
        </w:p>
        <w:p w14:paraId="36591A34" w14:textId="77777777" w:rsidR="007A66A4" w:rsidRDefault="007A66A4">
          <w:pPr>
            <w:autoSpaceDE w:val="0"/>
            <w:autoSpaceDN w:val="0"/>
            <w:ind w:hanging="640"/>
            <w:divId w:val="140117147"/>
            <w:rPr>
              <w:rFonts w:eastAsia="Times New Roman"/>
            </w:rPr>
          </w:pPr>
          <w:r>
            <w:rPr>
              <w:rFonts w:eastAsia="Times New Roman"/>
            </w:rPr>
            <w:t>[107]</w:t>
          </w:r>
          <w:r>
            <w:rPr>
              <w:rFonts w:eastAsia="Times New Roman"/>
            </w:rPr>
            <w:tab/>
            <w:t xml:space="preserve">R. K. </w:t>
          </w:r>
          <w:proofErr w:type="spellStart"/>
          <w:r>
            <w:rPr>
              <w:rFonts w:eastAsia="Times New Roman"/>
            </w:rPr>
            <w:t>Ameta</w:t>
          </w:r>
          <w:proofErr w:type="spellEnd"/>
          <w:r>
            <w:rPr>
              <w:rFonts w:eastAsia="Times New Roman"/>
            </w:rPr>
            <w:t xml:space="preserve">, K. Soni, and A. Bhattarai, “Recent Advances in Improving the Bioavailability of Hydrophobic/Lipophilic Drugs and Their Delivery via Self-Emulsifying Formulations,” Mar. 01, 2023,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10.3390/colloids7010016.</w:t>
          </w:r>
        </w:p>
        <w:p w14:paraId="134F0A72" w14:textId="77777777" w:rsidR="007A66A4" w:rsidRDefault="007A66A4">
          <w:pPr>
            <w:autoSpaceDE w:val="0"/>
            <w:autoSpaceDN w:val="0"/>
            <w:ind w:hanging="640"/>
            <w:divId w:val="626854291"/>
            <w:rPr>
              <w:rFonts w:eastAsia="Times New Roman"/>
            </w:rPr>
          </w:pPr>
          <w:r>
            <w:rPr>
              <w:rFonts w:eastAsia="Times New Roman"/>
            </w:rPr>
            <w:t>[108]</w:t>
          </w:r>
          <w:r>
            <w:rPr>
              <w:rFonts w:eastAsia="Times New Roman"/>
            </w:rPr>
            <w:tab/>
            <w:t xml:space="preserve">M. </w:t>
          </w:r>
          <w:proofErr w:type="spellStart"/>
          <w:r>
            <w:rPr>
              <w:rFonts w:eastAsia="Times New Roman"/>
            </w:rPr>
            <w:t>Sandmeier</w:t>
          </w:r>
          <w:proofErr w:type="spellEnd"/>
          <w:r>
            <w:rPr>
              <w:rFonts w:eastAsia="Times New Roman"/>
            </w:rPr>
            <w:t xml:space="preserve"> </w:t>
          </w:r>
          <w:r>
            <w:rPr>
              <w:rFonts w:eastAsia="Times New Roman"/>
              <w:i/>
              <w:iCs/>
            </w:rPr>
            <w:t>et al.</w:t>
          </w:r>
          <w:r>
            <w:rPr>
              <w:rFonts w:eastAsia="Times New Roman"/>
            </w:rPr>
            <w:t xml:space="preserve">, “Oral formulations for highly lipophilic drugs: Impact of surface decoration on the efficacy of self-emulsifying drug delivery systems,” </w:t>
          </w:r>
          <w:r>
            <w:rPr>
              <w:rFonts w:eastAsia="Times New Roman"/>
              <w:i/>
              <w:iCs/>
            </w:rPr>
            <w:t>J Colloid Interface Sci</w:t>
          </w:r>
          <w:r>
            <w:rPr>
              <w:rFonts w:eastAsia="Times New Roman"/>
            </w:rPr>
            <w:t xml:space="preserve">, vol. 677, pp. 1108–1119, Jan. 2025, </w:t>
          </w:r>
          <w:proofErr w:type="spellStart"/>
          <w:r>
            <w:rPr>
              <w:rFonts w:eastAsia="Times New Roman"/>
            </w:rPr>
            <w:t>doi</w:t>
          </w:r>
          <w:proofErr w:type="spellEnd"/>
          <w:r>
            <w:rPr>
              <w:rFonts w:eastAsia="Times New Roman"/>
            </w:rPr>
            <w:t>: 10.1016/J.JCIS.2024.07.233.</w:t>
          </w:r>
        </w:p>
        <w:p w14:paraId="5A506AD0" w14:textId="77777777" w:rsidR="007A66A4" w:rsidRDefault="007A66A4">
          <w:pPr>
            <w:autoSpaceDE w:val="0"/>
            <w:autoSpaceDN w:val="0"/>
            <w:ind w:hanging="640"/>
            <w:divId w:val="1679307816"/>
            <w:rPr>
              <w:rFonts w:eastAsia="Times New Roman"/>
            </w:rPr>
          </w:pPr>
          <w:r>
            <w:rPr>
              <w:rFonts w:eastAsia="Times New Roman"/>
            </w:rPr>
            <w:t>[109]</w:t>
          </w:r>
          <w:r>
            <w:rPr>
              <w:rFonts w:eastAsia="Times New Roman"/>
            </w:rPr>
            <w:tab/>
            <w:t xml:space="preserve">P. Tran and J. S. Park, “Recent trends of self-emulsifying drug delivery system for enhancing the oral bioavailability of poorly water-soluble drugs,” Jul. 01, 2021,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10.1007/s40005-021-00516-0.</w:t>
          </w:r>
        </w:p>
        <w:p w14:paraId="5A1E9EA1" w14:textId="77777777" w:rsidR="007A66A4" w:rsidRDefault="007A66A4">
          <w:pPr>
            <w:autoSpaceDE w:val="0"/>
            <w:autoSpaceDN w:val="0"/>
            <w:ind w:hanging="640"/>
            <w:divId w:val="1760830115"/>
            <w:rPr>
              <w:rFonts w:eastAsia="Times New Roman"/>
            </w:rPr>
          </w:pPr>
          <w:r>
            <w:rPr>
              <w:rFonts w:eastAsia="Times New Roman"/>
            </w:rPr>
            <w:t>[110]</w:t>
          </w:r>
          <w:r>
            <w:rPr>
              <w:rFonts w:eastAsia="Times New Roman"/>
            </w:rPr>
            <w:tab/>
            <w:t xml:space="preserve">N. Islam </w:t>
          </w:r>
          <w:r>
            <w:rPr>
              <w:rFonts w:eastAsia="Times New Roman"/>
              <w:i/>
              <w:iCs/>
            </w:rPr>
            <w:t>et al.</w:t>
          </w:r>
          <w:r>
            <w:rPr>
              <w:rFonts w:eastAsia="Times New Roman"/>
            </w:rPr>
            <w:t>, “</w:t>
          </w:r>
          <w:proofErr w:type="spellStart"/>
          <w:r>
            <w:rPr>
              <w:rFonts w:eastAsia="Times New Roman"/>
            </w:rPr>
            <w:t>Piperine</w:t>
          </w:r>
          <w:proofErr w:type="spellEnd"/>
          <w:r>
            <w:rPr>
              <w:rFonts w:eastAsia="Times New Roman"/>
            </w:rPr>
            <w:t xml:space="preserve"> phytosomes for bioavailability enhancement of domperidone.”</w:t>
          </w:r>
        </w:p>
        <w:p w14:paraId="63B863FF" w14:textId="77777777" w:rsidR="007A66A4" w:rsidRDefault="007A66A4">
          <w:pPr>
            <w:autoSpaceDE w:val="0"/>
            <w:autoSpaceDN w:val="0"/>
            <w:ind w:hanging="640"/>
            <w:divId w:val="596599866"/>
            <w:rPr>
              <w:rFonts w:eastAsia="Times New Roman"/>
            </w:rPr>
          </w:pPr>
          <w:r>
            <w:rPr>
              <w:rFonts w:eastAsia="Times New Roman"/>
            </w:rPr>
            <w:t>[111]</w:t>
          </w:r>
          <w:r>
            <w:rPr>
              <w:rFonts w:eastAsia="Times New Roman"/>
            </w:rPr>
            <w:tab/>
            <w:t xml:space="preserve">M. Barani </w:t>
          </w:r>
          <w:r>
            <w:rPr>
              <w:rFonts w:eastAsia="Times New Roman"/>
              <w:i/>
              <w:iCs/>
            </w:rPr>
            <w:t>et al.</w:t>
          </w:r>
          <w:r>
            <w:rPr>
              <w:rFonts w:eastAsia="Times New Roman"/>
            </w:rPr>
            <w:t xml:space="preserve">, “Phytosomes as innovative delivery systems for phytochemicals: A comprehensive review of literature,” 2021, </w:t>
          </w:r>
          <w:r>
            <w:rPr>
              <w:rFonts w:eastAsia="Times New Roman"/>
              <w:i/>
              <w:iCs/>
            </w:rPr>
            <w:t>Dove Medical Press Ltd</w:t>
          </w:r>
          <w:r>
            <w:rPr>
              <w:rFonts w:eastAsia="Times New Roman"/>
            </w:rPr>
            <w:t xml:space="preserve">. </w:t>
          </w:r>
          <w:proofErr w:type="spellStart"/>
          <w:r>
            <w:rPr>
              <w:rFonts w:eastAsia="Times New Roman"/>
            </w:rPr>
            <w:t>doi</w:t>
          </w:r>
          <w:proofErr w:type="spellEnd"/>
          <w:r>
            <w:rPr>
              <w:rFonts w:eastAsia="Times New Roman"/>
            </w:rPr>
            <w:t>: 10.2147/IJN.S318416.</w:t>
          </w:r>
        </w:p>
        <w:p w14:paraId="33E121DA" w14:textId="77777777" w:rsidR="007A66A4" w:rsidRDefault="007A66A4">
          <w:pPr>
            <w:autoSpaceDE w:val="0"/>
            <w:autoSpaceDN w:val="0"/>
            <w:ind w:hanging="640"/>
            <w:divId w:val="608974201"/>
            <w:rPr>
              <w:rFonts w:eastAsia="Times New Roman"/>
            </w:rPr>
          </w:pPr>
          <w:r>
            <w:rPr>
              <w:rFonts w:eastAsia="Times New Roman"/>
            </w:rPr>
            <w:t>[112]</w:t>
          </w:r>
          <w:r>
            <w:rPr>
              <w:rFonts w:eastAsia="Times New Roman"/>
            </w:rPr>
            <w:tab/>
            <w:t xml:space="preserve">Y. Ren, L. </w:t>
          </w:r>
          <w:proofErr w:type="spellStart"/>
          <w:r>
            <w:rPr>
              <w:rFonts w:eastAsia="Times New Roman"/>
            </w:rPr>
            <w:t>Nie</w:t>
          </w:r>
          <w:proofErr w:type="spellEnd"/>
          <w:r>
            <w:rPr>
              <w:rFonts w:eastAsia="Times New Roman"/>
            </w:rPr>
            <w:t xml:space="preserve">, S. Zhu, and X. Zhang, “Nanovesicles-Mediated Drug Delivery for Oral Bioavailability Enhancement,” 2022, </w:t>
          </w:r>
          <w:r>
            <w:rPr>
              <w:rFonts w:eastAsia="Times New Roman"/>
              <w:i/>
              <w:iCs/>
            </w:rPr>
            <w:t>Dove Medical Press Ltd</w:t>
          </w:r>
          <w:r>
            <w:rPr>
              <w:rFonts w:eastAsia="Times New Roman"/>
            </w:rPr>
            <w:t xml:space="preserve">. </w:t>
          </w:r>
          <w:proofErr w:type="spellStart"/>
          <w:r>
            <w:rPr>
              <w:rFonts w:eastAsia="Times New Roman"/>
            </w:rPr>
            <w:t>doi</w:t>
          </w:r>
          <w:proofErr w:type="spellEnd"/>
          <w:r>
            <w:rPr>
              <w:rFonts w:eastAsia="Times New Roman"/>
            </w:rPr>
            <w:t>: 10.2147/IJN.S382192.</w:t>
          </w:r>
        </w:p>
        <w:p w14:paraId="5EDC7778" w14:textId="77777777" w:rsidR="007A66A4" w:rsidRDefault="007A66A4">
          <w:pPr>
            <w:autoSpaceDE w:val="0"/>
            <w:autoSpaceDN w:val="0"/>
            <w:ind w:hanging="640"/>
            <w:divId w:val="1850556432"/>
            <w:rPr>
              <w:rFonts w:eastAsia="Times New Roman"/>
            </w:rPr>
          </w:pPr>
          <w:r>
            <w:rPr>
              <w:rFonts w:eastAsia="Times New Roman"/>
            </w:rPr>
            <w:t>[113]</w:t>
          </w:r>
          <w:r>
            <w:rPr>
              <w:rFonts w:eastAsia="Times New Roman"/>
            </w:rPr>
            <w:tab/>
            <w:t xml:space="preserve">Y. Dutt </w:t>
          </w:r>
          <w:r>
            <w:rPr>
              <w:rFonts w:eastAsia="Times New Roman"/>
              <w:i/>
              <w:iCs/>
            </w:rPr>
            <w:t>et al.</w:t>
          </w:r>
          <w:r>
            <w:rPr>
              <w:rFonts w:eastAsia="Times New Roman"/>
            </w:rPr>
            <w:t xml:space="preserve">, “Liposomes and phytosomes: Nanocarrier systems and their applications for the delivery of phytoconstituents,” </w:t>
          </w:r>
          <w:r>
            <w:rPr>
              <w:rFonts w:eastAsia="Times New Roman"/>
              <w:i/>
              <w:iCs/>
            </w:rPr>
            <w:t>Coord Chem Rev</w:t>
          </w:r>
          <w:r>
            <w:rPr>
              <w:rFonts w:eastAsia="Times New Roman"/>
            </w:rPr>
            <w:t xml:space="preserve">, vol. 491, p. 215251, Sep. 2023, </w:t>
          </w:r>
          <w:proofErr w:type="spellStart"/>
          <w:r>
            <w:rPr>
              <w:rFonts w:eastAsia="Times New Roman"/>
            </w:rPr>
            <w:t>doi</w:t>
          </w:r>
          <w:proofErr w:type="spellEnd"/>
          <w:r>
            <w:rPr>
              <w:rFonts w:eastAsia="Times New Roman"/>
            </w:rPr>
            <w:t>: 10.1016/J.CCR.2023.215251.</w:t>
          </w:r>
        </w:p>
        <w:p w14:paraId="4AE0172D" w14:textId="77777777" w:rsidR="007A66A4" w:rsidRDefault="007A66A4">
          <w:pPr>
            <w:autoSpaceDE w:val="0"/>
            <w:autoSpaceDN w:val="0"/>
            <w:ind w:hanging="640"/>
            <w:divId w:val="981696147"/>
            <w:rPr>
              <w:rFonts w:eastAsia="Times New Roman"/>
            </w:rPr>
          </w:pPr>
          <w:r>
            <w:rPr>
              <w:rFonts w:eastAsia="Times New Roman"/>
            </w:rPr>
            <w:t>[114]</w:t>
          </w:r>
          <w:r>
            <w:rPr>
              <w:rFonts w:eastAsia="Times New Roman"/>
            </w:rPr>
            <w:tab/>
            <w:t xml:space="preserve">Y. Wang </w:t>
          </w:r>
          <w:r>
            <w:rPr>
              <w:rFonts w:eastAsia="Times New Roman"/>
              <w:i/>
              <w:iCs/>
            </w:rPr>
            <w:t>et al.</w:t>
          </w:r>
          <w:r>
            <w:rPr>
              <w:rFonts w:eastAsia="Times New Roman"/>
            </w:rPr>
            <w:t xml:space="preserve">, “Current strategies for oral delivery of BCS IV drug nanocrystals: challenges, solutions and future trends,” </w:t>
          </w:r>
          <w:r>
            <w:rPr>
              <w:rFonts w:eastAsia="Times New Roman"/>
              <w:i/>
              <w:iCs/>
            </w:rPr>
            <w:t xml:space="preserve">Expert </w:t>
          </w:r>
          <w:proofErr w:type="spellStart"/>
          <w:r>
            <w:rPr>
              <w:rFonts w:eastAsia="Times New Roman"/>
              <w:i/>
              <w:iCs/>
            </w:rPr>
            <w:t>Opin</w:t>
          </w:r>
          <w:proofErr w:type="spellEnd"/>
          <w:r>
            <w:rPr>
              <w:rFonts w:eastAsia="Times New Roman"/>
              <w:i/>
              <w:iCs/>
            </w:rPr>
            <w:t xml:space="preserve"> Drug Deliv</w:t>
          </w:r>
          <w:r>
            <w:rPr>
              <w:rFonts w:eastAsia="Times New Roman"/>
            </w:rPr>
            <w:t xml:space="preserve">, vol. 18, no. 9, pp. 1211–1228, 2021, </w:t>
          </w:r>
          <w:proofErr w:type="spellStart"/>
          <w:r>
            <w:rPr>
              <w:rFonts w:eastAsia="Times New Roman"/>
            </w:rPr>
            <w:t>doi</w:t>
          </w:r>
          <w:proofErr w:type="spellEnd"/>
          <w:r>
            <w:rPr>
              <w:rFonts w:eastAsia="Times New Roman"/>
            </w:rPr>
            <w:t>: 10.1080/17425247.2021.1903428.</w:t>
          </w:r>
        </w:p>
        <w:p w14:paraId="11E5F85C" w14:textId="77777777" w:rsidR="007A66A4" w:rsidRDefault="007A66A4">
          <w:pPr>
            <w:autoSpaceDE w:val="0"/>
            <w:autoSpaceDN w:val="0"/>
            <w:ind w:hanging="640"/>
            <w:divId w:val="2066373233"/>
            <w:rPr>
              <w:rFonts w:eastAsia="Times New Roman"/>
            </w:rPr>
          </w:pPr>
          <w:r>
            <w:rPr>
              <w:rFonts w:eastAsia="Times New Roman"/>
            </w:rPr>
            <w:t>[115]</w:t>
          </w:r>
          <w:r>
            <w:rPr>
              <w:rFonts w:eastAsia="Times New Roman"/>
            </w:rPr>
            <w:tab/>
            <w:t xml:space="preserve">M. A. Bashir </w:t>
          </w:r>
          <w:r>
            <w:rPr>
              <w:rFonts w:eastAsia="Times New Roman"/>
              <w:i/>
              <w:iCs/>
            </w:rPr>
            <w:t>et al.</w:t>
          </w:r>
          <w:r>
            <w:rPr>
              <w:rFonts w:eastAsia="Times New Roman"/>
            </w:rPr>
            <w:t xml:space="preserve">, “Development and Evaluation of Self-Emulsifying Drug-Delivery System–Based Tablets for Simvastatin, a BCS Class II Drug,” </w:t>
          </w:r>
          <w:r>
            <w:rPr>
              <w:rFonts w:eastAsia="Times New Roman"/>
              <w:i/>
              <w:iCs/>
            </w:rPr>
            <w:t xml:space="preserve">Drug Des Devel </w:t>
          </w:r>
          <w:proofErr w:type="spellStart"/>
          <w:r>
            <w:rPr>
              <w:rFonts w:eastAsia="Times New Roman"/>
              <w:i/>
              <w:iCs/>
            </w:rPr>
            <w:t>Ther</w:t>
          </w:r>
          <w:proofErr w:type="spellEnd"/>
          <w:r>
            <w:rPr>
              <w:rFonts w:eastAsia="Times New Roman"/>
            </w:rPr>
            <w:t xml:space="preserve">, vol. 17, pp. 261–272, 2023, </w:t>
          </w:r>
          <w:proofErr w:type="spellStart"/>
          <w:r>
            <w:rPr>
              <w:rFonts w:eastAsia="Times New Roman"/>
            </w:rPr>
            <w:t>doi</w:t>
          </w:r>
          <w:proofErr w:type="spellEnd"/>
          <w:r>
            <w:rPr>
              <w:rFonts w:eastAsia="Times New Roman"/>
            </w:rPr>
            <w:t>: 10.2147/DDDT.S377686.</w:t>
          </w:r>
        </w:p>
        <w:p w14:paraId="3E75A130" w14:textId="77777777" w:rsidR="007A66A4" w:rsidRDefault="007A66A4">
          <w:pPr>
            <w:autoSpaceDE w:val="0"/>
            <w:autoSpaceDN w:val="0"/>
            <w:ind w:hanging="640"/>
            <w:divId w:val="1610313947"/>
            <w:rPr>
              <w:rFonts w:eastAsia="Times New Roman"/>
            </w:rPr>
          </w:pPr>
          <w:r>
            <w:rPr>
              <w:rFonts w:eastAsia="Times New Roman"/>
            </w:rPr>
            <w:t>[116]</w:t>
          </w:r>
          <w:r>
            <w:rPr>
              <w:rFonts w:eastAsia="Times New Roman"/>
            </w:rPr>
            <w:tab/>
            <w:t xml:space="preserve">M. </w:t>
          </w:r>
          <w:proofErr w:type="spellStart"/>
          <w:r>
            <w:rPr>
              <w:rFonts w:eastAsia="Times New Roman"/>
            </w:rPr>
            <w:t>Tlijani</w:t>
          </w:r>
          <w:proofErr w:type="spellEnd"/>
          <w:r>
            <w:rPr>
              <w:rFonts w:eastAsia="Times New Roman"/>
            </w:rPr>
            <w:t xml:space="preserve">, M. A. </w:t>
          </w:r>
          <w:proofErr w:type="spellStart"/>
          <w:r>
            <w:rPr>
              <w:rFonts w:eastAsia="Times New Roman"/>
            </w:rPr>
            <w:t>Lassoued</w:t>
          </w:r>
          <w:proofErr w:type="spellEnd"/>
          <w:r>
            <w:rPr>
              <w:rFonts w:eastAsia="Times New Roman"/>
            </w:rPr>
            <w:t xml:space="preserve">, B. </w:t>
          </w:r>
          <w:proofErr w:type="spellStart"/>
          <w:r>
            <w:rPr>
              <w:rFonts w:eastAsia="Times New Roman"/>
            </w:rPr>
            <w:t>Bahloul</w:t>
          </w:r>
          <w:proofErr w:type="spellEnd"/>
          <w:r>
            <w:rPr>
              <w:rFonts w:eastAsia="Times New Roman"/>
            </w:rPr>
            <w:t xml:space="preserve">, and S. </w:t>
          </w:r>
          <w:proofErr w:type="spellStart"/>
          <w:r>
            <w:rPr>
              <w:rFonts w:eastAsia="Times New Roman"/>
            </w:rPr>
            <w:t>Sfar</w:t>
          </w:r>
          <w:proofErr w:type="spellEnd"/>
          <w:r>
            <w:rPr>
              <w:rFonts w:eastAsia="Times New Roman"/>
            </w:rPr>
            <w:t xml:space="preserve">, “Development of a BCS Class II Drug Microemulsion for Oral Delivery: Design, Optimization, and Evaluation,” </w:t>
          </w:r>
          <w:r>
            <w:rPr>
              <w:rFonts w:eastAsia="Times New Roman"/>
              <w:i/>
              <w:iCs/>
            </w:rPr>
            <w:t xml:space="preserve">J </w:t>
          </w:r>
          <w:proofErr w:type="spellStart"/>
          <w:r>
            <w:rPr>
              <w:rFonts w:eastAsia="Times New Roman"/>
              <w:i/>
              <w:iCs/>
            </w:rPr>
            <w:t>Nanomater</w:t>
          </w:r>
          <w:proofErr w:type="spellEnd"/>
          <w:r>
            <w:rPr>
              <w:rFonts w:eastAsia="Times New Roman"/>
            </w:rPr>
            <w:t xml:space="preserve">, vol. 2021, 2021, </w:t>
          </w:r>
          <w:proofErr w:type="spellStart"/>
          <w:r>
            <w:rPr>
              <w:rFonts w:eastAsia="Times New Roman"/>
            </w:rPr>
            <w:t>doi</w:t>
          </w:r>
          <w:proofErr w:type="spellEnd"/>
          <w:r>
            <w:rPr>
              <w:rFonts w:eastAsia="Times New Roman"/>
            </w:rPr>
            <w:t>: 10.1155/2021/5538940.</w:t>
          </w:r>
        </w:p>
        <w:p w14:paraId="41B57804" w14:textId="77777777" w:rsidR="007A66A4" w:rsidRDefault="007A66A4">
          <w:pPr>
            <w:autoSpaceDE w:val="0"/>
            <w:autoSpaceDN w:val="0"/>
            <w:ind w:hanging="640"/>
            <w:divId w:val="1586110511"/>
            <w:rPr>
              <w:rFonts w:eastAsia="Times New Roman"/>
            </w:rPr>
          </w:pPr>
          <w:r>
            <w:rPr>
              <w:rFonts w:eastAsia="Times New Roman"/>
            </w:rPr>
            <w:lastRenderedPageBreak/>
            <w:t>[117]</w:t>
          </w:r>
          <w:r>
            <w:rPr>
              <w:rFonts w:eastAsia="Times New Roman"/>
            </w:rPr>
            <w:tab/>
            <w:t xml:space="preserve">L. Mo, G. Lu, X. Ou, and D. Ouyang, “Formulation and development of novel control release transdermal patches of carvedilol to improve bioavailability for the treatment of heart failure,” </w:t>
          </w:r>
          <w:r>
            <w:rPr>
              <w:rFonts w:eastAsia="Times New Roman"/>
              <w:i/>
              <w:iCs/>
            </w:rPr>
            <w:t>Saudi J Biol Sci</w:t>
          </w:r>
          <w:r>
            <w:rPr>
              <w:rFonts w:eastAsia="Times New Roman"/>
            </w:rPr>
            <w:t xml:space="preserve">, vol. 29, no. 1, pp. 266–272, Jan. 2022, </w:t>
          </w:r>
          <w:proofErr w:type="spellStart"/>
          <w:r>
            <w:rPr>
              <w:rFonts w:eastAsia="Times New Roman"/>
            </w:rPr>
            <w:t>doi</w:t>
          </w:r>
          <w:proofErr w:type="spellEnd"/>
          <w:r>
            <w:rPr>
              <w:rFonts w:eastAsia="Times New Roman"/>
            </w:rPr>
            <w:t>: 10.1016/J.SJBS.2021.08.088.</w:t>
          </w:r>
        </w:p>
        <w:p w14:paraId="69CA1987" w14:textId="77777777" w:rsidR="007A66A4" w:rsidRDefault="007A66A4">
          <w:pPr>
            <w:autoSpaceDE w:val="0"/>
            <w:autoSpaceDN w:val="0"/>
            <w:ind w:hanging="640"/>
            <w:divId w:val="692654083"/>
            <w:rPr>
              <w:rFonts w:eastAsia="Times New Roman"/>
            </w:rPr>
          </w:pPr>
          <w:r>
            <w:rPr>
              <w:rFonts w:eastAsia="Times New Roman"/>
            </w:rPr>
            <w:t>[118]</w:t>
          </w:r>
          <w:r>
            <w:rPr>
              <w:rFonts w:eastAsia="Times New Roman"/>
            </w:rPr>
            <w:tab/>
            <w:t xml:space="preserve">W. F. Wong, K. P. Ang, G. Sethi, and C. Y. </w:t>
          </w:r>
          <w:proofErr w:type="spellStart"/>
          <w:r>
            <w:rPr>
              <w:rFonts w:eastAsia="Times New Roman"/>
            </w:rPr>
            <w:t>Looi</w:t>
          </w:r>
          <w:proofErr w:type="spellEnd"/>
          <w:r>
            <w:rPr>
              <w:rFonts w:eastAsia="Times New Roman"/>
            </w:rPr>
            <w:t xml:space="preserve">, “Recent Advancement of Medical Patch for Transdermal Drug Delivery,” Apr. 01, 2023,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10.3390/medicina59040778.</w:t>
          </w:r>
        </w:p>
        <w:p w14:paraId="0942355A" w14:textId="77777777" w:rsidR="007A66A4" w:rsidRDefault="007A66A4">
          <w:pPr>
            <w:autoSpaceDE w:val="0"/>
            <w:autoSpaceDN w:val="0"/>
            <w:ind w:hanging="640"/>
            <w:divId w:val="1686982261"/>
            <w:rPr>
              <w:rFonts w:eastAsia="Times New Roman"/>
            </w:rPr>
          </w:pPr>
          <w:r>
            <w:rPr>
              <w:rFonts w:eastAsia="Times New Roman"/>
            </w:rPr>
            <w:t>[119]</w:t>
          </w:r>
          <w:r>
            <w:rPr>
              <w:rFonts w:eastAsia="Times New Roman"/>
            </w:rPr>
            <w:tab/>
            <w:t xml:space="preserve">D. </w:t>
          </w:r>
          <w:proofErr w:type="spellStart"/>
          <w:r>
            <w:rPr>
              <w:rFonts w:eastAsia="Times New Roman"/>
            </w:rPr>
            <w:t>Ramadon</w:t>
          </w:r>
          <w:proofErr w:type="spellEnd"/>
          <w:r>
            <w:rPr>
              <w:rFonts w:eastAsia="Times New Roman"/>
            </w:rPr>
            <w:t xml:space="preserve">, M. T. C. McCrudden, A. J. Courtenay, and R. F. Donnelly, “Enhancement strategies for transdermal drug delivery systems: current trends and applications,” </w:t>
          </w:r>
          <w:r>
            <w:rPr>
              <w:rFonts w:eastAsia="Times New Roman"/>
              <w:i/>
              <w:iCs/>
            </w:rPr>
            <w:t xml:space="preserve">Drug Deliv </w:t>
          </w:r>
          <w:proofErr w:type="spellStart"/>
          <w:r>
            <w:rPr>
              <w:rFonts w:eastAsia="Times New Roman"/>
              <w:i/>
              <w:iCs/>
            </w:rPr>
            <w:t>Transl</w:t>
          </w:r>
          <w:proofErr w:type="spellEnd"/>
          <w:r>
            <w:rPr>
              <w:rFonts w:eastAsia="Times New Roman"/>
              <w:i/>
              <w:iCs/>
            </w:rPr>
            <w:t xml:space="preserve"> Res</w:t>
          </w:r>
          <w:r>
            <w:rPr>
              <w:rFonts w:eastAsia="Times New Roman"/>
            </w:rPr>
            <w:t xml:space="preserve">, vol. 12, no. 4, pp. 758–791, Apr. 2022, </w:t>
          </w:r>
          <w:proofErr w:type="spellStart"/>
          <w:r>
            <w:rPr>
              <w:rFonts w:eastAsia="Times New Roman"/>
            </w:rPr>
            <w:t>doi</w:t>
          </w:r>
          <w:proofErr w:type="spellEnd"/>
          <w:r>
            <w:rPr>
              <w:rFonts w:eastAsia="Times New Roman"/>
            </w:rPr>
            <w:t>: 10.1007/s13346-021-00909-6.</w:t>
          </w:r>
        </w:p>
        <w:p w14:paraId="4C0560FC" w14:textId="77777777" w:rsidR="007A66A4" w:rsidRDefault="007A66A4">
          <w:pPr>
            <w:autoSpaceDE w:val="0"/>
            <w:autoSpaceDN w:val="0"/>
            <w:ind w:hanging="640"/>
            <w:divId w:val="2109425228"/>
            <w:rPr>
              <w:rFonts w:eastAsia="Times New Roman"/>
            </w:rPr>
          </w:pPr>
          <w:r>
            <w:rPr>
              <w:rFonts w:eastAsia="Times New Roman"/>
            </w:rPr>
            <w:t>[120]</w:t>
          </w:r>
          <w:r>
            <w:rPr>
              <w:rFonts w:eastAsia="Times New Roman"/>
            </w:rPr>
            <w:tab/>
            <w:t xml:space="preserve">A. J. Paredes </w:t>
          </w:r>
          <w:r>
            <w:rPr>
              <w:rFonts w:eastAsia="Times New Roman"/>
              <w:i/>
              <w:iCs/>
            </w:rPr>
            <w:t>et al.</w:t>
          </w:r>
          <w:r>
            <w:rPr>
              <w:rFonts w:eastAsia="Times New Roman"/>
            </w:rPr>
            <w:t xml:space="preserve">, “Microarray Patches: Poking a Hole in the Challenges Faced When Delivering Poorly Soluble Drugs,” Jan. 01, 2021, </w:t>
          </w:r>
          <w:r>
            <w:rPr>
              <w:rFonts w:eastAsia="Times New Roman"/>
              <w:i/>
              <w:iCs/>
            </w:rPr>
            <w:t>Wiley-VCH Verlag</w:t>
          </w:r>
          <w:r>
            <w:rPr>
              <w:rFonts w:eastAsia="Times New Roman"/>
            </w:rPr>
            <w:t xml:space="preserve">. </w:t>
          </w:r>
          <w:proofErr w:type="spellStart"/>
          <w:r>
            <w:rPr>
              <w:rFonts w:eastAsia="Times New Roman"/>
            </w:rPr>
            <w:t>doi</w:t>
          </w:r>
          <w:proofErr w:type="spellEnd"/>
          <w:r>
            <w:rPr>
              <w:rFonts w:eastAsia="Times New Roman"/>
            </w:rPr>
            <w:t>: 10.1002/adfm.202005792.</w:t>
          </w:r>
        </w:p>
        <w:p w14:paraId="05669298" w14:textId="77777777" w:rsidR="007A66A4" w:rsidRDefault="007A66A4">
          <w:pPr>
            <w:autoSpaceDE w:val="0"/>
            <w:autoSpaceDN w:val="0"/>
            <w:ind w:hanging="640"/>
            <w:divId w:val="1724401115"/>
            <w:rPr>
              <w:rFonts w:eastAsia="Times New Roman"/>
            </w:rPr>
          </w:pPr>
          <w:r>
            <w:rPr>
              <w:rFonts w:eastAsia="Times New Roman"/>
            </w:rPr>
            <w:t>[121]</w:t>
          </w:r>
          <w:r>
            <w:rPr>
              <w:rFonts w:eastAsia="Times New Roman"/>
            </w:rPr>
            <w:tab/>
            <w:t xml:space="preserve">B. Zhou, S. Liu, H. Yin, M. Qi, M. Hong, and G. </w:t>
          </w:r>
          <w:proofErr w:type="gramStart"/>
          <w:r>
            <w:rPr>
              <w:rFonts w:eastAsia="Times New Roman"/>
            </w:rPr>
            <w:t>Bin</w:t>
          </w:r>
          <w:proofErr w:type="gramEnd"/>
          <w:r>
            <w:rPr>
              <w:rFonts w:eastAsia="Times New Roman"/>
            </w:rPr>
            <w:t xml:space="preserve"> Ren, “Development of gliclazide ionic liquid and the transdermal patches: An effective and noninvasive sustained release formulation to achieve hypoglycemic effects,” </w:t>
          </w:r>
          <w:r>
            <w:rPr>
              <w:rFonts w:eastAsia="Times New Roman"/>
              <w:i/>
              <w:iCs/>
            </w:rPr>
            <w:t>European Journal of Pharmaceutical Sciences</w:t>
          </w:r>
          <w:r>
            <w:rPr>
              <w:rFonts w:eastAsia="Times New Roman"/>
            </w:rPr>
            <w:t xml:space="preserve">, vol. 164, p. 105915, Sep. 2021, </w:t>
          </w:r>
          <w:proofErr w:type="spellStart"/>
          <w:r>
            <w:rPr>
              <w:rFonts w:eastAsia="Times New Roman"/>
            </w:rPr>
            <w:t>doi</w:t>
          </w:r>
          <w:proofErr w:type="spellEnd"/>
          <w:r>
            <w:rPr>
              <w:rFonts w:eastAsia="Times New Roman"/>
            </w:rPr>
            <w:t>: 10.1016/J.EJPS.2021.105915.</w:t>
          </w:r>
        </w:p>
        <w:p w14:paraId="4B128C0A" w14:textId="77777777" w:rsidR="007A66A4" w:rsidRDefault="007A66A4">
          <w:pPr>
            <w:autoSpaceDE w:val="0"/>
            <w:autoSpaceDN w:val="0"/>
            <w:ind w:hanging="640"/>
            <w:divId w:val="2070808200"/>
            <w:rPr>
              <w:rFonts w:eastAsia="Times New Roman"/>
            </w:rPr>
          </w:pPr>
          <w:r>
            <w:rPr>
              <w:rFonts w:eastAsia="Times New Roman"/>
            </w:rPr>
            <w:t>[122]</w:t>
          </w:r>
          <w:r>
            <w:rPr>
              <w:rFonts w:eastAsia="Times New Roman"/>
            </w:rPr>
            <w:tab/>
            <w:t xml:space="preserve">S. </w:t>
          </w:r>
          <w:proofErr w:type="spellStart"/>
          <w:r>
            <w:rPr>
              <w:rFonts w:eastAsia="Times New Roman"/>
            </w:rPr>
            <w:t>Adepu</w:t>
          </w:r>
          <w:proofErr w:type="spellEnd"/>
          <w:r>
            <w:rPr>
              <w:rFonts w:eastAsia="Times New Roman"/>
            </w:rPr>
            <w:t xml:space="preserve"> and S. Ramakrishna, “Controlled drug delivery systems: Current status and future directions,” Oct. 01, 2021,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10.3390/molecules26195905.</w:t>
          </w:r>
        </w:p>
        <w:p w14:paraId="219325AA" w14:textId="77777777" w:rsidR="007A66A4" w:rsidRDefault="007A66A4">
          <w:pPr>
            <w:autoSpaceDE w:val="0"/>
            <w:autoSpaceDN w:val="0"/>
            <w:ind w:hanging="640"/>
            <w:divId w:val="2067141788"/>
            <w:rPr>
              <w:rFonts w:eastAsia="Times New Roman"/>
            </w:rPr>
          </w:pPr>
          <w:r>
            <w:rPr>
              <w:rFonts w:eastAsia="Times New Roman"/>
            </w:rPr>
            <w:t>[123]</w:t>
          </w:r>
          <w:r>
            <w:rPr>
              <w:rFonts w:eastAsia="Times New Roman"/>
            </w:rPr>
            <w:tab/>
            <w:t xml:space="preserve">M. A. </w:t>
          </w:r>
          <w:proofErr w:type="spellStart"/>
          <w:r>
            <w:rPr>
              <w:rFonts w:eastAsia="Times New Roman"/>
            </w:rPr>
            <w:t>Cano</w:t>
          </w:r>
          <w:proofErr w:type="spellEnd"/>
          <w:r>
            <w:rPr>
              <w:rFonts w:eastAsia="Times New Roman"/>
            </w:rPr>
            <w:t xml:space="preserve">-Vega, M. Deng, and R. Pinal, “Modular solid dosage form design – Application to pH-independent release of a weak-base API,” </w:t>
          </w:r>
          <w:r>
            <w:rPr>
              <w:rFonts w:eastAsia="Times New Roman"/>
              <w:i/>
              <w:iCs/>
            </w:rPr>
            <w:t>Int J Pharm</w:t>
          </w:r>
          <w:r>
            <w:rPr>
              <w:rFonts w:eastAsia="Times New Roman"/>
            </w:rPr>
            <w:t xml:space="preserve">, vol. 601, p. 120518, May 2021, </w:t>
          </w:r>
          <w:proofErr w:type="spellStart"/>
          <w:r>
            <w:rPr>
              <w:rFonts w:eastAsia="Times New Roman"/>
            </w:rPr>
            <w:t>doi</w:t>
          </w:r>
          <w:proofErr w:type="spellEnd"/>
          <w:r>
            <w:rPr>
              <w:rFonts w:eastAsia="Times New Roman"/>
            </w:rPr>
            <w:t>: 10.1016/J.IJPHARM.2021.120518.</w:t>
          </w:r>
        </w:p>
        <w:p w14:paraId="2518AFEB" w14:textId="77777777" w:rsidR="007A66A4" w:rsidRDefault="007A66A4">
          <w:pPr>
            <w:autoSpaceDE w:val="0"/>
            <w:autoSpaceDN w:val="0"/>
            <w:ind w:hanging="640"/>
            <w:divId w:val="1696611845"/>
            <w:rPr>
              <w:rFonts w:eastAsia="Times New Roman"/>
            </w:rPr>
          </w:pPr>
          <w:r>
            <w:rPr>
              <w:rFonts w:eastAsia="Times New Roman"/>
            </w:rPr>
            <w:t>[124]</w:t>
          </w:r>
          <w:r>
            <w:rPr>
              <w:rFonts w:eastAsia="Times New Roman"/>
            </w:rPr>
            <w:tab/>
            <w:t xml:space="preserve">S. Puri </w:t>
          </w:r>
          <w:r>
            <w:rPr>
              <w:rFonts w:eastAsia="Times New Roman"/>
              <w:i/>
              <w:iCs/>
            </w:rPr>
            <w:t>et al.</w:t>
          </w:r>
          <w:r>
            <w:rPr>
              <w:rFonts w:eastAsia="Times New Roman"/>
            </w:rPr>
            <w:t xml:space="preserve">, “Evolution of nanomedicine formulations for targeted delivery and controlled release,” </w:t>
          </w:r>
          <w:r>
            <w:rPr>
              <w:rFonts w:eastAsia="Times New Roman"/>
              <w:i/>
              <w:iCs/>
            </w:rPr>
            <w:t>Adv Drug Deliv Rev</w:t>
          </w:r>
          <w:r>
            <w:rPr>
              <w:rFonts w:eastAsia="Times New Roman"/>
            </w:rPr>
            <w:t xml:space="preserve">, vol. 200, p. 114962, Sep. 2023, </w:t>
          </w:r>
          <w:proofErr w:type="spellStart"/>
          <w:r>
            <w:rPr>
              <w:rFonts w:eastAsia="Times New Roman"/>
            </w:rPr>
            <w:t>doi</w:t>
          </w:r>
          <w:proofErr w:type="spellEnd"/>
          <w:r>
            <w:rPr>
              <w:rFonts w:eastAsia="Times New Roman"/>
            </w:rPr>
            <w:t>: 10.1016/J.ADDR.2023.114962.</w:t>
          </w:r>
        </w:p>
        <w:p w14:paraId="3F2196F3" w14:textId="77777777" w:rsidR="007A66A4" w:rsidRDefault="007A66A4">
          <w:pPr>
            <w:autoSpaceDE w:val="0"/>
            <w:autoSpaceDN w:val="0"/>
            <w:ind w:hanging="640"/>
            <w:divId w:val="1489056799"/>
            <w:rPr>
              <w:rFonts w:eastAsia="Times New Roman"/>
            </w:rPr>
          </w:pPr>
          <w:r>
            <w:rPr>
              <w:rFonts w:eastAsia="Times New Roman"/>
            </w:rPr>
            <w:t>[125]</w:t>
          </w:r>
          <w:r>
            <w:rPr>
              <w:rFonts w:eastAsia="Times New Roman"/>
            </w:rPr>
            <w:tab/>
            <w:t xml:space="preserve">N. </w:t>
          </w:r>
          <w:proofErr w:type="spellStart"/>
          <w:r>
            <w:rPr>
              <w:rFonts w:eastAsia="Times New Roman"/>
            </w:rPr>
            <w:t>Nashed</w:t>
          </w:r>
          <w:proofErr w:type="spellEnd"/>
          <w:r>
            <w:rPr>
              <w:rFonts w:eastAsia="Times New Roman"/>
            </w:rPr>
            <w:t xml:space="preserve">, M. Lam, and A. </w:t>
          </w:r>
          <w:proofErr w:type="spellStart"/>
          <w:r>
            <w:rPr>
              <w:rFonts w:eastAsia="Times New Roman"/>
            </w:rPr>
            <w:t>Nokhodchi</w:t>
          </w:r>
          <w:proofErr w:type="spellEnd"/>
          <w:r>
            <w:rPr>
              <w:rFonts w:eastAsia="Times New Roman"/>
            </w:rPr>
            <w:t xml:space="preserve">, “A comprehensive overview of </w:t>
          </w:r>
          <w:proofErr w:type="gramStart"/>
          <w:r>
            <w:rPr>
              <w:rFonts w:eastAsia="Times New Roman"/>
            </w:rPr>
            <w:t>extended release</w:t>
          </w:r>
          <w:proofErr w:type="gramEnd"/>
          <w:r>
            <w:rPr>
              <w:rFonts w:eastAsia="Times New Roman"/>
            </w:rPr>
            <w:t xml:space="preserve"> oral dosage forms manufactured through hot melt extrusion and its combination with 3D printing,” </w:t>
          </w:r>
          <w:r>
            <w:rPr>
              <w:rFonts w:eastAsia="Times New Roman"/>
              <w:i/>
              <w:iCs/>
            </w:rPr>
            <w:t>Int J Pharm</w:t>
          </w:r>
          <w:r>
            <w:rPr>
              <w:rFonts w:eastAsia="Times New Roman"/>
            </w:rPr>
            <w:t xml:space="preserve">, vol. 596, p. 120237, Mar. 2021, </w:t>
          </w:r>
          <w:proofErr w:type="spellStart"/>
          <w:r>
            <w:rPr>
              <w:rFonts w:eastAsia="Times New Roman"/>
            </w:rPr>
            <w:t>doi</w:t>
          </w:r>
          <w:proofErr w:type="spellEnd"/>
          <w:r>
            <w:rPr>
              <w:rFonts w:eastAsia="Times New Roman"/>
            </w:rPr>
            <w:t>: 10.1016/J.IJPHARM.2021.120237.</w:t>
          </w:r>
        </w:p>
        <w:p w14:paraId="06A8B42F" w14:textId="77777777" w:rsidR="007A66A4" w:rsidRDefault="007A66A4">
          <w:pPr>
            <w:autoSpaceDE w:val="0"/>
            <w:autoSpaceDN w:val="0"/>
            <w:ind w:hanging="640"/>
            <w:divId w:val="1103955827"/>
            <w:rPr>
              <w:rFonts w:eastAsia="Times New Roman"/>
            </w:rPr>
          </w:pPr>
          <w:r>
            <w:rPr>
              <w:rFonts w:eastAsia="Times New Roman"/>
            </w:rPr>
            <w:t>[126]</w:t>
          </w:r>
          <w:r>
            <w:rPr>
              <w:rFonts w:eastAsia="Times New Roman"/>
            </w:rPr>
            <w:tab/>
            <w:t xml:space="preserve">Z. </w:t>
          </w:r>
          <w:proofErr w:type="spellStart"/>
          <w:r>
            <w:rPr>
              <w:rFonts w:eastAsia="Times New Roman"/>
            </w:rPr>
            <w:t>Vinarov</w:t>
          </w:r>
          <w:proofErr w:type="spellEnd"/>
          <w:r>
            <w:rPr>
              <w:rFonts w:eastAsia="Times New Roman"/>
            </w:rPr>
            <w:t xml:space="preserve"> </w:t>
          </w:r>
          <w:r>
            <w:rPr>
              <w:rFonts w:eastAsia="Times New Roman"/>
              <w:i/>
              <w:iCs/>
            </w:rPr>
            <w:t>et al.</w:t>
          </w:r>
          <w:r>
            <w:rPr>
              <w:rFonts w:eastAsia="Times New Roman"/>
            </w:rPr>
            <w:t xml:space="preserve">, “Impact of gastrointestinal tract variability on oral drug absorption and pharmacokinetics: An UNGAP review,” </w:t>
          </w:r>
          <w:r>
            <w:rPr>
              <w:rFonts w:eastAsia="Times New Roman"/>
              <w:i/>
              <w:iCs/>
            </w:rPr>
            <w:t>European Journal of Pharmaceutical Sciences</w:t>
          </w:r>
          <w:r>
            <w:rPr>
              <w:rFonts w:eastAsia="Times New Roman"/>
            </w:rPr>
            <w:t xml:space="preserve">, vol. 162, p. 105812, Jul. 2021, </w:t>
          </w:r>
          <w:proofErr w:type="spellStart"/>
          <w:r>
            <w:rPr>
              <w:rFonts w:eastAsia="Times New Roman"/>
            </w:rPr>
            <w:t>doi</w:t>
          </w:r>
          <w:proofErr w:type="spellEnd"/>
          <w:r>
            <w:rPr>
              <w:rFonts w:eastAsia="Times New Roman"/>
            </w:rPr>
            <w:t>: 10.1016/J.EJPS.2021.105812.</w:t>
          </w:r>
        </w:p>
        <w:p w14:paraId="111522A1" w14:textId="77777777" w:rsidR="007A66A4" w:rsidRDefault="007A66A4">
          <w:pPr>
            <w:autoSpaceDE w:val="0"/>
            <w:autoSpaceDN w:val="0"/>
            <w:ind w:hanging="640"/>
            <w:divId w:val="674961945"/>
            <w:rPr>
              <w:rFonts w:eastAsia="Times New Roman"/>
            </w:rPr>
          </w:pPr>
          <w:r>
            <w:rPr>
              <w:rFonts w:eastAsia="Times New Roman"/>
            </w:rPr>
            <w:t>[127]</w:t>
          </w:r>
          <w:r>
            <w:rPr>
              <w:rFonts w:eastAsia="Times New Roman"/>
            </w:rPr>
            <w:tab/>
            <w:t xml:space="preserve">L. E. McCoubrey, A. Favaron, A. </w:t>
          </w:r>
          <w:proofErr w:type="spellStart"/>
          <w:r>
            <w:rPr>
              <w:rFonts w:eastAsia="Times New Roman"/>
            </w:rPr>
            <w:t>Awad</w:t>
          </w:r>
          <w:proofErr w:type="spellEnd"/>
          <w:r>
            <w:rPr>
              <w:rFonts w:eastAsia="Times New Roman"/>
            </w:rPr>
            <w:t xml:space="preserve">, M. Orlu, S. </w:t>
          </w:r>
          <w:proofErr w:type="spellStart"/>
          <w:r>
            <w:rPr>
              <w:rFonts w:eastAsia="Times New Roman"/>
            </w:rPr>
            <w:t>Gaisford</w:t>
          </w:r>
          <w:proofErr w:type="spellEnd"/>
          <w:r>
            <w:rPr>
              <w:rFonts w:eastAsia="Times New Roman"/>
            </w:rPr>
            <w:t xml:space="preserve">, and A. W. Basit, “Colonic drug delivery: Formulating the next generation of colon-targeted therapeutics,” </w:t>
          </w:r>
          <w:r>
            <w:rPr>
              <w:rFonts w:eastAsia="Times New Roman"/>
              <w:i/>
              <w:iCs/>
            </w:rPr>
            <w:t>Journal of Controlled Release</w:t>
          </w:r>
          <w:r>
            <w:rPr>
              <w:rFonts w:eastAsia="Times New Roman"/>
            </w:rPr>
            <w:t xml:space="preserve">, vol. 353, pp. 1107–1126, Jan. 2023, </w:t>
          </w:r>
          <w:proofErr w:type="spellStart"/>
          <w:r>
            <w:rPr>
              <w:rFonts w:eastAsia="Times New Roman"/>
            </w:rPr>
            <w:t>doi</w:t>
          </w:r>
          <w:proofErr w:type="spellEnd"/>
          <w:r>
            <w:rPr>
              <w:rFonts w:eastAsia="Times New Roman"/>
            </w:rPr>
            <w:t>: 10.1016/J.JCONREL.2022.12.029.</w:t>
          </w:r>
        </w:p>
        <w:p w14:paraId="72DE2CC3" w14:textId="77777777" w:rsidR="007A66A4" w:rsidRDefault="007A66A4">
          <w:pPr>
            <w:autoSpaceDE w:val="0"/>
            <w:autoSpaceDN w:val="0"/>
            <w:ind w:hanging="640"/>
            <w:divId w:val="1751736429"/>
            <w:rPr>
              <w:rFonts w:eastAsia="Times New Roman"/>
            </w:rPr>
          </w:pPr>
          <w:r>
            <w:rPr>
              <w:rFonts w:eastAsia="Times New Roman"/>
            </w:rPr>
            <w:lastRenderedPageBreak/>
            <w:t>[128]</w:t>
          </w:r>
          <w:r>
            <w:rPr>
              <w:rFonts w:eastAsia="Times New Roman"/>
            </w:rPr>
            <w:tab/>
            <w:t xml:space="preserve">H. Wu, G. Oliveira, and M. A. Lila, “Protein-binding approaches for improving </w:t>
          </w:r>
          <w:proofErr w:type="spellStart"/>
          <w:r>
            <w:rPr>
              <w:rFonts w:eastAsia="Times New Roman"/>
            </w:rPr>
            <w:t>bioaccessibility</w:t>
          </w:r>
          <w:proofErr w:type="spellEnd"/>
          <w:r>
            <w:rPr>
              <w:rFonts w:eastAsia="Times New Roman"/>
            </w:rPr>
            <w:t xml:space="preserve"> and bioavailability of anthocyanins,” Jan. 01, 2023, </w:t>
          </w:r>
          <w:r>
            <w:rPr>
              <w:rFonts w:eastAsia="Times New Roman"/>
              <w:i/>
              <w:iCs/>
            </w:rPr>
            <w:t>John Wiley and Sons Inc</w:t>
          </w:r>
          <w:r>
            <w:rPr>
              <w:rFonts w:eastAsia="Times New Roman"/>
            </w:rPr>
            <w:t xml:space="preserve">. </w:t>
          </w:r>
          <w:proofErr w:type="spellStart"/>
          <w:r>
            <w:rPr>
              <w:rFonts w:eastAsia="Times New Roman"/>
            </w:rPr>
            <w:t>doi</w:t>
          </w:r>
          <w:proofErr w:type="spellEnd"/>
          <w:r>
            <w:rPr>
              <w:rFonts w:eastAsia="Times New Roman"/>
            </w:rPr>
            <w:t>: 10.1111/1541-4337.13070.</w:t>
          </w:r>
        </w:p>
        <w:p w14:paraId="50683079" w14:textId="77777777" w:rsidR="007A66A4" w:rsidRDefault="007A66A4">
          <w:pPr>
            <w:autoSpaceDE w:val="0"/>
            <w:autoSpaceDN w:val="0"/>
            <w:ind w:hanging="640"/>
            <w:divId w:val="620067319"/>
            <w:rPr>
              <w:rFonts w:eastAsia="Times New Roman"/>
            </w:rPr>
          </w:pPr>
          <w:r>
            <w:rPr>
              <w:rFonts w:eastAsia="Times New Roman"/>
            </w:rPr>
            <w:t>[129]</w:t>
          </w:r>
          <w:r>
            <w:rPr>
              <w:rFonts w:eastAsia="Times New Roman"/>
            </w:rPr>
            <w:tab/>
            <w:t xml:space="preserve">J. van der Merwe, J. </w:t>
          </w:r>
          <w:proofErr w:type="spellStart"/>
          <w:r>
            <w:rPr>
              <w:rFonts w:eastAsia="Times New Roman"/>
            </w:rPr>
            <w:t>Steenekamp</w:t>
          </w:r>
          <w:proofErr w:type="spellEnd"/>
          <w:r>
            <w:rPr>
              <w:rFonts w:eastAsia="Times New Roman"/>
            </w:rPr>
            <w:t xml:space="preserve">, D. Steyn, and J. Hamman, “The role of functional excipients in solid oral dosage forms to overcome poor drug dissolution and bioavailability,” May 01, 2020, </w:t>
          </w:r>
          <w:r>
            <w:rPr>
              <w:rFonts w:eastAsia="Times New Roman"/>
              <w:i/>
              <w:iCs/>
            </w:rPr>
            <w:t>MDPI AG</w:t>
          </w:r>
          <w:r>
            <w:rPr>
              <w:rFonts w:eastAsia="Times New Roman"/>
            </w:rPr>
            <w:t xml:space="preserve">. </w:t>
          </w:r>
          <w:proofErr w:type="spellStart"/>
          <w:r>
            <w:rPr>
              <w:rFonts w:eastAsia="Times New Roman"/>
            </w:rPr>
            <w:t>doi</w:t>
          </w:r>
          <w:proofErr w:type="spellEnd"/>
          <w:r>
            <w:rPr>
              <w:rFonts w:eastAsia="Times New Roman"/>
            </w:rPr>
            <w:t>: 10.3390/pharmaceutics12050393.</w:t>
          </w:r>
        </w:p>
        <w:p w14:paraId="4818608F" w14:textId="77777777" w:rsidR="007A66A4" w:rsidRDefault="007A66A4">
          <w:pPr>
            <w:autoSpaceDE w:val="0"/>
            <w:autoSpaceDN w:val="0"/>
            <w:ind w:hanging="640"/>
            <w:divId w:val="469326169"/>
            <w:rPr>
              <w:rFonts w:eastAsia="Times New Roman"/>
            </w:rPr>
          </w:pPr>
          <w:r>
            <w:rPr>
              <w:rFonts w:eastAsia="Times New Roman"/>
            </w:rPr>
            <w:t>[130]</w:t>
          </w:r>
          <w:r>
            <w:rPr>
              <w:rFonts w:eastAsia="Times New Roman"/>
            </w:rPr>
            <w:tab/>
            <w:t xml:space="preserve">P. </w:t>
          </w:r>
          <w:proofErr w:type="spellStart"/>
          <w:r>
            <w:rPr>
              <w:rFonts w:eastAsia="Times New Roman"/>
            </w:rPr>
            <w:t>Zarmpi</w:t>
          </w:r>
          <w:proofErr w:type="spellEnd"/>
          <w:r>
            <w:rPr>
              <w:rFonts w:eastAsia="Times New Roman"/>
            </w:rPr>
            <w:t xml:space="preserve">, T. Flanagan, E. Meehan, J. Mann, and N. </w:t>
          </w:r>
          <w:proofErr w:type="spellStart"/>
          <w:r>
            <w:rPr>
              <w:rFonts w:eastAsia="Times New Roman"/>
            </w:rPr>
            <w:t>Fotaki</w:t>
          </w:r>
          <w:proofErr w:type="spellEnd"/>
          <w:r>
            <w:rPr>
              <w:rFonts w:eastAsia="Times New Roman"/>
            </w:rPr>
            <w:t xml:space="preserve">, “Biopharmaceutical Understanding of Excipient Variability on Drug Apparent Solubility Based on Drug Physicochemical Properties. Case Study: </w:t>
          </w:r>
          <w:proofErr w:type="spellStart"/>
          <w:r>
            <w:rPr>
              <w:rFonts w:eastAsia="Times New Roman"/>
            </w:rPr>
            <w:t>Superdisintegrants</w:t>
          </w:r>
          <w:proofErr w:type="spellEnd"/>
          <w:r>
            <w:rPr>
              <w:rFonts w:eastAsia="Times New Roman"/>
            </w:rPr>
            <w:t xml:space="preserve">,” </w:t>
          </w:r>
          <w:r>
            <w:rPr>
              <w:rFonts w:eastAsia="Times New Roman"/>
              <w:i/>
              <w:iCs/>
            </w:rPr>
            <w:t>AAPS Journal</w:t>
          </w:r>
          <w:r>
            <w:rPr>
              <w:rFonts w:eastAsia="Times New Roman"/>
            </w:rPr>
            <w:t xml:space="preserve">, vol. 22, no. 2, Mar. 2020, </w:t>
          </w:r>
          <w:proofErr w:type="spellStart"/>
          <w:r>
            <w:rPr>
              <w:rFonts w:eastAsia="Times New Roman"/>
            </w:rPr>
            <w:t>doi</w:t>
          </w:r>
          <w:proofErr w:type="spellEnd"/>
          <w:r>
            <w:rPr>
              <w:rFonts w:eastAsia="Times New Roman"/>
            </w:rPr>
            <w:t>: 10.1208/s12248-019-0406-y.</w:t>
          </w:r>
        </w:p>
        <w:p w14:paraId="6A3D162E" w14:textId="77777777" w:rsidR="007A66A4" w:rsidRDefault="007A66A4">
          <w:pPr>
            <w:autoSpaceDE w:val="0"/>
            <w:autoSpaceDN w:val="0"/>
            <w:ind w:hanging="640"/>
            <w:divId w:val="64382472"/>
            <w:rPr>
              <w:rFonts w:eastAsia="Times New Roman"/>
            </w:rPr>
          </w:pPr>
          <w:r>
            <w:rPr>
              <w:rFonts w:eastAsia="Times New Roman"/>
            </w:rPr>
            <w:t>[131]</w:t>
          </w:r>
          <w:r>
            <w:rPr>
              <w:rFonts w:eastAsia="Times New Roman"/>
            </w:rPr>
            <w:tab/>
            <w:t>S. S. El‐</w:t>
          </w:r>
          <w:proofErr w:type="spellStart"/>
          <w:r>
            <w:rPr>
              <w:rFonts w:eastAsia="Times New Roman"/>
            </w:rPr>
            <w:t>mancy</w:t>
          </w:r>
          <w:proofErr w:type="spellEnd"/>
          <w:r>
            <w:rPr>
              <w:rFonts w:eastAsia="Times New Roman"/>
            </w:rPr>
            <w:t>, A. E. El‐</w:t>
          </w:r>
          <w:proofErr w:type="spellStart"/>
          <w:r>
            <w:rPr>
              <w:rFonts w:eastAsia="Times New Roman"/>
            </w:rPr>
            <w:t>haddad</w:t>
          </w:r>
          <w:proofErr w:type="spellEnd"/>
          <w:r>
            <w:rPr>
              <w:rFonts w:eastAsia="Times New Roman"/>
            </w:rPr>
            <w:t xml:space="preserve">, W. A. </w:t>
          </w:r>
          <w:proofErr w:type="spellStart"/>
          <w:r>
            <w:rPr>
              <w:rFonts w:eastAsia="Times New Roman"/>
            </w:rPr>
            <w:t>Alshareef</w:t>
          </w:r>
          <w:proofErr w:type="spellEnd"/>
          <w:r>
            <w:rPr>
              <w:rFonts w:eastAsia="Times New Roman"/>
            </w:rPr>
            <w:t xml:space="preserve">, A. M. </w:t>
          </w:r>
          <w:proofErr w:type="spellStart"/>
          <w:r>
            <w:rPr>
              <w:rFonts w:eastAsia="Times New Roman"/>
            </w:rPr>
            <w:t>Saadeldeen</w:t>
          </w:r>
          <w:proofErr w:type="spellEnd"/>
          <w:r>
            <w:rPr>
              <w:rFonts w:eastAsia="Times New Roman"/>
            </w:rPr>
            <w:t>, S. Z. El‐</w:t>
          </w:r>
          <w:proofErr w:type="spellStart"/>
          <w:r>
            <w:rPr>
              <w:rFonts w:eastAsia="Times New Roman"/>
            </w:rPr>
            <w:t>emam</w:t>
          </w:r>
          <w:proofErr w:type="spellEnd"/>
          <w:r>
            <w:rPr>
              <w:rFonts w:eastAsia="Times New Roman"/>
            </w:rPr>
            <w:t xml:space="preserve">, and O. S. </w:t>
          </w:r>
          <w:proofErr w:type="spellStart"/>
          <w:r>
            <w:rPr>
              <w:rFonts w:eastAsia="Times New Roman"/>
            </w:rPr>
            <w:t>Elnahas</w:t>
          </w:r>
          <w:proofErr w:type="spellEnd"/>
          <w:r>
            <w:rPr>
              <w:rFonts w:eastAsia="Times New Roman"/>
            </w:rPr>
            <w:t xml:space="preserve">, “Enhancement of antimicrobial and antiproliferative activities of standardized frankincense extract using optimized self‐nanoemulsifying delivery system,” </w:t>
          </w:r>
          <w:r>
            <w:rPr>
              <w:rFonts w:eastAsia="Times New Roman"/>
              <w:i/>
              <w:iCs/>
            </w:rPr>
            <w:t>Sci Pharm</w:t>
          </w:r>
          <w:r>
            <w:rPr>
              <w:rFonts w:eastAsia="Times New Roman"/>
            </w:rPr>
            <w:t xml:space="preserve">, vol. 89, no. 3, Sep. 2021, </w:t>
          </w:r>
          <w:proofErr w:type="spellStart"/>
          <w:r>
            <w:rPr>
              <w:rFonts w:eastAsia="Times New Roman"/>
            </w:rPr>
            <w:t>doi</w:t>
          </w:r>
          <w:proofErr w:type="spellEnd"/>
          <w:r>
            <w:rPr>
              <w:rFonts w:eastAsia="Times New Roman"/>
            </w:rPr>
            <w:t>: 10.3390/scipharm89030036.</w:t>
          </w:r>
        </w:p>
        <w:p w14:paraId="4488C072" w14:textId="77777777" w:rsidR="007A66A4" w:rsidRDefault="007A66A4">
          <w:pPr>
            <w:autoSpaceDE w:val="0"/>
            <w:autoSpaceDN w:val="0"/>
            <w:ind w:hanging="640"/>
            <w:divId w:val="1478840545"/>
            <w:rPr>
              <w:rFonts w:eastAsia="Times New Roman"/>
            </w:rPr>
          </w:pPr>
          <w:r>
            <w:rPr>
              <w:rFonts w:eastAsia="Times New Roman"/>
            </w:rPr>
            <w:t>[132]</w:t>
          </w:r>
          <w:r>
            <w:rPr>
              <w:rFonts w:eastAsia="Times New Roman"/>
            </w:rPr>
            <w:tab/>
            <w:t xml:space="preserve">L. Al-Mawla </w:t>
          </w:r>
          <w:r>
            <w:rPr>
              <w:rFonts w:eastAsia="Times New Roman"/>
              <w:i/>
              <w:iCs/>
            </w:rPr>
            <w:t>et al.</w:t>
          </w:r>
          <w:r>
            <w:rPr>
              <w:rFonts w:eastAsia="Times New Roman"/>
            </w:rPr>
            <w:t xml:space="preserve">, “Development, Characterization, and Ex Vivo Permeation Assessment of Diclofenac </w:t>
          </w:r>
          <w:proofErr w:type="spellStart"/>
          <w:r>
            <w:rPr>
              <w:rFonts w:eastAsia="Times New Roman"/>
            </w:rPr>
            <w:t>Diethylamine</w:t>
          </w:r>
          <w:proofErr w:type="spellEnd"/>
          <w:r>
            <w:rPr>
              <w:rFonts w:eastAsia="Times New Roman"/>
            </w:rPr>
            <w:t xml:space="preserve"> Deep Eutectic Systems Across Human Skin,” </w:t>
          </w:r>
          <w:r>
            <w:rPr>
              <w:rFonts w:eastAsia="Times New Roman"/>
              <w:i/>
              <w:iCs/>
            </w:rPr>
            <w:t xml:space="preserve">J Pharm </w:t>
          </w:r>
          <w:proofErr w:type="spellStart"/>
          <w:r>
            <w:rPr>
              <w:rFonts w:eastAsia="Times New Roman"/>
              <w:i/>
              <w:iCs/>
            </w:rPr>
            <w:t>Innov</w:t>
          </w:r>
          <w:proofErr w:type="spellEnd"/>
          <w:r>
            <w:rPr>
              <w:rFonts w:eastAsia="Times New Roman"/>
            </w:rPr>
            <w:t xml:space="preserve">, vol. 18, no. 4, pp. 2196–2209, Dec. 2023, </w:t>
          </w:r>
          <w:proofErr w:type="spellStart"/>
          <w:r>
            <w:rPr>
              <w:rFonts w:eastAsia="Times New Roman"/>
            </w:rPr>
            <w:t>doi</w:t>
          </w:r>
          <w:proofErr w:type="spellEnd"/>
          <w:r>
            <w:rPr>
              <w:rFonts w:eastAsia="Times New Roman"/>
            </w:rPr>
            <w:t>: 10.1007/s12247-023-09784-9.</w:t>
          </w:r>
        </w:p>
        <w:p w14:paraId="4D4BB82B" w14:textId="77777777" w:rsidR="007A66A4" w:rsidRDefault="007A66A4">
          <w:pPr>
            <w:autoSpaceDE w:val="0"/>
            <w:autoSpaceDN w:val="0"/>
            <w:ind w:hanging="640"/>
            <w:divId w:val="771708882"/>
            <w:rPr>
              <w:rFonts w:eastAsia="Times New Roman"/>
            </w:rPr>
          </w:pPr>
          <w:r>
            <w:rPr>
              <w:rFonts w:eastAsia="Times New Roman"/>
            </w:rPr>
            <w:t>[133]</w:t>
          </w:r>
          <w:r>
            <w:rPr>
              <w:rFonts w:eastAsia="Times New Roman"/>
            </w:rPr>
            <w:tab/>
            <w:t xml:space="preserve">G. </w:t>
          </w:r>
          <w:proofErr w:type="spellStart"/>
          <w:r>
            <w:rPr>
              <w:rFonts w:eastAsia="Times New Roman"/>
            </w:rPr>
            <w:t>Balenzano</w:t>
          </w:r>
          <w:proofErr w:type="spellEnd"/>
          <w:r>
            <w:rPr>
              <w:rFonts w:eastAsia="Times New Roman"/>
            </w:rPr>
            <w:t xml:space="preserve"> </w:t>
          </w:r>
          <w:r>
            <w:rPr>
              <w:rFonts w:eastAsia="Times New Roman"/>
              <w:i/>
              <w:iCs/>
            </w:rPr>
            <w:t>et al.</w:t>
          </w:r>
          <w:r>
            <w:rPr>
              <w:rFonts w:eastAsia="Times New Roman"/>
            </w:rPr>
            <w:t xml:space="preserve">, “Harnessing therapeutic deep eutectic solvents in self-emulsifying systems to improve CBD delivery,” </w:t>
          </w:r>
          <w:r>
            <w:rPr>
              <w:rFonts w:eastAsia="Times New Roman"/>
              <w:i/>
              <w:iCs/>
            </w:rPr>
            <w:t>Int J Pharm</w:t>
          </w:r>
          <w:r>
            <w:rPr>
              <w:rFonts w:eastAsia="Times New Roman"/>
            </w:rPr>
            <w:t xml:space="preserve">, vol. 659, p. 124267, Jun. 2024, </w:t>
          </w:r>
          <w:proofErr w:type="spellStart"/>
          <w:r>
            <w:rPr>
              <w:rFonts w:eastAsia="Times New Roman"/>
            </w:rPr>
            <w:t>doi</w:t>
          </w:r>
          <w:proofErr w:type="spellEnd"/>
          <w:r>
            <w:rPr>
              <w:rFonts w:eastAsia="Times New Roman"/>
            </w:rPr>
            <w:t>: 10.1016/J.IJPHARM.2024.124267.</w:t>
          </w:r>
        </w:p>
        <w:p w14:paraId="6CE532E5" w14:textId="77777777" w:rsidR="007A66A4" w:rsidRDefault="007A66A4">
          <w:pPr>
            <w:autoSpaceDE w:val="0"/>
            <w:autoSpaceDN w:val="0"/>
            <w:ind w:hanging="640"/>
            <w:divId w:val="912589002"/>
            <w:rPr>
              <w:rFonts w:eastAsia="Times New Roman"/>
            </w:rPr>
          </w:pPr>
          <w:r>
            <w:rPr>
              <w:rFonts w:eastAsia="Times New Roman"/>
            </w:rPr>
            <w:t>[134]</w:t>
          </w:r>
          <w:r>
            <w:rPr>
              <w:rFonts w:eastAsia="Times New Roman"/>
            </w:rPr>
            <w:tab/>
            <w:t xml:space="preserve">S. </w:t>
          </w:r>
          <w:proofErr w:type="spellStart"/>
          <w:r>
            <w:rPr>
              <w:rFonts w:eastAsia="Times New Roman"/>
            </w:rPr>
            <w:t>Abdollahi</w:t>
          </w:r>
          <w:proofErr w:type="spellEnd"/>
          <w:r>
            <w:rPr>
              <w:rFonts w:eastAsia="Times New Roman"/>
            </w:rPr>
            <w:t xml:space="preserve">, H. </w:t>
          </w:r>
          <w:proofErr w:type="spellStart"/>
          <w:r>
            <w:rPr>
              <w:rFonts w:eastAsia="Times New Roman"/>
            </w:rPr>
            <w:t>Raissi</w:t>
          </w:r>
          <w:proofErr w:type="spellEnd"/>
          <w:r>
            <w:rPr>
              <w:rFonts w:eastAsia="Times New Roman"/>
            </w:rPr>
            <w:t xml:space="preserve">, and F. Farzad, “Examine stability polyvinyl alcohol-stabilized nanosuspensions to overcome the challenge of poor drug solubility utilizing molecular dynamic simulation,” </w:t>
          </w:r>
          <w:r>
            <w:rPr>
              <w:rFonts w:eastAsia="Times New Roman"/>
              <w:i/>
              <w:iCs/>
            </w:rPr>
            <w:t>Sci Rep</w:t>
          </w:r>
          <w:r>
            <w:rPr>
              <w:rFonts w:eastAsia="Times New Roman"/>
            </w:rPr>
            <w:t xml:space="preserve">, vol. 14, no. 1, Dec. 2024, </w:t>
          </w:r>
          <w:proofErr w:type="spellStart"/>
          <w:r>
            <w:rPr>
              <w:rFonts w:eastAsia="Times New Roman"/>
            </w:rPr>
            <w:t>doi</w:t>
          </w:r>
          <w:proofErr w:type="spellEnd"/>
          <w:r>
            <w:rPr>
              <w:rFonts w:eastAsia="Times New Roman"/>
            </w:rPr>
            <w:t>: 10.1038/s41598-024-68362-2.</w:t>
          </w:r>
        </w:p>
        <w:p w14:paraId="2FDE5CE6" w14:textId="77777777" w:rsidR="007A66A4" w:rsidRDefault="007A66A4">
          <w:pPr>
            <w:autoSpaceDE w:val="0"/>
            <w:autoSpaceDN w:val="0"/>
            <w:ind w:hanging="640"/>
            <w:divId w:val="2068988193"/>
            <w:rPr>
              <w:rFonts w:eastAsia="Times New Roman"/>
            </w:rPr>
          </w:pPr>
          <w:r>
            <w:rPr>
              <w:rFonts w:eastAsia="Times New Roman"/>
            </w:rPr>
            <w:t>[135]</w:t>
          </w:r>
          <w:r>
            <w:rPr>
              <w:rFonts w:eastAsia="Times New Roman"/>
            </w:rPr>
            <w:tab/>
            <w:t xml:space="preserve">Y. Umemoto </w:t>
          </w:r>
          <w:r>
            <w:rPr>
              <w:rFonts w:eastAsia="Times New Roman"/>
              <w:i/>
              <w:iCs/>
            </w:rPr>
            <w:t>et al.</w:t>
          </w:r>
          <w:r>
            <w:rPr>
              <w:rFonts w:eastAsia="Times New Roman"/>
            </w:rPr>
            <w:t xml:space="preserve">, “An effective polyvinyl alcohol for the solubilization of poorly water-soluble drugs in solid dispersion formulations,” </w:t>
          </w:r>
          <w:r>
            <w:rPr>
              <w:rFonts w:eastAsia="Times New Roman"/>
              <w:i/>
              <w:iCs/>
            </w:rPr>
            <w:t>J Drug Deliv Sci Technol</w:t>
          </w:r>
          <w:r>
            <w:rPr>
              <w:rFonts w:eastAsia="Times New Roman"/>
            </w:rPr>
            <w:t xml:space="preserve">, vol. 55, p. 101401, Feb. 2020, </w:t>
          </w:r>
          <w:proofErr w:type="spellStart"/>
          <w:r>
            <w:rPr>
              <w:rFonts w:eastAsia="Times New Roman"/>
            </w:rPr>
            <w:t>doi</w:t>
          </w:r>
          <w:proofErr w:type="spellEnd"/>
          <w:r>
            <w:rPr>
              <w:rFonts w:eastAsia="Times New Roman"/>
            </w:rPr>
            <w:t>: 10.1016/J.JDDST.2019.101401.</w:t>
          </w:r>
        </w:p>
        <w:p w14:paraId="009EB801" w14:textId="77777777" w:rsidR="007A66A4" w:rsidRDefault="007A66A4">
          <w:pPr>
            <w:autoSpaceDE w:val="0"/>
            <w:autoSpaceDN w:val="0"/>
            <w:ind w:hanging="640"/>
            <w:divId w:val="868178950"/>
            <w:rPr>
              <w:rFonts w:eastAsia="Times New Roman"/>
            </w:rPr>
          </w:pPr>
          <w:r>
            <w:rPr>
              <w:rFonts w:eastAsia="Times New Roman"/>
            </w:rPr>
            <w:t>[136]</w:t>
          </w:r>
          <w:r>
            <w:rPr>
              <w:rFonts w:eastAsia="Times New Roman"/>
            </w:rPr>
            <w:tab/>
            <w:t xml:space="preserve">T. Shibata, N. Yoshimura, A. Kobayashi, T. Ito, K. Hara, and K. </w:t>
          </w:r>
          <w:proofErr w:type="spellStart"/>
          <w:r>
            <w:rPr>
              <w:rFonts w:eastAsia="Times New Roman"/>
            </w:rPr>
            <w:t>Tahara</w:t>
          </w:r>
          <w:proofErr w:type="spellEnd"/>
          <w:r>
            <w:rPr>
              <w:rFonts w:eastAsia="Times New Roman"/>
            </w:rPr>
            <w:t>, “Emulsion-</w:t>
          </w:r>
          <w:proofErr w:type="spellStart"/>
          <w:r>
            <w:rPr>
              <w:rFonts w:eastAsia="Times New Roman"/>
            </w:rPr>
            <w:t>electrospun</w:t>
          </w:r>
          <w:proofErr w:type="spellEnd"/>
          <w:r>
            <w:rPr>
              <w:rFonts w:eastAsia="Times New Roman"/>
            </w:rPr>
            <w:t xml:space="preserve"> polyvinyl alcohol nanofibers as a solid dispersion system to improve solubility and control the release of probucol, a poorly water-soluble drug,” </w:t>
          </w:r>
          <w:r>
            <w:rPr>
              <w:rFonts w:eastAsia="Times New Roman"/>
              <w:i/>
              <w:iCs/>
            </w:rPr>
            <w:t>J Drug Deliv Sci Technol</w:t>
          </w:r>
          <w:r>
            <w:rPr>
              <w:rFonts w:eastAsia="Times New Roman"/>
            </w:rPr>
            <w:t xml:space="preserve">, vol. 67, p. 102953, Jan. 2022, </w:t>
          </w:r>
          <w:proofErr w:type="spellStart"/>
          <w:r>
            <w:rPr>
              <w:rFonts w:eastAsia="Times New Roman"/>
            </w:rPr>
            <w:t>doi</w:t>
          </w:r>
          <w:proofErr w:type="spellEnd"/>
          <w:r>
            <w:rPr>
              <w:rFonts w:eastAsia="Times New Roman"/>
            </w:rPr>
            <w:t>: 10.1016/J.JDDST.2021.102953.</w:t>
          </w:r>
        </w:p>
        <w:p w14:paraId="6405A6AC" w14:textId="77777777" w:rsidR="007A66A4" w:rsidRDefault="007A66A4">
          <w:pPr>
            <w:autoSpaceDE w:val="0"/>
            <w:autoSpaceDN w:val="0"/>
            <w:ind w:hanging="640"/>
            <w:divId w:val="1239290849"/>
            <w:rPr>
              <w:rFonts w:eastAsia="Times New Roman"/>
            </w:rPr>
          </w:pPr>
          <w:r>
            <w:rPr>
              <w:rFonts w:eastAsia="Times New Roman"/>
            </w:rPr>
            <w:t>[137]</w:t>
          </w:r>
          <w:r>
            <w:rPr>
              <w:rFonts w:eastAsia="Times New Roman"/>
            </w:rPr>
            <w:tab/>
            <w:t xml:space="preserve">D. H. Kim, S. E. Lee, Y. C. </w:t>
          </w:r>
          <w:proofErr w:type="spellStart"/>
          <w:r>
            <w:rPr>
              <w:rFonts w:eastAsia="Times New Roman"/>
            </w:rPr>
            <w:t>Pyo</w:t>
          </w:r>
          <w:proofErr w:type="spellEnd"/>
          <w:r>
            <w:rPr>
              <w:rFonts w:eastAsia="Times New Roman"/>
            </w:rPr>
            <w:t xml:space="preserve">, P. Tran, and J. S. Park, “Solubility enhancement and application of cyclodextrins in local drug delivery,” Jan. 01, 2020,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10.1007/s40005-019-00434-2.</w:t>
          </w:r>
        </w:p>
        <w:p w14:paraId="47D80A0C" w14:textId="77777777" w:rsidR="007A66A4" w:rsidRDefault="007A66A4">
          <w:pPr>
            <w:autoSpaceDE w:val="0"/>
            <w:autoSpaceDN w:val="0"/>
            <w:ind w:hanging="640"/>
            <w:divId w:val="1882011066"/>
            <w:rPr>
              <w:rFonts w:eastAsia="Times New Roman"/>
            </w:rPr>
          </w:pPr>
          <w:r>
            <w:rPr>
              <w:rFonts w:eastAsia="Times New Roman"/>
            </w:rPr>
            <w:lastRenderedPageBreak/>
            <w:t>[138]</w:t>
          </w:r>
          <w:r>
            <w:rPr>
              <w:rFonts w:eastAsia="Times New Roman"/>
            </w:rPr>
            <w:tab/>
            <w:t xml:space="preserve">P. Mura, “Advantages of the combined use of cyclodextrins and nanocarriers in drug delivery: A review,” </w:t>
          </w:r>
          <w:r>
            <w:rPr>
              <w:rFonts w:eastAsia="Times New Roman"/>
              <w:i/>
              <w:iCs/>
            </w:rPr>
            <w:t>Int J Pharm</w:t>
          </w:r>
          <w:r>
            <w:rPr>
              <w:rFonts w:eastAsia="Times New Roman"/>
            </w:rPr>
            <w:t xml:space="preserve">, vol. 579, Apr. 2020, </w:t>
          </w:r>
          <w:proofErr w:type="spellStart"/>
          <w:r>
            <w:rPr>
              <w:rFonts w:eastAsia="Times New Roman"/>
            </w:rPr>
            <w:t>doi</w:t>
          </w:r>
          <w:proofErr w:type="spellEnd"/>
          <w:r>
            <w:rPr>
              <w:rFonts w:eastAsia="Times New Roman"/>
            </w:rPr>
            <w:t>: 10.1016/j.ijpharm.2020.119181.</w:t>
          </w:r>
        </w:p>
        <w:p w14:paraId="46065370" w14:textId="77777777" w:rsidR="007A66A4" w:rsidRDefault="007A66A4">
          <w:pPr>
            <w:autoSpaceDE w:val="0"/>
            <w:autoSpaceDN w:val="0"/>
            <w:ind w:hanging="640"/>
            <w:divId w:val="1572425855"/>
            <w:rPr>
              <w:rFonts w:eastAsia="Times New Roman"/>
            </w:rPr>
          </w:pPr>
          <w:r>
            <w:rPr>
              <w:rFonts w:eastAsia="Times New Roman"/>
            </w:rPr>
            <w:t>[139]</w:t>
          </w:r>
          <w:r>
            <w:rPr>
              <w:rFonts w:eastAsia="Times New Roman"/>
            </w:rPr>
            <w:tab/>
            <w:t xml:space="preserve">N. </w:t>
          </w:r>
          <w:proofErr w:type="spellStart"/>
          <w:r>
            <w:rPr>
              <w:rFonts w:eastAsia="Times New Roman"/>
            </w:rPr>
            <w:t>Erdoğar</w:t>
          </w:r>
          <w:proofErr w:type="spellEnd"/>
          <w:r>
            <w:rPr>
              <w:rFonts w:eastAsia="Times New Roman"/>
            </w:rPr>
            <w:t xml:space="preserve">, E. </w:t>
          </w:r>
          <w:proofErr w:type="spellStart"/>
          <w:r>
            <w:rPr>
              <w:rFonts w:eastAsia="Times New Roman"/>
            </w:rPr>
            <w:t>Nemutlu</w:t>
          </w:r>
          <w:proofErr w:type="spellEnd"/>
          <w:r>
            <w:rPr>
              <w:rFonts w:eastAsia="Times New Roman"/>
            </w:rPr>
            <w:t xml:space="preserve">, A. B. </w:t>
          </w:r>
          <w:proofErr w:type="spellStart"/>
          <w:r>
            <w:rPr>
              <w:rFonts w:eastAsia="Times New Roman"/>
            </w:rPr>
            <w:t>İskit</w:t>
          </w:r>
          <w:proofErr w:type="spellEnd"/>
          <w:r>
            <w:rPr>
              <w:rFonts w:eastAsia="Times New Roman"/>
            </w:rPr>
            <w:t xml:space="preserve">, S. C. Kara, Z. Ş. </w:t>
          </w:r>
          <w:proofErr w:type="spellStart"/>
          <w:r>
            <w:rPr>
              <w:rFonts w:eastAsia="Times New Roman"/>
            </w:rPr>
            <w:t>Teksin</w:t>
          </w:r>
          <w:proofErr w:type="spellEnd"/>
          <w:r>
            <w:rPr>
              <w:rFonts w:eastAsia="Times New Roman"/>
            </w:rPr>
            <w:t xml:space="preserve">, and E. </w:t>
          </w:r>
          <w:proofErr w:type="spellStart"/>
          <w:r>
            <w:rPr>
              <w:rFonts w:eastAsia="Times New Roman"/>
            </w:rPr>
            <w:t>Bilensoy</w:t>
          </w:r>
          <w:proofErr w:type="spellEnd"/>
          <w:r>
            <w:rPr>
              <w:rFonts w:eastAsia="Times New Roman"/>
            </w:rPr>
            <w:t xml:space="preserve">, “Improved oral bioavailability of anticancer drug tamoxifen through complexation with water soluble cyclodextrins: in vitro and in vivo evaluation,” </w:t>
          </w:r>
          <w:r>
            <w:rPr>
              <w:rFonts w:eastAsia="Times New Roman"/>
              <w:i/>
              <w:iCs/>
            </w:rPr>
            <w:t xml:space="preserve">J Incl Phenom </w:t>
          </w:r>
          <w:proofErr w:type="spellStart"/>
          <w:r>
            <w:rPr>
              <w:rFonts w:eastAsia="Times New Roman"/>
              <w:i/>
              <w:iCs/>
            </w:rPr>
            <w:t>Macrocycl</w:t>
          </w:r>
          <w:proofErr w:type="spellEnd"/>
          <w:r>
            <w:rPr>
              <w:rFonts w:eastAsia="Times New Roman"/>
              <w:i/>
              <w:iCs/>
            </w:rPr>
            <w:t xml:space="preserve"> Chem</w:t>
          </w:r>
          <w:r>
            <w:rPr>
              <w:rFonts w:eastAsia="Times New Roman"/>
            </w:rPr>
            <w:t xml:space="preserve">, vol. 96, no. 1–2, pp. 81–91, Feb. 2020, </w:t>
          </w:r>
          <w:proofErr w:type="spellStart"/>
          <w:r>
            <w:rPr>
              <w:rFonts w:eastAsia="Times New Roman"/>
            </w:rPr>
            <w:t>doi</w:t>
          </w:r>
          <w:proofErr w:type="spellEnd"/>
          <w:r>
            <w:rPr>
              <w:rFonts w:eastAsia="Times New Roman"/>
            </w:rPr>
            <w:t>: 10.1007/s10847-019-00952-4.</w:t>
          </w:r>
        </w:p>
        <w:p w14:paraId="7BBBCACC" w14:textId="77777777" w:rsidR="007A66A4" w:rsidRDefault="007A66A4">
          <w:pPr>
            <w:autoSpaceDE w:val="0"/>
            <w:autoSpaceDN w:val="0"/>
            <w:ind w:hanging="640"/>
            <w:divId w:val="1842045122"/>
            <w:rPr>
              <w:rFonts w:eastAsia="Times New Roman"/>
            </w:rPr>
          </w:pPr>
          <w:r>
            <w:rPr>
              <w:rFonts w:eastAsia="Times New Roman"/>
            </w:rPr>
            <w:t>[140]</w:t>
          </w:r>
          <w:r>
            <w:rPr>
              <w:rFonts w:eastAsia="Times New Roman"/>
            </w:rPr>
            <w:tab/>
            <w:t xml:space="preserve">M. </w:t>
          </w:r>
          <w:proofErr w:type="spellStart"/>
          <w:r>
            <w:rPr>
              <w:rFonts w:eastAsia="Times New Roman"/>
            </w:rPr>
            <w:t>Khotimchenko</w:t>
          </w:r>
          <w:proofErr w:type="spellEnd"/>
          <w:r>
            <w:rPr>
              <w:rFonts w:eastAsia="Times New Roman"/>
            </w:rPr>
            <w:t xml:space="preserve">, “Pectin polymers for colon-targeted antitumor drug delivery,” </w:t>
          </w:r>
          <w:r>
            <w:rPr>
              <w:rFonts w:eastAsia="Times New Roman"/>
              <w:i/>
              <w:iCs/>
            </w:rPr>
            <w:t xml:space="preserve">Int J Biol </w:t>
          </w:r>
          <w:proofErr w:type="spellStart"/>
          <w:r>
            <w:rPr>
              <w:rFonts w:eastAsia="Times New Roman"/>
              <w:i/>
              <w:iCs/>
            </w:rPr>
            <w:t>Macromol</w:t>
          </w:r>
          <w:proofErr w:type="spellEnd"/>
          <w:r>
            <w:rPr>
              <w:rFonts w:eastAsia="Times New Roman"/>
            </w:rPr>
            <w:t xml:space="preserve">, vol. 158, pp. 1110–1124, Sep. 2020, </w:t>
          </w:r>
          <w:proofErr w:type="spellStart"/>
          <w:r>
            <w:rPr>
              <w:rFonts w:eastAsia="Times New Roman"/>
            </w:rPr>
            <w:t>doi</w:t>
          </w:r>
          <w:proofErr w:type="spellEnd"/>
          <w:r>
            <w:rPr>
              <w:rFonts w:eastAsia="Times New Roman"/>
            </w:rPr>
            <w:t>: 10.1016/J.IJBIOMAC.2020.05.002.</w:t>
          </w:r>
        </w:p>
        <w:p w14:paraId="6E5FEF84" w14:textId="77777777" w:rsidR="007A66A4" w:rsidRDefault="007A66A4">
          <w:pPr>
            <w:autoSpaceDE w:val="0"/>
            <w:autoSpaceDN w:val="0"/>
            <w:ind w:hanging="640"/>
            <w:divId w:val="1029573596"/>
            <w:rPr>
              <w:rFonts w:eastAsia="Times New Roman"/>
            </w:rPr>
          </w:pPr>
          <w:r>
            <w:rPr>
              <w:rFonts w:eastAsia="Times New Roman"/>
            </w:rPr>
            <w:t>[141]</w:t>
          </w:r>
          <w:r>
            <w:rPr>
              <w:rFonts w:eastAsia="Times New Roman"/>
            </w:rPr>
            <w:tab/>
            <w:t xml:space="preserve">R. </w:t>
          </w:r>
          <w:proofErr w:type="spellStart"/>
          <w:r>
            <w:rPr>
              <w:rFonts w:eastAsia="Times New Roman"/>
            </w:rPr>
            <w:t>Arévalo</w:t>
          </w:r>
          <w:proofErr w:type="spellEnd"/>
          <w:r>
            <w:rPr>
              <w:rFonts w:eastAsia="Times New Roman"/>
            </w:rPr>
            <w:t xml:space="preserve">-Pérez, C. </w:t>
          </w:r>
          <w:proofErr w:type="spellStart"/>
          <w:r>
            <w:rPr>
              <w:rFonts w:eastAsia="Times New Roman"/>
            </w:rPr>
            <w:t>Maderuelo</w:t>
          </w:r>
          <w:proofErr w:type="spellEnd"/>
          <w:r>
            <w:rPr>
              <w:rFonts w:eastAsia="Times New Roman"/>
            </w:rPr>
            <w:t xml:space="preserve">, and J. M. Lanao, “Recent advances in colon drug delivery systems,” </w:t>
          </w:r>
          <w:r>
            <w:rPr>
              <w:rFonts w:eastAsia="Times New Roman"/>
              <w:i/>
              <w:iCs/>
            </w:rPr>
            <w:t>Journal of Controlled Release</w:t>
          </w:r>
          <w:r>
            <w:rPr>
              <w:rFonts w:eastAsia="Times New Roman"/>
            </w:rPr>
            <w:t xml:space="preserve">, vol. 327, pp. 703–724, Nov. 2020, </w:t>
          </w:r>
          <w:proofErr w:type="spellStart"/>
          <w:r>
            <w:rPr>
              <w:rFonts w:eastAsia="Times New Roman"/>
            </w:rPr>
            <w:t>doi</w:t>
          </w:r>
          <w:proofErr w:type="spellEnd"/>
          <w:r>
            <w:rPr>
              <w:rFonts w:eastAsia="Times New Roman"/>
            </w:rPr>
            <w:t>: 10.1016/J.JCONREL.2020.09.026.</w:t>
          </w:r>
        </w:p>
        <w:p w14:paraId="71747B15" w14:textId="77777777" w:rsidR="007A66A4" w:rsidRDefault="007A66A4">
          <w:pPr>
            <w:autoSpaceDE w:val="0"/>
            <w:autoSpaceDN w:val="0"/>
            <w:ind w:hanging="640"/>
            <w:divId w:val="1263106040"/>
            <w:rPr>
              <w:rFonts w:eastAsia="Times New Roman"/>
            </w:rPr>
          </w:pPr>
          <w:r>
            <w:rPr>
              <w:rFonts w:eastAsia="Times New Roman"/>
            </w:rPr>
            <w:t>[142]</w:t>
          </w:r>
          <w:r>
            <w:rPr>
              <w:rFonts w:eastAsia="Times New Roman"/>
            </w:rPr>
            <w:tab/>
            <w:t xml:space="preserve">C. Luo </w:t>
          </w:r>
          <w:r>
            <w:rPr>
              <w:rFonts w:eastAsia="Times New Roman"/>
              <w:i/>
              <w:iCs/>
            </w:rPr>
            <w:t>et al.</w:t>
          </w:r>
          <w:r>
            <w:rPr>
              <w:rFonts w:eastAsia="Times New Roman"/>
            </w:rPr>
            <w:t xml:space="preserve">, “Amorphous solid dispersion to facilitate the delivery of poorly water-soluble drugs: recent advances on novel preparation processes and technology coupling,” 2024, </w:t>
          </w:r>
          <w:r>
            <w:rPr>
              <w:rFonts w:eastAsia="Times New Roman"/>
              <w:i/>
              <w:iCs/>
            </w:rPr>
            <w:t>Taylor and Francis Ltd.</w:t>
          </w:r>
          <w:r>
            <w:rPr>
              <w:rFonts w:eastAsia="Times New Roman"/>
            </w:rPr>
            <w:t xml:space="preserve"> </w:t>
          </w:r>
          <w:proofErr w:type="spellStart"/>
          <w:r>
            <w:rPr>
              <w:rFonts w:eastAsia="Times New Roman"/>
            </w:rPr>
            <w:t>doi</w:t>
          </w:r>
          <w:proofErr w:type="spellEnd"/>
          <w:r>
            <w:rPr>
              <w:rFonts w:eastAsia="Times New Roman"/>
            </w:rPr>
            <w:t>: 10.1080/17425247.2024.2423813.</w:t>
          </w:r>
        </w:p>
        <w:p w14:paraId="1CA2D6A2" w14:textId="77777777" w:rsidR="007A66A4" w:rsidRDefault="007A66A4">
          <w:pPr>
            <w:autoSpaceDE w:val="0"/>
            <w:autoSpaceDN w:val="0"/>
            <w:ind w:hanging="640"/>
            <w:divId w:val="1599875046"/>
            <w:rPr>
              <w:rFonts w:eastAsia="Times New Roman"/>
            </w:rPr>
          </w:pPr>
          <w:r>
            <w:rPr>
              <w:rFonts w:eastAsia="Times New Roman"/>
            </w:rPr>
            <w:t>[143]</w:t>
          </w:r>
          <w:r>
            <w:rPr>
              <w:rFonts w:eastAsia="Times New Roman"/>
            </w:rPr>
            <w:tab/>
            <w:t xml:space="preserve">M. </w:t>
          </w:r>
          <w:proofErr w:type="spellStart"/>
          <w:r>
            <w:rPr>
              <w:rFonts w:eastAsia="Times New Roman"/>
            </w:rPr>
            <w:t>Kus-Slowinska</w:t>
          </w:r>
          <w:proofErr w:type="spellEnd"/>
          <w:r>
            <w:rPr>
              <w:rFonts w:eastAsia="Times New Roman"/>
            </w:rPr>
            <w:t xml:space="preserve">, M. </w:t>
          </w:r>
          <w:proofErr w:type="spellStart"/>
          <w:r>
            <w:rPr>
              <w:rFonts w:eastAsia="Times New Roman"/>
            </w:rPr>
            <w:t>Wrzaskowska</w:t>
          </w:r>
          <w:proofErr w:type="spellEnd"/>
          <w:r>
            <w:rPr>
              <w:rFonts w:eastAsia="Times New Roman"/>
            </w:rPr>
            <w:t xml:space="preserve">, I. </w:t>
          </w:r>
          <w:proofErr w:type="spellStart"/>
          <w:r>
            <w:rPr>
              <w:rFonts w:eastAsia="Times New Roman"/>
            </w:rPr>
            <w:t>Ibragimow</w:t>
          </w:r>
          <w:proofErr w:type="spellEnd"/>
          <w:r>
            <w:rPr>
              <w:rFonts w:eastAsia="Times New Roman"/>
            </w:rPr>
            <w:t xml:space="preserve">, P. I. </w:t>
          </w:r>
          <w:proofErr w:type="spellStart"/>
          <w:r>
            <w:rPr>
              <w:rFonts w:eastAsia="Times New Roman"/>
            </w:rPr>
            <w:t>Czaklosz</w:t>
          </w:r>
          <w:proofErr w:type="spellEnd"/>
          <w:r>
            <w:rPr>
              <w:rFonts w:eastAsia="Times New Roman"/>
            </w:rPr>
            <w:t xml:space="preserve">, A. Olejnik, and H. </w:t>
          </w:r>
          <w:proofErr w:type="spellStart"/>
          <w:r>
            <w:rPr>
              <w:rFonts w:eastAsia="Times New Roman"/>
            </w:rPr>
            <w:t>Piotrowska-Kempisty</w:t>
          </w:r>
          <w:proofErr w:type="spellEnd"/>
          <w:r>
            <w:rPr>
              <w:rFonts w:eastAsia="Times New Roman"/>
            </w:rPr>
            <w:t xml:space="preserve">, “Solubility, permeability, and dissolution rate of </w:t>
          </w:r>
          <w:proofErr w:type="spellStart"/>
          <w:r>
            <w:rPr>
              <w:rFonts w:eastAsia="Times New Roman"/>
            </w:rPr>
            <w:t>naftidrofuryl</w:t>
          </w:r>
          <w:proofErr w:type="spellEnd"/>
          <w:r>
            <w:rPr>
              <w:rFonts w:eastAsia="Times New Roman"/>
            </w:rPr>
            <w:t xml:space="preserve"> oxalate based on BCS criteria,” </w:t>
          </w:r>
          <w:r>
            <w:rPr>
              <w:rFonts w:eastAsia="Times New Roman"/>
              <w:i/>
              <w:iCs/>
            </w:rPr>
            <w:t>Pharmaceutics</w:t>
          </w:r>
          <w:r>
            <w:rPr>
              <w:rFonts w:eastAsia="Times New Roman"/>
            </w:rPr>
            <w:t xml:space="preserve">, vol. 12, no. 12, pp. 1–12, Dec. 2020, </w:t>
          </w:r>
          <w:proofErr w:type="spellStart"/>
          <w:r>
            <w:rPr>
              <w:rFonts w:eastAsia="Times New Roman"/>
            </w:rPr>
            <w:t>doi</w:t>
          </w:r>
          <w:proofErr w:type="spellEnd"/>
          <w:r>
            <w:rPr>
              <w:rFonts w:eastAsia="Times New Roman"/>
            </w:rPr>
            <w:t>: 10.3390/pharmaceutics12121238.</w:t>
          </w:r>
        </w:p>
        <w:p w14:paraId="2E10BE06" w14:textId="77777777" w:rsidR="007A66A4" w:rsidRDefault="007A66A4">
          <w:pPr>
            <w:autoSpaceDE w:val="0"/>
            <w:autoSpaceDN w:val="0"/>
            <w:ind w:hanging="640"/>
            <w:divId w:val="1553150008"/>
            <w:rPr>
              <w:rFonts w:eastAsia="Times New Roman"/>
            </w:rPr>
          </w:pPr>
          <w:r>
            <w:rPr>
              <w:rFonts w:eastAsia="Times New Roman"/>
            </w:rPr>
            <w:t>[144]</w:t>
          </w:r>
          <w:r>
            <w:rPr>
              <w:rFonts w:eastAsia="Times New Roman"/>
            </w:rPr>
            <w:tab/>
            <w:t xml:space="preserve">A. G. Gad, “Particle Swarm Optimization Algorithm and Its Applications: A Systematic Review,” </w:t>
          </w:r>
          <w:r>
            <w:rPr>
              <w:rFonts w:eastAsia="Times New Roman"/>
              <w:i/>
              <w:iCs/>
            </w:rPr>
            <w:t>Archives of Computational Methods in Engineering</w:t>
          </w:r>
          <w:r>
            <w:rPr>
              <w:rFonts w:eastAsia="Times New Roman"/>
            </w:rPr>
            <w:t xml:space="preserve">, vol. 29, no. 5, pp. 2531–2561, Aug. 2022, </w:t>
          </w:r>
          <w:proofErr w:type="spellStart"/>
          <w:r>
            <w:rPr>
              <w:rFonts w:eastAsia="Times New Roman"/>
            </w:rPr>
            <w:t>doi</w:t>
          </w:r>
          <w:proofErr w:type="spellEnd"/>
          <w:r>
            <w:rPr>
              <w:rFonts w:eastAsia="Times New Roman"/>
            </w:rPr>
            <w:t>: 10.1007/s11831-021-09694-4.</w:t>
          </w:r>
        </w:p>
        <w:p w14:paraId="5356B65C" w14:textId="77777777" w:rsidR="007A66A4" w:rsidRDefault="007A66A4">
          <w:pPr>
            <w:autoSpaceDE w:val="0"/>
            <w:autoSpaceDN w:val="0"/>
            <w:ind w:hanging="640"/>
            <w:divId w:val="1330014447"/>
            <w:rPr>
              <w:rFonts w:eastAsia="Times New Roman"/>
            </w:rPr>
          </w:pPr>
          <w:r>
            <w:rPr>
              <w:rFonts w:eastAsia="Times New Roman"/>
            </w:rPr>
            <w:t>[145]</w:t>
          </w:r>
          <w:r>
            <w:rPr>
              <w:rFonts w:eastAsia="Times New Roman"/>
            </w:rPr>
            <w:tab/>
            <w:t xml:space="preserve">C. Bilodeau, W. Jin, T. </w:t>
          </w:r>
          <w:proofErr w:type="spellStart"/>
          <w:r>
            <w:rPr>
              <w:rFonts w:eastAsia="Times New Roman"/>
            </w:rPr>
            <w:t>Jaakkola</w:t>
          </w:r>
          <w:proofErr w:type="spellEnd"/>
          <w:r>
            <w:rPr>
              <w:rFonts w:eastAsia="Times New Roman"/>
            </w:rPr>
            <w:t xml:space="preserve">, R. </w:t>
          </w:r>
          <w:proofErr w:type="spellStart"/>
          <w:r>
            <w:rPr>
              <w:rFonts w:eastAsia="Times New Roman"/>
            </w:rPr>
            <w:t>Barzilay</w:t>
          </w:r>
          <w:proofErr w:type="spellEnd"/>
          <w:r>
            <w:rPr>
              <w:rFonts w:eastAsia="Times New Roman"/>
            </w:rPr>
            <w:t xml:space="preserve">, and K. F. Jensen, “Generative models for molecular discovery: Recent advances and challenges,” Sep. 01, 2022, </w:t>
          </w:r>
          <w:r>
            <w:rPr>
              <w:rFonts w:eastAsia="Times New Roman"/>
              <w:i/>
              <w:iCs/>
            </w:rPr>
            <w:t>John Wiley and Sons Inc</w:t>
          </w:r>
          <w:r>
            <w:rPr>
              <w:rFonts w:eastAsia="Times New Roman"/>
            </w:rPr>
            <w:t xml:space="preserve">. </w:t>
          </w:r>
          <w:proofErr w:type="spellStart"/>
          <w:r>
            <w:rPr>
              <w:rFonts w:eastAsia="Times New Roman"/>
            </w:rPr>
            <w:t>doi</w:t>
          </w:r>
          <w:proofErr w:type="spellEnd"/>
          <w:r>
            <w:rPr>
              <w:rFonts w:eastAsia="Times New Roman"/>
            </w:rPr>
            <w:t>: 10.1002/wcms.1608.</w:t>
          </w:r>
        </w:p>
        <w:p w14:paraId="409EBA85" w14:textId="77777777" w:rsidR="007A66A4" w:rsidRDefault="007A66A4">
          <w:pPr>
            <w:autoSpaceDE w:val="0"/>
            <w:autoSpaceDN w:val="0"/>
            <w:ind w:hanging="640"/>
            <w:divId w:val="275210683"/>
            <w:rPr>
              <w:rFonts w:eastAsia="Times New Roman"/>
            </w:rPr>
          </w:pPr>
          <w:r>
            <w:rPr>
              <w:rFonts w:eastAsia="Times New Roman"/>
            </w:rPr>
            <w:t>[146]</w:t>
          </w:r>
          <w:r>
            <w:rPr>
              <w:rFonts w:eastAsia="Times New Roman"/>
            </w:rPr>
            <w:tab/>
            <w:t>M. Karimi-</w:t>
          </w:r>
          <w:proofErr w:type="spellStart"/>
          <w:r>
            <w:rPr>
              <w:rFonts w:eastAsia="Times New Roman"/>
            </w:rPr>
            <w:t>Mamaghan</w:t>
          </w:r>
          <w:proofErr w:type="spellEnd"/>
          <w:r>
            <w:rPr>
              <w:rFonts w:eastAsia="Times New Roman"/>
            </w:rPr>
            <w:t>, M. Mohammadi, P. Meyer, A. M. Karimi-</w:t>
          </w:r>
          <w:proofErr w:type="spellStart"/>
          <w:r>
            <w:rPr>
              <w:rFonts w:eastAsia="Times New Roman"/>
            </w:rPr>
            <w:t>Mamaghan</w:t>
          </w:r>
          <w:proofErr w:type="spellEnd"/>
          <w:r>
            <w:rPr>
              <w:rFonts w:eastAsia="Times New Roman"/>
            </w:rPr>
            <w:t xml:space="preserve">, and E. G. Talbi, “Machine learning at the service of meta-heuristics for solving combinatorial optimization problems: A state-of-the-art,” </w:t>
          </w:r>
          <w:proofErr w:type="spellStart"/>
          <w:r>
            <w:rPr>
              <w:rFonts w:eastAsia="Times New Roman"/>
              <w:i/>
              <w:iCs/>
            </w:rPr>
            <w:t>Eur</w:t>
          </w:r>
          <w:proofErr w:type="spellEnd"/>
          <w:r>
            <w:rPr>
              <w:rFonts w:eastAsia="Times New Roman"/>
              <w:i/>
              <w:iCs/>
            </w:rPr>
            <w:t xml:space="preserve"> J </w:t>
          </w:r>
          <w:proofErr w:type="spellStart"/>
          <w:r>
            <w:rPr>
              <w:rFonts w:eastAsia="Times New Roman"/>
              <w:i/>
              <w:iCs/>
            </w:rPr>
            <w:t>Oper</w:t>
          </w:r>
          <w:proofErr w:type="spellEnd"/>
          <w:r>
            <w:rPr>
              <w:rFonts w:eastAsia="Times New Roman"/>
              <w:i/>
              <w:iCs/>
            </w:rPr>
            <w:t xml:space="preserve"> Res</w:t>
          </w:r>
          <w:r>
            <w:rPr>
              <w:rFonts w:eastAsia="Times New Roman"/>
            </w:rPr>
            <w:t xml:space="preserve">, vol. 296, no. 2, pp. 393–422, Jan. 2022, </w:t>
          </w:r>
          <w:proofErr w:type="spellStart"/>
          <w:r>
            <w:rPr>
              <w:rFonts w:eastAsia="Times New Roman"/>
            </w:rPr>
            <w:t>doi</w:t>
          </w:r>
          <w:proofErr w:type="spellEnd"/>
          <w:r>
            <w:rPr>
              <w:rFonts w:eastAsia="Times New Roman"/>
            </w:rPr>
            <w:t>: 10.1016/J.EJOR.2021.04.032.</w:t>
          </w:r>
        </w:p>
        <w:p w14:paraId="246644A7" w14:textId="77777777" w:rsidR="007A66A4" w:rsidRDefault="007A66A4">
          <w:pPr>
            <w:autoSpaceDE w:val="0"/>
            <w:autoSpaceDN w:val="0"/>
            <w:ind w:hanging="640"/>
            <w:divId w:val="1492990755"/>
            <w:rPr>
              <w:rFonts w:eastAsia="Times New Roman"/>
            </w:rPr>
          </w:pPr>
          <w:r>
            <w:rPr>
              <w:rFonts w:eastAsia="Times New Roman"/>
            </w:rPr>
            <w:t>[147]</w:t>
          </w:r>
          <w:r>
            <w:rPr>
              <w:rFonts w:eastAsia="Times New Roman"/>
            </w:rPr>
            <w:tab/>
            <w:t xml:space="preserve">M. S. </w:t>
          </w:r>
          <w:proofErr w:type="spellStart"/>
          <w:r>
            <w:rPr>
              <w:rFonts w:eastAsia="Times New Roman"/>
            </w:rPr>
            <w:t>Mirnaghi</w:t>
          </w:r>
          <w:proofErr w:type="spellEnd"/>
          <w:r>
            <w:rPr>
              <w:rFonts w:eastAsia="Times New Roman"/>
            </w:rPr>
            <w:t xml:space="preserve"> and F. </w:t>
          </w:r>
          <w:proofErr w:type="spellStart"/>
          <w:r>
            <w:rPr>
              <w:rFonts w:eastAsia="Times New Roman"/>
            </w:rPr>
            <w:t>Haghighat</w:t>
          </w:r>
          <w:proofErr w:type="spellEnd"/>
          <w:r>
            <w:rPr>
              <w:rFonts w:eastAsia="Times New Roman"/>
            </w:rPr>
            <w:t xml:space="preserve">, “Fault detection and diagnosis of large-scale HVAC systems in buildings using data-driven methods: A comprehensive review,” </w:t>
          </w:r>
          <w:r>
            <w:rPr>
              <w:rFonts w:eastAsia="Times New Roman"/>
              <w:i/>
              <w:iCs/>
            </w:rPr>
            <w:t>Energy Build</w:t>
          </w:r>
          <w:r>
            <w:rPr>
              <w:rFonts w:eastAsia="Times New Roman"/>
            </w:rPr>
            <w:t xml:space="preserve">, vol. 229, p. 110492, Dec. 2020, </w:t>
          </w:r>
          <w:proofErr w:type="spellStart"/>
          <w:r>
            <w:rPr>
              <w:rFonts w:eastAsia="Times New Roman"/>
            </w:rPr>
            <w:t>doi</w:t>
          </w:r>
          <w:proofErr w:type="spellEnd"/>
          <w:r>
            <w:rPr>
              <w:rFonts w:eastAsia="Times New Roman"/>
            </w:rPr>
            <w:t>: 10.1016/J.ENBUILD.2020.110492.</w:t>
          </w:r>
        </w:p>
        <w:p w14:paraId="02648753" w14:textId="77777777" w:rsidR="007A66A4" w:rsidRDefault="007A66A4">
          <w:pPr>
            <w:autoSpaceDE w:val="0"/>
            <w:autoSpaceDN w:val="0"/>
            <w:ind w:hanging="640"/>
            <w:divId w:val="1688143347"/>
            <w:rPr>
              <w:rFonts w:eastAsia="Times New Roman"/>
            </w:rPr>
          </w:pPr>
          <w:r>
            <w:rPr>
              <w:rFonts w:eastAsia="Times New Roman"/>
            </w:rPr>
            <w:t>[148]</w:t>
          </w:r>
          <w:r>
            <w:rPr>
              <w:rFonts w:eastAsia="Times New Roman"/>
            </w:rPr>
            <w:tab/>
            <w:t xml:space="preserve">K. Panchal </w:t>
          </w:r>
          <w:r>
            <w:rPr>
              <w:rFonts w:eastAsia="Times New Roman"/>
              <w:i/>
              <w:iCs/>
            </w:rPr>
            <w:t>et al.</w:t>
          </w:r>
          <w:r>
            <w:rPr>
              <w:rFonts w:eastAsia="Times New Roman"/>
            </w:rPr>
            <w:t xml:space="preserve">, “An expanding horizon of complex injectable products: development and regulatory considerations,” Feb. 01, 2023, </w:t>
          </w:r>
          <w:r>
            <w:rPr>
              <w:rFonts w:eastAsia="Times New Roman"/>
              <w:i/>
              <w:iCs/>
            </w:rPr>
            <w:t>Springer</w:t>
          </w:r>
          <w:r>
            <w:rPr>
              <w:rFonts w:eastAsia="Times New Roman"/>
            </w:rPr>
            <w:t xml:space="preserve">. </w:t>
          </w:r>
          <w:proofErr w:type="spellStart"/>
          <w:r>
            <w:rPr>
              <w:rFonts w:eastAsia="Times New Roman"/>
            </w:rPr>
            <w:t>doi</w:t>
          </w:r>
          <w:proofErr w:type="spellEnd"/>
          <w:r>
            <w:rPr>
              <w:rFonts w:eastAsia="Times New Roman"/>
            </w:rPr>
            <w:t>: 10.1007/s13346-022-01223-5.</w:t>
          </w:r>
        </w:p>
        <w:p w14:paraId="65A827A8" w14:textId="77777777" w:rsidR="007A66A4" w:rsidRDefault="007A66A4">
          <w:pPr>
            <w:autoSpaceDE w:val="0"/>
            <w:autoSpaceDN w:val="0"/>
            <w:ind w:hanging="640"/>
            <w:divId w:val="431782917"/>
            <w:rPr>
              <w:rFonts w:eastAsia="Times New Roman"/>
            </w:rPr>
          </w:pPr>
          <w:r>
            <w:rPr>
              <w:rFonts w:eastAsia="Times New Roman"/>
            </w:rPr>
            <w:lastRenderedPageBreak/>
            <w:t>[149]</w:t>
          </w:r>
          <w:r>
            <w:rPr>
              <w:rFonts w:eastAsia="Times New Roman"/>
            </w:rPr>
            <w:tab/>
            <w:t xml:space="preserve">P. Prashanth, T. </w:t>
          </w:r>
          <w:proofErr w:type="spellStart"/>
          <w:r>
            <w:rPr>
              <w:rFonts w:eastAsia="Times New Roman"/>
            </w:rPr>
            <w:t>Jayasree</w:t>
          </w:r>
          <w:proofErr w:type="spellEnd"/>
          <w:r>
            <w:rPr>
              <w:rFonts w:eastAsia="Times New Roman"/>
            </w:rPr>
            <w:t xml:space="preserve"> Joshi, S. M. Singh, and P. S. Rao, “Hydrothermal treatment of pearl millet grains: Effects on nutritional composition, antinutrients and flour properties,” </w:t>
          </w:r>
          <w:r>
            <w:rPr>
              <w:rFonts w:eastAsia="Times New Roman"/>
              <w:i/>
              <w:iCs/>
            </w:rPr>
            <w:t>Grain &amp; Oil Science and Technology</w:t>
          </w:r>
          <w:r>
            <w:rPr>
              <w:rFonts w:eastAsia="Times New Roman"/>
            </w:rPr>
            <w:t xml:space="preserve">, vol. 7, no. 2, pp. 87–95, Jun. 2024, </w:t>
          </w:r>
          <w:proofErr w:type="spellStart"/>
          <w:r>
            <w:rPr>
              <w:rFonts w:eastAsia="Times New Roman"/>
            </w:rPr>
            <w:t>doi</w:t>
          </w:r>
          <w:proofErr w:type="spellEnd"/>
          <w:r>
            <w:rPr>
              <w:rFonts w:eastAsia="Times New Roman"/>
            </w:rPr>
            <w:t>: 10.1016/J.GAOST.2024.04.002.</w:t>
          </w:r>
        </w:p>
        <w:p w14:paraId="7F065430" w14:textId="77777777" w:rsidR="007A66A4" w:rsidRDefault="007A66A4">
          <w:pPr>
            <w:autoSpaceDE w:val="0"/>
            <w:autoSpaceDN w:val="0"/>
            <w:ind w:hanging="640"/>
            <w:divId w:val="1371413407"/>
            <w:rPr>
              <w:rFonts w:eastAsia="Times New Roman"/>
            </w:rPr>
          </w:pPr>
          <w:r>
            <w:rPr>
              <w:rFonts w:eastAsia="Times New Roman"/>
            </w:rPr>
            <w:t>[150]</w:t>
          </w:r>
          <w:r>
            <w:rPr>
              <w:rFonts w:eastAsia="Times New Roman"/>
            </w:rPr>
            <w:tab/>
            <w:t xml:space="preserve">O. I. A. </w:t>
          </w:r>
          <w:proofErr w:type="spellStart"/>
          <w:r>
            <w:rPr>
              <w:rFonts w:eastAsia="Times New Roman"/>
            </w:rPr>
            <w:t>Negim</w:t>
          </w:r>
          <w:proofErr w:type="spellEnd"/>
          <w:r>
            <w:rPr>
              <w:rFonts w:eastAsia="Times New Roman"/>
            </w:rPr>
            <w:t xml:space="preserve">, M. H. A. </w:t>
          </w:r>
          <w:proofErr w:type="spellStart"/>
          <w:r>
            <w:rPr>
              <w:rFonts w:eastAsia="Times New Roman"/>
            </w:rPr>
            <w:t>Moharam</w:t>
          </w:r>
          <w:proofErr w:type="spellEnd"/>
          <w:r>
            <w:rPr>
              <w:rFonts w:eastAsia="Times New Roman"/>
            </w:rPr>
            <w:t xml:space="preserve">, E. F. Elsayed, and F. N. Thabit, “The Combination Between Super Absorbent Polymers (SAPs) and Biofertilizers Could be an Ecofriendly Approach for Soil Chemical Properties Improving and Sustainable Wheat (Triticum Sativum) Production in Sandy Loam Soil,” </w:t>
          </w:r>
          <w:r>
            <w:rPr>
              <w:rFonts w:eastAsia="Times New Roman"/>
              <w:i/>
              <w:iCs/>
            </w:rPr>
            <w:t xml:space="preserve">J Soil Sci Plant </w:t>
          </w:r>
          <w:proofErr w:type="spellStart"/>
          <w:r>
            <w:rPr>
              <w:rFonts w:eastAsia="Times New Roman"/>
              <w:i/>
              <w:iCs/>
            </w:rPr>
            <w:t>Nutr</w:t>
          </w:r>
          <w:proofErr w:type="spellEnd"/>
          <w:r>
            <w:rPr>
              <w:rFonts w:eastAsia="Times New Roman"/>
            </w:rPr>
            <w:t xml:space="preserve">, Sep. 2024, </w:t>
          </w:r>
          <w:proofErr w:type="spellStart"/>
          <w:r>
            <w:rPr>
              <w:rFonts w:eastAsia="Times New Roman"/>
            </w:rPr>
            <w:t>doi</w:t>
          </w:r>
          <w:proofErr w:type="spellEnd"/>
          <w:r>
            <w:rPr>
              <w:rFonts w:eastAsia="Times New Roman"/>
            </w:rPr>
            <w:t>: 10.1007/s42729-024-01839-1.</w:t>
          </w:r>
        </w:p>
        <w:p w14:paraId="30D8A575" w14:textId="77777777" w:rsidR="007A66A4" w:rsidRDefault="007A66A4">
          <w:pPr>
            <w:autoSpaceDE w:val="0"/>
            <w:autoSpaceDN w:val="0"/>
            <w:ind w:hanging="640"/>
            <w:divId w:val="1431972041"/>
            <w:rPr>
              <w:rFonts w:eastAsia="Times New Roman"/>
            </w:rPr>
          </w:pPr>
          <w:r>
            <w:rPr>
              <w:rFonts w:eastAsia="Times New Roman"/>
            </w:rPr>
            <w:t>[151]</w:t>
          </w:r>
          <w:r>
            <w:rPr>
              <w:rFonts w:eastAsia="Times New Roman"/>
            </w:rPr>
            <w:tab/>
            <w:t xml:space="preserve">L. Fu </w:t>
          </w:r>
          <w:r>
            <w:rPr>
              <w:rFonts w:eastAsia="Times New Roman"/>
              <w:i/>
              <w:iCs/>
            </w:rPr>
            <w:t>et al.</w:t>
          </w:r>
          <w:r>
            <w:rPr>
              <w:rFonts w:eastAsia="Times New Roman"/>
            </w:rPr>
            <w:t xml:space="preserve">, “Research progress on CO2 capture and utilization technology,” </w:t>
          </w:r>
          <w:r>
            <w:rPr>
              <w:rFonts w:eastAsia="Times New Roman"/>
              <w:i/>
              <w:iCs/>
            </w:rPr>
            <w:t>Journal of CO2 Utilization</w:t>
          </w:r>
          <w:r>
            <w:rPr>
              <w:rFonts w:eastAsia="Times New Roman"/>
            </w:rPr>
            <w:t xml:space="preserve">, vol. 66, p. 102260, Dec. 2022, </w:t>
          </w:r>
          <w:proofErr w:type="spellStart"/>
          <w:r>
            <w:rPr>
              <w:rFonts w:eastAsia="Times New Roman"/>
            </w:rPr>
            <w:t>doi</w:t>
          </w:r>
          <w:proofErr w:type="spellEnd"/>
          <w:r>
            <w:rPr>
              <w:rFonts w:eastAsia="Times New Roman"/>
            </w:rPr>
            <w:t>: 10.1016/J.JCOU.2022.102260.</w:t>
          </w:r>
        </w:p>
        <w:p w14:paraId="02504243" w14:textId="77777777" w:rsidR="007A66A4" w:rsidRDefault="007A66A4">
          <w:pPr>
            <w:autoSpaceDE w:val="0"/>
            <w:autoSpaceDN w:val="0"/>
            <w:ind w:hanging="640"/>
            <w:divId w:val="264775086"/>
            <w:rPr>
              <w:rFonts w:eastAsia="Times New Roman"/>
            </w:rPr>
          </w:pPr>
          <w:r>
            <w:rPr>
              <w:rFonts w:eastAsia="Times New Roman"/>
            </w:rPr>
            <w:t>[152]</w:t>
          </w:r>
          <w:r>
            <w:rPr>
              <w:rFonts w:eastAsia="Times New Roman"/>
            </w:rPr>
            <w:tab/>
            <w:t xml:space="preserve">A. Sharma </w:t>
          </w:r>
          <w:r>
            <w:rPr>
              <w:rFonts w:eastAsia="Times New Roman"/>
              <w:i/>
              <w:iCs/>
            </w:rPr>
            <w:t>et al.</w:t>
          </w:r>
          <w:r>
            <w:rPr>
              <w:rFonts w:eastAsia="Times New Roman"/>
            </w:rPr>
            <w:t xml:space="preserve">, “Supersaturation-Based Drug Delivery Systems: Strategy for Bioavailability Enhancement of Poorly Water-Soluble Drugs,” May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10.3390/molecules27092969.</w:t>
          </w:r>
        </w:p>
        <w:p w14:paraId="5C0AC620" w14:textId="77777777" w:rsidR="007A66A4" w:rsidRDefault="007A66A4">
          <w:pPr>
            <w:autoSpaceDE w:val="0"/>
            <w:autoSpaceDN w:val="0"/>
            <w:ind w:hanging="640"/>
            <w:divId w:val="642740452"/>
            <w:rPr>
              <w:rFonts w:eastAsia="Times New Roman"/>
            </w:rPr>
          </w:pPr>
          <w:r>
            <w:rPr>
              <w:rFonts w:eastAsia="Times New Roman"/>
            </w:rPr>
            <w:t>[153]</w:t>
          </w:r>
          <w:r>
            <w:rPr>
              <w:rFonts w:eastAsia="Times New Roman"/>
            </w:rPr>
            <w:tab/>
            <w:t xml:space="preserve">S. Henry </w:t>
          </w:r>
          <w:r>
            <w:rPr>
              <w:rFonts w:eastAsia="Times New Roman"/>
              <w:i/>
              <w:iCs/>
            </w:rPr>
            <w:t>et al.</w:t>
          </w:r>
          <w:r>
            <w:rPr>
              <w:rFonts w:eastAsia="Times New Roman"/>
            </w:rPr>
            <w:t xml:space="preserve">, “Development of a 3D-printed dosing platform to aid in zolpidem withdrawal therapy,” </w:t>
          </w:r>
          <w:r>
            <w:rPr>
              <w:rFonts w:eastAsia="Times New Roman"/>
              <w:i/>
              <w:iCs/>
            </w:rPr>
            <w:t>Pharmaceutics</w:t>
          </w:r>
          <w:r>
            <w:rPr>
              <w:rFonts w:eastAsia="Times New Roman"/>
            </w:rPr>
            <w:t xml:space="preserve">, vol. 13, no. 10, Oct. 2021, </w:t>
          </w:r>
          <w:proofErr w:type="spellStart"/>
          <w:r>
            <w:rPr>
              <w:rFonts w:eastAsia="Times New Roman"/>
            </w:rPr>
            <w:t>doi</w:t>
          </w:r>
          <w:proofErr w:type="spellEnd"/>
          <w:r>
            <w:rPr>
              <w:rFonts w:eastAsia="Times New Roman"/>
            </w:rPr>
            <w:t>: 10.3390/pharmaceutics13101684.</w:t>
          </w:r>
        </w:p>
        <w:p w14:paraId="245FA5E7" w14:textId="77777777" w:rsidR="007A66A4" w:rsidRDefault="007A66A4">
          <w:pPr>
            <w:autoSpaceDE w:val="0"/>
            <w:autoSpaceDN w:val="0"/>
            <w:ind w:hanging="640"/>
            <w:divId w:val="560751166"/>
            <w:rPr>
              <w:rFonts w:eastAsia="Times New Roman"/>
            </w:rPr>
          </w:pPr>
          <w:r>
            <w:rPr>
              <w:rFonts w:eastAsia="Times New Roman"/>
            </w:rPr>
            <w:t>[154]</w:t>
          </w:r>
          <w:r>
            <w:rPr>
              <w:rFonts w:eastAsia="Times New Roman"/>
            </w:rPr>
            <w:tab/>
            <w:t xml:space="preserve">D. J. Crommelin, “AAPS Advances in Pharmaceutical Sciences Series </w:t>
          </w:r>
          <w:proofErr w:type="spellStart"/>
          <w:r>
            <w:rPr>
              <w:rFonts w:eastAsia="Times New Roman"/>
            </w:rPr>
            <w:t>Series</w:t>
          </w:r>
          <w:proofErr w:type="spellEnd"/>
          <w:r>
            <w:rPr>
              <w:rFonts w:eastAsia="Times New Roman"/>
            </w:rPr>
            <w:t xml:space="preserve"> Editor.” [Online]. Available: http://www.springer.com/series/8825</w:t>
          </w:r>
        </w:p>
        <w:p w14:paraId="046C4518" w14:textId="77777777" w:rsidR="007A66A4" w:rsidRDefault="007A66A4">
          <w:pPr>
            <w:autoSpaceDE w:val="0"/>
            <w:autoSpaceDN w:val="0"/>
            <w:ind w:hanging="640"/>
            <w:divId w:val="1338076558"/>
            <w:rPr>
              <w:rFonts w:eastAsia="Times New Roman"/>
            </w:rPr>
          </w:pPr>
          <w:r>
            <w:rPr>
              <w:rFonts w:eastAsia="Times New Roman"/>
            </w:rPr>
            <w:t>[155]</w:t>
          </w:r>
          <w:r>
            <w:rPr>
              <w:rFonts w:eastAsia="Times New Roman"/>
            </w:rPr>
            <w:tab/>
            <w:t xml:space="preserve">T. </w:t>
          </w:r>
          <w:proofErr w:type="spellStart"/>
          <w:r>
            <w:rPr>
              <w:rFonts w:eastAsia="Times New Roman"/>
            </w:rPr>
            <w:t>Auel</w:t>
          </w:r>
          <w:proofErr w:type="spellEnd"/>
          <w:r>
            <w:rPr>
              <w:rFonts w:eastAsia="Times New Roman"/>
            </w:rPr>
            <w:t xml:space="preserve">, A. F. C. </w:t>
          </w:r>
          <w:proofErr w:type="spellStart"/>
          <w:r>
            <w:rPr>
              <w:rFonts w:eastAsia="Times New Roman"/>
            </w:rPr>
            <w:t>Mentrup</w:t>
          </w:r>
          <w:proofErr w:type="spellEnd"/>
          <w:r>
            <w:rPr>
              <w:rFonts w:eastAsia="Times New Roman"/>
            </w:rPr>
            <w:t xml:space="preserve">, L. R. Oldfield, and A. Seidlitz, “3D printing of pharmaceutical dosage forms: Recent advances and applications,” </w:t>
          </w:r>
          <w:r>
            <w:rPr>
              <w:rFonts w:eastAsia="Times New Roman"/>
              <w:i/>
              <w:iCs/>
            </w:rPr>
            <w:t>Adv Drug Deliv Rev</w:t>
          </w:r>
          <w:r>
            <w:rPr>
              <w:rFonts w:eastAsia="Times New Roman"/>
            </w:rPr>
            <w:t xml:space="preserve">, vol. 217, p. 115504, Feb. 2025, </w:t>
          </w:r>
          <w:proofErr w:type="spellStart"/>
          <w:r>
            <w:rPr>
              <w:rFonts w:eastAsia="Times New Roman"/>
            </w:rPr>
            <w:t>doi</w:t>
          </w:r>
          <w:proofErr w:type="spellEnd"/>
          <w:r>
            <w:rPr>
              <w:rFonts w:eastAsia="Times New Roman"/>
            </w:rPr>
            <w:t>: 10.1016/J.ADDR.2024.115504.</w:t>
          </w:r>
        </w:p>
        <w:p w14:paraId="48A369B5" w14:textId="77777777" w:rsidR="007A66A4" w:rsidRDefault="007A66A4">
          <w:pPr>
            <w:autoSpaceDE w:val="0"/>
            <w:autoSpaceDN w:val="0"/>
            <w:ind w:hanging="640"/>
            <w:divId w:val="238517834"/>
            <w:rPr>
              <w:rFonts w:eastAsia="Times New Roman"/>
            </w:rPr>
          </w:pPr>
          <w:r>
            <w:rPr>
              <w:rFonts w:eastAsia="Times New Roman"/>
            </w:rPr>
            <w:t>[156]</w:t>
          </w:r>
          <w:r>
            <w:rPr>
              <w:rFonts w:eastAsia="Times New Roman"/>
            </w:rPr>
            <w:tab/>
            <w:t xml:space="preserve">B. L. Tardy </w:t>
          </w:r>
          <w:r>
            <w:rPr>
              <w:rFonts w:eastAsia="Times New Roman"/>
              <w:i/>
              <w:iCs/>
            </w:rPr>
            <w:t>et al.</w:t>
          </w:r>
          <w:r>
            <w:rPr>
              <w:rFonts w:eastAsia="Times New Roman"/>
            </w:rPr>
            <w:t xml:space="preserve">, “Deconstruction and Reassembly of Renewable Polymers and </w:t>
          </w:r>
          <w:proofErr w:type="spellStart"/>
          <w:r>
            <w:rPr>
              <w:rFonts w:eastAsia="Times New Roman"/>
            </w:rPr>
            <w:t>Biocolloids</w:t>
          </w:r>
          <w:proofErr w:type="spellEnd"/>
          <w:r>
            <w:rPr>
              <w:rFonts w:eastAsia="Times New Roman"/>
            </w:rPr>
            <w:t xml:space="preserve"> into Next Generation Structured Materials,” Nov. 24, 2021,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10.1021/acs.chemrev.0c01333.</w:t>
          </w:r>
        </w:p>
        <w:p w14:paraId="401B233D" w14:textId="77777777" w:rsidR="007A66A4" w:rsidRDefault="007A66A4">
          <w:pPr>
            <w:autoSpaceDE w:val="0"/>
            <w:autoSpaceDN w:val="0"/>
            <w:ind w:hanging="640"/>
            <w:divId w:val="994377941"/>
            <w:rPr>
              <w:rFonts w:eastAsia="Times New Roman"/>
            </w:rPr>
          </w:pPr>
          <w:r>
            <w:rPr>
              <w:rFonts w:eastAsia="Times New Roman"/>
            </w:rPr>
            <w:t>[157]</w:t>
          </w:r>
          <w:r>
            <w:rPr>
              <w:rFonts w:eastAsia="Times New Roman"/>
            </w:rPr>
            <w:tab/>
            <w:t xml:space="preserve">N. </w:t>
          </w:r>
          <w:proofErr w:type="spellStart"/>
          <w:r>
            <w:rPr>
              <w:rFonts w:eastAsia="Times New Roman"/>
            </w:rPr>
            <w:t>Paccione</w:t>
          </w:r>
          <w:proofErr w:type="spellEnd"/>
          <w:r>
            <w:rPr>
              <w:rFonts w:eastAsia="Times New Roman"/>
            </w:rPr>
            <w:t xml:space="preserve">, V. </w:t>
          </w:r>
          <w:proofErr w:type="spellStart"/>
          <w:r>
            <w:rPr>
              <w:rFonts w:eastAsia="Times New Roman"/>
            </w:rPr>
            <w:t>Guarnizo</w:t>
          </w:r>
          <w:proofErr w:type="spellEnd"/>
          <w:r>
            <w:rPr>
              <w:rFonts w:eastAsia="Times New Roman"/>
            </w:rPr>
            <w:t xml:space="preserve">-Herrero, M. Ramalingam, E. </w:t>
          </w:r>
          <w:proofErr w:type="spellStart"/>
          <w:r>
            <w:rPr>
              <w:rFonts w:eastAsia="Times New Roman"/>
            </w:rPr>
            <w:t>Larrarte</w:t>
          </w:r>
          <w:proofErr w:type="spellEnd"/>
          <w:r>
            <w:rPr>
              <w:rFonts w:eastAsia="Times New Roman"/>
            </w:rPr>
            <w:t xml:space="preserve">, and J. L. </w:t>
          </w:r>
          <w:proofErr w:type="spellStart"/>
          <w:r>
            <w:rPr>
              <w:rFonts w:eastAsia="Times New Roman"/>
            </w:rPr>
            <w:t>Pedraz</w:t>
          </w:r>
          <w:proofErr w:type="spellEnd"/>
          <w:r>
            <w:rPr>
              <w:rFonts w:eastAsia="Times New Roman"/>
            </w:rPr>
            <w:t xml:space="preserve">, “Application of 3D printing on the design and development of pharmaceutical oral dosage forms,” </w:t>
          </w:r>
          <w:r>
            <w:rPr>
              <w:rFonts w:eastAsia="Times New Roman"/>
              <w:i/>
              <w:iCs/>
            </w:rPr>
            <w:t>Journal of Controlled Release</w:t>
          </w:r>
          <w:r>
            <w:rPr>
              <w:rFonts w:eastAsia="Times New Roman"/>
            </w:rPr>
            <w:t xml:space="preserve">, vol. 373, pp. 463–480, Sep. 2024, </w:t>
          </w:r>
          <w:proofErr w:type="spellStart"/>
          <w:r>
            <w:rPr>
              <w:rFonts w:eastAsia="Times New Roman"/>
            </w:rPr>
            <w:t>doi</w:t>
          </w:r>
          <w:proofErr w:type="spellEnd"/>
          <w:r>
            <w:rPr>
              <w:rFonts w:eastAsia="Times New Roman"/>
            </w:rPr>
            <w:t>: 10.1016/J.JCONREL.2024.07.035.</w:t>
          </w:r>
        </w:p>
        <w:p w14:paraId="6C23B6DF" w14:textId="77777777" w:rsidR="007A66A4" w:rsidRDefault="007A66A4">
          <w:pPr>
            <w:autoSpaceDE w:val="0"/>
            <w:autoSpaceDN w:val="0"/>
            <w:ind w:hanging="640"/>
            <w:divId w:val="1055857851"/>
            <w:rPr>
              <w:rFonts w:eastAsia="Times New Roman"/>
            </w:rPr>
          </w:pPr>
          <w:r>
            <w:rPr>
              <w:rFonts w:eastAsia="Times New Roman"/>
            </w:rPr>
            <w:t>[158]</w:t>
          </w:r>
          <w:r>
            <w:rPr>
              <w:rFonts w:eastAsia="Times New Roman"/>
            </w:rPr>
            <w:tab/>
            <w:t xml:space="preserve">G. Hole, A. S. Hole, and I. </w:t>
          </w:r>
          <w:proofErr w:type="spellStart"/>
          <w:r>
            <w:rPr>
              <w:rFonts w:eastAsia="Times New Roman"/>
            </w:rPr>
            <w:t>McFalone</w:t>
          </w:r>
          <w:proofErr w:type="spellEnd"/>
          <w:r>
            <w:rPr>
              <w:rFonts w:eastAsia="Times New Roman"/>
            </w:rPr>
            <w:t xml:space="preserve">-Shaw, “Digitalization in pharmaceutical industry: What to focus on under the digital implementation </w:t>
          </w:r>
          <w:proofErr w:type="gramStart"/>
          <w:r>
            <w:rPr>
              <w:rFonts w:eastAsia="Times New Roman"/>
            </w:rPr>
            <w:t>process?,</w:t>
          </w:r>
          <w:proofErr w:type="gramEnd"/>
          <w:r>
            <w:rPr>
              <w:rFonts w:eastAsia="Times New Roman"/>
            </w:rPr>
            <w:t xml:space="preserve">” </w:t>
          </w:r>
          <w:r>
            <w:rPr>
              <w:rFonts w:eastAsia="Times New Roman"/>
              <w:i/>
              <w:iCs/>
            </w:rPr>
            <w:t>Int J Pharm X</w:t>
          </w:r>
          <w:r>
            <w:rPr>
              <w:rFonts w:eastAsia="Times New Roman"/>
            </w:rPr>
            <w:t xml:space="preserve">, vol. 3, p. 100095, Dec. 2021, </w:t>
          </w:r>
          <w:proofErr w:type="spellStart"/>
          <w:r>
            <w:rPr>
              <w:rFonts w:eastAsia="Times New Roman"/>
            </w:rPr>
            <w:t>doi</w:t>
          </w:r>
          <w:proofErr w:type="spellEnd"/>
          <w:r>
            <w:rPr>
              <w:rFonts w:eastAsia="Times New Roman"/>
            </w:rPr>
            <w:t>: 10.1016/J.IJPX.2021.100095.</w:t>
          </w:r>
        </w:p>
        <w:p w14:paraId="312B6F71" w14:textId="77777777" w:rsidR="007A66A4" w:rsidRDefault="007A66A4">
          <w:pPr>
            <w:autoSpaceDE w:val="0"/>
            <w:autoSpaceDN w:val="0"/>
            <w:ind w:hanging="640"/>
            <w:divId w:val="1034499576"/>
            <w:rPr>
              <w:rFonts w:eastAsia="Times New Roman"/>
            </w:rPr>
          </w:pPr>
          <w:r>
            <w:rPr>
              <w:rFonts w:eastAsia="Times New Roman"/>
            </w:rPr>
            <w:t>[159]</w:t>
          </w:r>
          <w:r>
            <w:rPr>
              <w:rFonts w:eastAsia="Times New Roman"/>
            </w:rPr>
            <w:tab/>
            <w:t xml:space="preserve">A. Mohiuddin, “Extemporaneous Compounding: Selective Pharmacists with Separate Skill,” </w:t>
          </w:r>
          <w:proofErr w:type="spellStart"/>
          <w:r>
            <w:rPr>
              <w:rFonts w:eastAsia="Times New Roman"/>
              <w:i/>
              <w:iCs/>
            </w:rPr>
            <w:t>Innov</w:t>
          </w:r>
          <w:proofErr w:type="spellEnd"/>
          <w:r>
            <w:rPr>
              <w:rFonts w:eastAsia="Times New Roman"/>
              <w:i/>
              <w:iCs/>
            </w:rPr>
            <w:t xml:space="preserve"> Pharm</w:t>
          </w:r>
          <w:r>
            <w:rPr>
              <w:rFonts w:eastAsia="Times New Roman"/>
            </w:rPr>
            <w:t xml:space="preserve">, vol. 10, no. 4, p. 3, Oct. 2019, </w:t>
          </w:r>
          <w:proofErr w:type="spellStart"/>
          <w:r>
            <w:rPr>
              <w:rFonts w:eastAsia="Times New Roman"/>
            </w:rPr>
            <w:t>doi</w:t>
          </w:r>
          <w:proofErr w:type="spellEnd"/>
          <w:r>
            <w:rPr>
              <w:rFonts w:eastAsia="Times New Roman"/>
            </w:rPr>
            <w:t>: 10.24926/</w:t>
          </w:r>
          <w:proofErr w:type="gramStart"/>
          <w:r>
            <w:rPr>
              <w:rFonts w:eastAsia="Times New Roman"/>
            </w:rPr>
            <w:t>iip.v</w:t>
          </w:r>
          <w:proofErr w:type="gramEnd"/>
          <w:r>
            <w:rPr>
              <w:rFonts w:eastAsia="Times New Roman"/>
            </w:rPr>
            <w:t>10i4.1660.</w:t>
          </w:r>
        </w:p>
        <w:p w14:paraId="6A5F0137" w14:textId="77777777" w:rsidR="007A66A4" w:rsidRDefault="007A66A4">
          <w:pPr>
            <w:autoSpaceDE w:val="0"/>
            <w:autoSpaceDN w:val="0"/>
            <w:ind w:hanging="640"/>
            <w:divId w:val="2084569368"/>
            <w:rPr>
              <w:rFonts w:eastAsia="Times New Roman"/>
            </w:rPr>
          </w:pPr>
          <w:r>
            <w:rPr>
              <w:rFonts w:eastAsia="Times New Roman"/>
            </w:rPr>
            <w:lastRenderedPageBreak/>
            <w:t>[160]</w:t>
          </w:r>
          <w:r>
            <w:rPr>
              <w:rFonts w:eastAsia="Times New Roman"/>
            </w:rPr>
            <w:tab/>
            <w:t xml:space="preserve">S. Singh, H. Gupta, P. Sharma, and S. </w:t>
          </w:r>
          <w:proofErr w:type="spellStart"/>
          <w:r>
            <w:rPr>
              <w:rFonts w:eastAsia="Times New Roman"/>
            </w:rPr>
            <w:t>Sahi</w:t>
          </w:r>
          <w:proofErr w:type="spellEnd"/>
          <w:r>
            <w:rPr>
              <w:rFonts w:eastAsia="Times New Roman"/>
            </w:rPr>
            <w:t xml:space="preserve">, “Advances in Artificial Intelligence (AI)-assisted approaches in drug screening,” </w:t>
          </w:r>
          <w:r>
            <w:rPr>
              <w:rFonts w:eastAsia="Times New Roman"/>
              <w:i/>
              <w:iCs/>
            </w:rPr>
            <w:t>Artificial Intelligence Chemistry</w:t>
          </w:r>
          <w:r>
            <w:rPr>
              <w:rFonts w:eastAsia="Times New Roman"/>
            </w:rPr>
            <w:t xml:space="preserve">, vol. 2, no. 1, p. 100039, Jun. 2024, </w:t>
          </w:r>
          <w:proofErr w:type="spellStart"/>
          <w:r>
            <w:rPr>
              <w:rFonts w:eastAsia="Times New Roman"/>
            </w:rPr>
            <w:t>doi</w:t>
          </w:r>
          <w:proofErr w:type="spellEnd"/>
          <w:r>
            <w:rPr>
              <w:rFonts w:eastAsia="Times New Roman"/>
            </w:rPr>
            <w:t>: 10.1016/J.AICHEM.2023.100039.</w:t>
          </w:r>
        </w:p>
        <w:p w14:paraId="59BE798A" w14:textId="77777777" w:rsidR="007A66A4" w:rsidRDefault="007A66A4">
          <w:pPr>
            <w:autoSpaceDE w:val="0"/>
            <w:autoSpaceDN w:val="0"/>
            <w:ind w:hanging="640"/>
            <w:divId w:val="1812015058"/>
            <w:rPr>
              <w:rFonts w:eastAsia="Times New Roman"/>
            </w:rPr>
          </w:pPr>
          <w:r>
            <w:rPr>
              <w:rFonts w:eastAsia="Times New Roman"/>
            </w:rPr>
            <w:t>[161]</w:t>
          </w:r>
          <w:r>
            <w:rPr>
              <w:rFonts w:eastAsia="Times New Roman"/>
            </w:rPr>
            <w:tab/>
            <w:t xml:space="preserve">J. </w:t>
          </w:r>
          <w:proofErr w:type="spellStart"/>
          <w:r>
            <w:rPr>
              <w:rFonts w:eastAsia="Times New Roman"/>
            </w:rPr>
            <w:t>Vamathevan</w:t>
          </w:r>
          <w:proofErr w:type="spellEnd"/>
          <w:r>
            <w:rPr>
              <w:rFonts w:eastAsia="Times New Roman"/>
            </w:rPr>
            <w:t xml:space="preserve"> </w:t>
          </w:r>
          <w:r>
            <w:rPr>
              <w:rFonts w:eastAsia="Times New Roman"/>
              <w:i/>
              <w:iCs/>
            </w:rPr>
            <w:t>et al.</w:t>
          </w:r>
          <w:r>
            <w:rPr>
              <w:rFonts w:eastAsia="Times New Roman"/>
            </w:rPr>
            <w:t xml:space="preserve">, “Applications of machine learning in drug discovery and development,” Jun. 01, 2019, </w:t>
          </w:r>
          <w:r>
            <w:rPr>
              <w:rFonts w:eastAsia="Times New Roman"/>
              <w:i/>
              <w:iCs/>
            </w:rPr>
            <w:t>Nature Publishing Group</w:t>
          </w:r>
          <w:r>
            <w:rPr>
              <w:rFonts w:eastAsia="Times New Roman"/>
            </w:rPr>
            <w:t xml:space="preserve">. </w:t>
          </w:r>
          <w:proofErr w:type="spellStart"/>
          <w:r>
            <w:rPr>
              <w:rFonts w:eastAsia="Times New Roman"/>
            </w:rPr>
            <w:t>doi</w:t>
          </w:r>
          <w:proofErr w:type="spellEnd"/>
          <w:r>
            <w:rPr>
              <w:rFonts w:eastAsia="Times New Roman"/>
            </w:rPr>
            <w:t>: 10.1038/s41573-019-0024-5.</w:t>
          </w:r>
        </w:p>
        <w:p w14:paraId="7B4985CF" w14:textId="77777777" w:rsidR="007A66A4" w:rsidRDefault="007A66A4">
          <w:pPr>
            <w:autoSpaceDE w:val="0"/>
            <w:autoSpaceDN w:val="0"/>
            <w:ind w:hanging="640"/>
            <w:divId w:val="1146825720"/>
            <w:rPr>
              <w:rFonts w:eastAsia="Times New Roman"/>
            </w:rPr>
          </w:pPr>
          <w:r>
            <w:rPr>
              <w:rFonts w:eastAsia="Times New Roman"/>
            </w:rPr>
            <w:t>[162]</w:t>
          </w:r>
          <w:r>
            <w:rPr>
              <w:rFonts w:eastAsia="Times New Roman"/>
            </w:rPr>
            <w:tab/>
            <w:t xml:space="preserve">P. </w:t>
          </w:r>
          <w:proofErr w:type="spellStart"/>
          <w:r>
            <w:rPr>
              <w:rFonts w:eastAsia="Times New Roman"/>
            </w:rPr>
            <w:t>Bannigan</w:t>
          </w:r>
          <w:proofErr w:type="spellEnd"/>
          <w:r>
            <w:rPr>
              <w:rFonts w:eastAsia="Times New Roman"/>
            </w:rPr>
            <w:t xml:space="preserve">, M. </w:t>
          </w:r>
          <w:proofErr w:type="spellStart"/>
          <w:r>
            <w:rPr>
              <w:rFonts w:eastAsia="Times New Roman"/>
            </w:rPr>
            <w:t>Aldeghi</w:t>
          </w:r>
          <w:proofErr w:type="spellEnd"/>
          <w:r>
            <w:rPr>
              <w:rFonts w:eastAsia="Times New Roman"/>
            </w:rPr>
            <w:t xml:space="preserve">, Z. Bao, F. </w:t>
          </w:r>
          <w:proofErr w:type="spellStart"/>
          <w:r>
            <w:rPr>
              <w:rFonts w:eastAsia="Times New Roman"/>
            </w:rPr>
            <w:t>Häse</w:t>
          </w:r>
          <w:proofErr w:type="spellEnd"/>
          <w:r>
            <w:rPr>
              <w:rFonts w:eastAsia="Times New Roman"/>
            </w:rPr>
            <w:t xml:space="preserve">, A. </w:t>
          </w:r>
          <w:proofErr w:type="spellStart"/>
          <w:r>
            <w:rPr>
              <w:rFonts w:eastAsia="Times New Roman"/>
            </w:rPr>
            <w:t>Aspuru-Guzik</w:t>
          </w:r>
          <w:proofErr w:type="spellEnd"/>
          <w:r>
            <w:rPr>
              <w:rFonts w:eastAsia="Times New Roman"/>
            </w:rPr>
            <w:t xml:space="preserve">, and C. Allen, “Machine learning directed drug formulation development,” </w:t>
          </w:r>
          <w:r>
            <w:rPr>
              <w:rFonts w:eastAsia="Times New Roman"/>
              <w:i/>
              <w:iCs/>
            </w:rPr>
            <w:t>Adv Drug Deliv Rev</w:t>
          </w:r>
          <w:r>
            <w:rPr>
              <w:rFonts w:eastAsia="Times New Roman"/>
            </w:rPr>
            <w:t xml:space="preserve">, vol. 175, p. 113806, Aug. 2021, </w:t>
          </w:r>
          <w:proofErr w:type="spellStart"/>
          <w:r>
            <w:rPr>
              <w:rFonts w:eastAsia="Times New Roman"/>
            </w:rPr>
            <w:t>doi</w:t>
          </w:r>
          <w:proofErr w:type="spellEnd"/>
          <w:r>
            <w:rPr>
              <w:rFonts w:eastAsia="Times New Roman"/>
            </w:rPr>
            <w:t>: 10.1016/J.ADDR.2021.05.016.</w:t>
          </w:r>
        </w:p>
        <w:p w14:paraId="4E9F5EDE" w14:textId="77777777" w:rsidR="007A66A4" w:rsidRDefault="007A66A4">
          <w:pPr>
            <w:autoSpaceDE w:val="0"/>
            <w:autoSpaceDN w:val="0"/>
            <w:ind w:hanging="640"/>
            <w:divId w:val="160898600"/>
            <w:rPr>
              <w:rFonts w:eastAsia="Times New Roman"/>
            </w:rPr>
          </w:pPr>
          <w:r>
            <w:rPr>
              <w:rFonts w:eastAsia="Times New Roman"/>
            </w:rPr>
            <w:t>[163]</w:t>
          </w:r>
          <w:r>
            <w:rPr>
              <w:rFonts w:eastAsia="Times New Roman"/>
            </w:rPr>
            <w:tab/>
            <w:t xml:space="preserve">K. A. Ali, S. Mohin, P. Mondal, S. Goswami, S. Ghosh, and S. Choudhuri, “Influence of artificial intelligence in modern pharmaceutical formulation and drug development,” </w:t>
          </w:r>
          <w:proofErr w:type="spellStart"/>
          <w:r>
            <w:rPr>
              <w:rFonts w:eastAsia="Times New Roman"/>
              <w:i/>
              <w:iCs/>
            </w:rPr>
            <w:t>Futur</w:t>
          </w:r>
          <w:proofErr w:type="spellEnd"/>
          <w:r>
            <w:rPr>
              <w:rFonts w:eastAsia="Times New Roman"/>
              <w:i/>
              <w:iCs/>
            </w:rPr>
            <w:t xml:space="preserve"> J Pharm Sci</w:t>
          </w:r>
          <w:r>
            <w:rPr>
              <w:rFonts w:eastAsia="Times New Roman"/>
            </w:rPr>
            <w:t xml:space="preserve">, vol. 10, no. 1, Mar. 2024, </w:t>
          </w:r>
          <w:proofErr w:type="spellStart"/>
          <w:r>
            <w:rPr>
              <w:rFonts w:eastAsia="Times New Roman"/>
            </w:rPr>
            <w:t>doi</w:t>
          </w:r>
          <w:proofErr w:type="spellEnd"/>
          <w:r>
            <w:rPr>
              <w:rFonts w:eastAsia="Times New Roman"/>
            </w:rPr>
            <w:t>: 10.1186/s43094-024-00625-1.</w:t>
          </w:r>
        </w:p>
        <w:p w14:paraId="5307507A" w14:textId="77777777" w:rsidR="007A66A4" w:rsidRDefault="007A66A4">
          <w:pPr>
            <w:autoSpaceDE w:val="0"/>
            <w:autoSpaceDN w:val="0"/>
            <w:ind w:hanging="640"/>
            <w:divId w:val="1222399842"/>
            <w:rPr>
              <w:rFonts w:eastAsia="Times New Roman"/>
            </w:rPr>
          </w:pPr>
          <w:r>
            <w:rPr>
              <w:rFonts w:eastAsia="Times New Roman"/>
            </w:rPr>
            <w:t>[164]</w:t>
          </w:r>
          <w:r>
            <w:rPr>
              <w:rFonts w:eastAsia="Times New Roman"/>
            </w:rPr>
            <w:tab/>
            <w:t xml:space="preserve">N. </w:t>
          </w:r>
          <w:proofErr w:type="spellStart"/>
          <w:r>
            <w:rPr>
              <w:rFonts w:eastAsia="Times New Roman"/>
            </w:rPr>
            <w:t>Zilinskaite</w:t>
          </w:r>
          <w:proofErr w:type="spellEnd"/>
          <w:r>
            <w:rPr>
              <w:rFonts w:eastAsia="Times New Roman"/>
            </w:rPr>
            <w:t xml:space="preserve">, R. P. Shukla, and A. </w:t>
          </w:r>
          <w:proofErr w:type="spellStart"/>
          <w:r>
            <w:rPr>
              <w:rFonts w:eastAsia="Times New Roman"/>
            </w:rPr>
            <w:t>Baradoke</w:t>
          </w:r>
          <w:proofErr w:type="spellEnd"/>
          <w:r>
            <w:rPr>
              <w:rFonts w:eastAsia="Times New Roman"/>
            </w:rPr>
            <w:t xml:space="preserve">, “Use of 3D Printing Techniques to Fabricate Implantable Microelectrodes for Electrochemical Detection of Biomarkers in the Early Diagnosis of Cardiovascular and Neurodegenerative Diseases,” Oct. 18, 2023,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10.1021/acsmeasuresciau.3c00028.</w:t>
          </w:r>
        </w:p>
        <w:p w14:paraId="5AA72C63" w14:textId="77777777" w:rsidR="007A66A4" w:rsidRDefault="007A66A4">
          <w:pPr>
            <w:autoSpaceDE w:val="0"/>
            <w:autoSpaceDN w:val="0"/>
            <w:ind w:hanging="640"/>
            <w:divId w:val="301273223"/>
            <w:rPr>
              <w:rFonts w:eastAsia="Times New Roman"/>
            </w:rPr>
          </w:pPr>
          <w:r>
            <w:rPr>
              <w:rFonts w:eastAsia="Times New Roman"/>
            </w:rPr>
            <w:t>[165]</w:t>
          </w:r>
          <w:r>
            <w:rPr>
              <w:rFonts w:eastAsia="Times New Roman"/>
            </w:rPr>
            <w:tab/>
            <w:t xml:space="preserve">H. </w:t>
          </w:r>
          <w:proofErr w:type="spellStart"/>
          <w:r>
            <w:rPr>
              <w:rFonts w:eastAsia="Times New Roman"/>
            </w:rPr>
            <w:t>Togun</w:t>
          </w:r>
          <w:proofErr w:type="spellEnd"/>
          <w:r>
            <w:rPr>
              <w:rFonts w:eastAsia="Times New Roman"/>
            </w:rPr>
            <w:t xml:space="preserve"> </w:t>
          </w:r>
          <w:r>
            <w:rPr>
              <w:rFonts w:eastAsia="Times New Roman"/>
              <w:i/>
              <w:iCs/>
            </w:rPr>
            <w:t>et al.</w:t>
          </w:r>
          <w:r>
            <w:rPr>
              <w:rFonts w:eastAsia="Times New Roman"/>
            </w:rPr>
            <w:t xml:space="preserve">, “Advancing organic photovoltaic cells for a sustainable future: The role of artificial intelligence (AI) and deep learning (DL) in enhancing performance and innovation,” </w:t>
          </w:r>
          <w:r>
            <w:rPr>
              <w:rFonts w:eastAsia="Times New Roman"/>
              <w:i/>
              <w:iCs/>
            </w:rPr>
            <w:t>Solar Energy</w:t>
          </w:r>
          <w:r>
            <w:rPr>
              <w:rFonts w:eastAsia="Times New Roman"/>
            </w:rPr>
            <w:t xml:space="preserve">, vol. 291, p. 113378, May 2025, </w:t>
          </w:r>
          <w:proofErr w:type="spellStart"/>
          <w:r>
            <w:rPr>
              <w:rFonts w:eastAsia="Times New Roman"/>
            </w:rPr>
            <w:t>doi</w:t>
          </w:r>
          <w:proofErr w:type="spellEnd"/>
          <w:r>
            <w:rPr>
              <w:rFonts w:eastAsia="Times New Roman"/>
            </w:rPr>
            <w:t>: 10.1016/J.SOLENER.2025.113378.</w:t>
          </w:r>
        </w:p>
        <w:p w14:paraId="5A5ECA86" w14:textId="77777777" w:rsidR="007A66A4" w:rsidRDefault="007A66A4">
          <w:pPr>
            <w:autoSpaceDE w:val="0"/>
            <w:autoSpaceDN w:val="0"/>
            <w:ind w:hanging="640"/>
            <w:divId w:val="1038238423"/>
            <w:rPr>
              <w:rFonts w:eastAsia="Times New Roman"/>
            </w:rPr>
          </w:pPr>
          <w:r>
            <w:rPr>
              <w:rFonts w:eastAsia="Times New Roman"/>
            </w:rPr>
            <w:t>[166]</w:t>
          </w:r>
          <w:r>
            <w:rPr>
              <w:rFonts w:eastAsia="Times New Roman"/>
            </w:rPr>
            <w:tab/>
            <w:t xml:space="preserve">M. Hassan, M. Misra, G. W. Taylor, and A. K. Mohanty, “A review of AI for optimization of 3D printing of sustainable polymers and composites,” </w:t>
          </w:r>
          <w:r>
            <w:rPr>
              <w:rFonts w:eastAsia="Times New Roman"/>
              <w:i/>
              <w:iCs/>
            </w:rPr>
            <w:t>Composites Part C: Open Access</w:t>
          </w:r>
          <w:r>
            <w:rPr>
              <w:rFonts w:eastAsia="Times New Roman"/>
            </w:rPr>
            <w:t xml:space="preserve">, vol. 15, p. 100513, Oct. 2024, </w:t>
          </w:r>
          <w:proofErr w:type="spellStart"/>
          <w:r>
            <w:rPr>
              <w:rFonts w:eastAsia="Times New Roman"/>
            </w:rPr>
            <w:t>doi</w:t>
          </w:r>
          <w:proofErr w:type="spellEnd"/>
          <w:r>
            <w:rPr>
              <w:rFonts w:eastAsia="Times New Roman"/>
            </w:rPr>
            <w:t>: 10.1016/J.JCOMC.2024.100513.</w:t>
          </w:r>
        </w:p>
        <w:p w14:paraId="018C5A7D" w14:textId="77777777" w:rsidR="007A66A4" w:rsidRDefault="007A66A4">
          <w:pPr>
            <w:autoSpaceDE w:val="0"/>
            <w:autoSpaceDN w:val="0"/>
            <w:ind w:hanging="640"/>
            <w:divId w:val="1692562899"/>
            <w:rPr>
              <w:rFonts w:eastAsia="Times New Roman"/>
            </w:rPr>
          </w:pPr>
          <w:r>
            <w:rPr>
              <w:rFonts w:eastAsia="Times New Roman"/>
            </w:rPr>
            <w:t>[167]</w:t>
          </w:r>
          <w:r>
            <w:rPr>
              <w:rFonts w:eastAsia="Times New Roman"/>
            </w:rPr>
            <w:tab/>
            <w:t xml:space="preserve">P. Cysewski, T. </w:t>
          </w:r>
          <w:proofErr w:type="spellStart"/>
          <w:r>
            <w:rPr>
              <w:rFonts w:eastAsia="Times New Roman"/>
            </w:rPr>
            <w:t>Jeliński</w:t>
          </w:r>
          <w:proofErr w:type="spellEnd"/>
          <w:r>
            <w:rPr>
              <w:rFonts w:eastAsia="Times New Roman"/>
            </w:rPr>
            <w:t xml:space="preserve">, and M. </w:t>
          </w:r>
          <w:proofErr w:type="spellStart"/>
          <w:r>
            <w:rPr>
              <w:rFonts w:eastAsia="Times New Roman"/>
            </w:rPr>
            <w:t>Przybyłek</w:t>
          </w:r>
          <w:proofErr w:type="spellEnd"/>
          <w:r>
            <w:rPr>
              <w:rFonts w:eastAsia="Times New Roman"/>
            </w:rPr>
            <w:t xml:space="preserve">, “Application of COSMO-RS-DARE as a Tool for Testing Consistency of Solubility Data: Case of Coumarin in Neat Alcohols,” </w:t>
          </w:r>
          <w:r>
            <w:rPr>
              <w:rFonts w:eastAsia="Times New Roman"/>
              <w:i/>
              <w:iCs/>
            </w:rPr>
            <w:t>Molecules</w:t>
          </w:r>
          <w:r>
            <w:rPr>
              <w:rFonts w:eastAsia="Times New Roman"/>
            </w:rPr>
            <w:t xml:space="preserve">, vol. 27, no. 16, Aug. 2022, </w:t>
          </w:r>
          <w:proofErr w:type="spellStart"/>
          <w:r>
            <w:rPr>
              <w:rFonts w:eastAsia="Times New Roman"/>
            </w:rPr>
            <w:t>doi</w:t>
          </w:r>
          <w:proofErr w:type="spellEnd"/>
          <w:r>
            <w:rPr>
              <w:rFonts w:eastAsia="Times New Roman"/>
            </w:rPr>
            <w:t>: 10.3390/molecules27165274.</w:t>
          </w:r>
        </w:p>
        <w:p w14:paraId="00781ECB" w14:textId="77777777" w:rsidR="007A66A4" w:rsidRDefault="007A66A4">
          <w:pPr>
            <w:autoSpaceDE w:val="0"/>
            <w:autoSpaceDN w:val="0"/>
            <w:ind w:hanging="640"/>
            <w:divId w:val="124859953"/>
            <w:rPr>
              <w:rFonts w:eastAsia="Times New Roman"/>
            </w:rPr>
          </w:pPr>
          <w:r>
            <w:rPr>
              <w:rFonts w:eastAsia="Times New Roman"/>
            </w:rPr>
            <w:t>[168]</w:t>
          </w:r>
          <w:r>
            <w:rPr>
              <w:rFonts w:eastAsia="Times New Roman"/>
            </w:rPr>
            <w:tab/>
            <w:t xml:space="preserve">M. K. Chen, X. Liu, Y. Sun, and D. P. Tsai, “Artificial Intelligence in Meta-optics,” Oct. 12, 2022,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10.1021/acs.chemrev.2c00012.</w:t>
          </w:r>
        </w:p>
        <w:p w14:paraId="1B41F9C3" w14:textId="77777777" w:rsidR="007A66A4" w:rsidRDefault="007A66A4">
          <w:pPr>
            <w:autoSpaceDE w:val="0"/>
            <w:autoSpaceDN w:val="0"/>
            <w:ind w:hanging="640"/>
            <w:divId w:val="1208373347"/>
            <w:rPr>
              <w:rFonts w:eastAsia="Times New Roman"/>
            </w:rPr>
          </w:pPr>
          <w:r>
            <w:rPr>
              <w:rFonts w:eastAsia="Times New Roman"/>
            </w:rPr>
            <w:t>[169]</w:t>
          </w:r>
          <w:r>
            <w:rPr>
              <w:rFonts w:eastAsia="Times New Roman"/>
            </w:rPr>
            <w:tab/>
            <w:t xml:space="preserve">X. Yang, Y. Wang, R. Byrne, G. Schneider, and S. Yang, “Concepts of Artificial Intelligence for Computer-Assisted Drug Discovery,” Sep. 25, 2019, </w:t>
          </w:r>
          <w:r>
            <w:rPr>
              <w:rFonts w:eastAsia="Times New Roman"/>
              <w:i/>
              <w:iCs/>
            </w:rPr>
            <w:t>American Chemical Society</w:t>
          </w:r>
          <w:r>
            <w:rPr>
              <w:rFonts w:eastAsia="Times New Roman"/>
            </w:rPr>
            <w:t xml:space="preserve">. </w:t>
          </w:r>
          <w:proofErr w:type="spellStart"/>
          <w:r>
            <w:rPr>
              <w:rFonts w:eastAsia="Times New Roman"/>
            </w:rPr>
            <w:t>doi</w:t>
          </w:r>
          <w:proofErr w:type="spellEnd"/>
          <w:r>
            <w:rPr>
              <w:rFonts w:eastAsia="Times New Roman"/>
            </w:rPr>
            <w:t>: 10.1021/acs.chemrev.8b00728.</w:t>
          </w:r>
        </w:p>
        <w:p w14:paraId="4D176CAA" w14:textId="77777777" w:rsidR="007A66A4" w:rsidRDefault="007A66A4">
          <w:pPr>
            <w:autoSpaceDE w:val="0"/>
            <w:autoSpaceDN w:val="0"/>
            <w:ind w:hanging="640"/>
            <w:divId w:val="590771895"/>
            <w:rPr>
              <w:rFonts w:eastAsia="Times New Roman"/>
            </w:rPr>
          </w:pPr>
          <w:r>
            <w:rPr>
              <w:rFonts w:eastAsia="Times New Roman"/>
            </w:rPr>
            <w:t>[170]</w:t>
          </w:r>
          <w:r>
            <w:rPr>
              <w:rFonts w:eastAsia="Times New Roman"/>
            </w:rPr>
            <w:tab/>
            <w:t xml:space="preserve">A. </w:t>
          </w:r>
          <w:proofErr w:type="spellStart"/>
          <w:r>
            <w:rPr>
              <w:rFonts w:eastAsia="Times New Roman"/>
            </w:rPr>
            <w:t>Cammarano</w:t>
          </w:r>
          <w:proofErr w:type="spellEnd"/>
          <w:r>
            <w:rPr>
              <w:rFonts w:eastAsia="Times New Roman"/>
            </w:rPr>
            <w:t xml:space="preserve">, V. </w:t>
          </w:r>
          <w:proofErr w:type="spellStart"/>
          <w:r>
            <w:rPr>
              <w:rFonts w:eastAsia="Times New Roman"/>
            </w:rPr>
            <w:t>Varriale</w:t>
          </w:r>
          <w:proofErr w:type="spellEnd"/>
          <w:r>
            <w:rPr>
              <w:rFonts w:eastAsia="Times New Roman"/>
            </w:rPr>
            <w:t xml:space="preserve">, F. </w:t>
          </w:r>
          <w:proofErr w:type="spellStart"/>
          <w:r>
            <w:rPr>
              <w:rFonts w:eastAsia="Times New Roman"/>
            </w:rPr>
            <w:t>Michelino</w:t>
          </w:r>
          <w:proofErr w:type="spellEnd"/>
          <w:r>
            <w:rPr>
              <w:rFonts w:eastAsia="Times New Roman"/>
            </w:rPr>
            <w:t xml:space="preserve">, and M. Caputo, “Discovering technological opportunities of cutting-edge technologies: A methodology based on literature analysis and artificial neural network,” </w:t>
          </w:r>
          <w:r>
            <w:rPr>
              <w:rFonts w:eastAsia="Times New Roman"/>
              <w:i/>
              <w:iCs/>
            </w:rPr>
            <w:t>Technol Forecast Soc Change</w:t>
          </w:r>
          <w:r>
            <w:rPr>
              <w:rFonts w:eastAsia="Times New Roman"/>
            </w:rPr>
            <w:t xml:space="preserve">, vol. 209, p. 123811, Dec. 2024, </w:t>
          </w:r>
          <w:proofErr w:type="spellStart"/>
          <w:r>
            <w:rPr>
              <w:rFonts w:eastAsia="Times New Roman"/>
            </w:rPr>
            <w:t>doi</w:t>
          </w:r>
          <w:proofErr w:type="spellEnd"/>
          <w:r>
            <w:rPr>
              <w:rFonts w:eastAsia="Times New Roman"/>
            </w:rPr>
            <w:t>: 10.1016/J.TECHFORE.2024.123811.</w:t>
          </w:r>
        </w:p>
        <w:p w14:paraId="16B09781" w14:textId="77777777" w:rsidR="007A66A4" w:rsidRDefault="007A66A4">
          <w:pPr>
            <w:autoSpaceDE w:val="0"/>
            <w:autoSpaceDN w:val="0"/>
            <w:ind w:hanging="640"/>
            <w:divId w:val="384330955"/>
            <w:rPr>
              <w:rFonts w:eastAsia="Times New Roman"/>
            </w:rPr>
          </w:pPr>
          <w:r>
            <w:rPr>
              <w:rFonts w:eastAsia="Times New Roman"/>
            </w:rPr>
            <w:lastRenderedPageBreak/>
            <w:t>[171]</w:t>
          </w:r>
          <w:r>
            <w:rPr>
              <w:rFonts w:eastAsia="Times New Roman"/>
            </w:rPr>
            <w:tab/>
            <w:t xml:space="preserve">J. Rosenberger, J. Butler, and J. </w:t>
          </w:r>
          <w:proofErr w:type="spellStart"/>
          <w:r>
            <w:rPr>
              <w:rFonts w:eastAsia="Times New Roman"/>
            </w:rPr>
            <w:t>Dressman</w:t>
          </w:r>
          <w:proofErr w:type="spellEnd"/>
          <w:r>
            <w:rPr>
              <w:rFonts w:eastAsia="Times New Roman"/>
            </w:rPr>
            <w:t xml:space="preserve">, “A Refined Developability Classification System,” </w:t>
          </w:r>
          <w:r>
            <w:rPr>
              <w:rFonts w:eastAsia="Times New Roman"/>
              <w:i/>
              <w:iCs/>
            </w:rPr>
            <w:t>J Pharm Sci</w:t>
          </w:r>
          <w:r>
            <w:rPr>
              <w:rFonts w:eastAsia="Times New Roman"/>
            </w:rPr>
            <w:t xml:space="preserve">, vol. 107, no. 8, pp. 2020–2032, Aug. 2018, </w:t>
          </w:r>
          <w:proofErr w:type="spellStart"/>
          <w:r>
            <w:rPr>
              <w:rFonts w:eastAsia="Times New Roman"/>
            </w:rPr>
            <w:t>doi</w:t>
          </w:r>
          <w:proofErr w:type="spellEnd"/>
          <w:r>
            <w:rPr>
              <w:rFonts w:eastAsia="Times New Roman"/>
            </w:rPr>
            <w:t>: 10.1016/J.XPHS.2018.03.030.</w:t>
          </w:r>
        </w:p>
        <w:p w14:paraId="0FB0F4A7" w14:textId="77777777" w:rsidR="007A66A4" w:rsidRDefault="007A66A4">
          <w:pPr>
            <w:autoSpaceDE w:val="0"/>
            <w:autoSpaceDN w:val="0"/>
            <w:ind w:hanging="640"/>
            <w:divId w:val="1730104101"/>
            <w:rPr>
              <w:rFonts w:eastAsia="Times New Roman"/>
            </w:rPr>
          </w:pPr>
          <w:r>
            <w:rPr>
              <w:rFonts w:eastAsia="Times New Roman"/>
            </w:rPr>
            <w:t>[172]</w:t>
          </w:r>
          <w:r>
            <w:rPr>
              <w:rFonts w:eastAsia="Times New Roman"/>
            </w:rPr>
            <w:tab/>
            <w:t xml:space="preserve">Y. </w:t>
          </w:r>
          <w:proofErr w:type="spellStart"/>
          <w:r>
            <w:rPr>
              <w:rFonts w:eastAsia="Times New Roman"/>
            </w:rPr>
            <w:t>Tsume</w:t>
          </w:r>
          <w:proofErr w:type="spellEnd"/>
          <w:r>
            <w:rPr>
              <w:rFonts w:eastAsia="Times New Roman"/>
            </w:rPr>
            <w:t xml:space="preserve">, D. M. </w:t>
          </w:r>
          <w:proofErr w:type="spellStart"/>
          <w:r>
            <w:rPr>
              <w:rFonts w:eastAsia="Times New Roman"/>
            </w:rPr>
            <w:t>Mudie</w:t>
          </w:r>
          <w:proofErr w:type="spellEnd"/>
          <w:r>
            <w:rPr>
              <w:rFonts w:eastAsia="Times New Roman"/>
            </w:rPr>
            <w:t xml:space="preserve">, P. </w:t>
          </w:r>
          <w:proofErr w:type="spellStart"/>
          <w:r>
            <w:rPr>
              <w:rFonts w:eastAsia="Times New Roman"/>
            </w:rPr>
            <w:t>Langguth</w:t>
          </w:r>
          <w:proofErr w:type="spellEnd"/>
          <w:r>
            <w:rPr>
              <w:rFonts w:eastAsia="Times New Roman"/>
            </w:rPr>
            <w:t xml:space="preserve">, G. E. Amidon, and G. L. Amidon, “The Biopharmaceutics Classification System: Subclasses for in vivo predictive dissolution (IPD) methodology and IVIVC,” </w:t>
          </w:r>
          <w:r>
            <w:rPr>
              <w:rFonts w:eastAsia="Times New Roman"/>
              <w:i/>
              <w:iCs/>
            </w:rPr>
            <w:t>European Journal of Pharmaceutical Sciences</w:t>
          </w:r>
          <w:r>
            <w:rPr>
              <w:rFonts w:eastAsia="Times New Roman"/>
            </w:rPr>
            <w:t xml:space="preserve">, vol. 57, no. 1, pp. 152–163, Jun. 2014, </w:t>
          </w:r>
          <w:proofErr w:type="spellStart"/>
          <w:r>
            <w:rPr>
              <w:rFonts w:eastAsia="Times New Roman"/>
            </w:rPr>
            <w:t>doi</w:t>
          </w:r>
          <w:proofErr w:type="spellEnd"/>
          <w:r>
            <w:rPr>
              <w:rFonts w:eastAsia="Times New Roman"/>
            </w:rPr>
            <w:t>: 10.1016/j.ejps.2014.01.009.</w:t>
          </w:r>
        </w:p>
        <w:p w14:paraId="12A65468" w14:textId="77777777" w:rsidR="007A66A4" w:rsidRDefault="007A66A4">
          <w:pPr>
            <w:autoSpaceDE w:val="0"/>
            <w:autoSpaceDN w:val="0"/>
            <w:ind w:hanging="640"/>
            <w:divId w:val="875310099"/>
            <w:rPr>
              <w:rFonts w:eastAsia="Times New Roman"/>
            </w:rPr>
          </w:pPr>
          <w:r>
            <w:rPr>
              <w:rFonts w:eastAsia="Times New Roman"/>
            </w:rPr>
            <w:t>[173]</w:t>
          </w:r>
          <w:r>
            <w:rPr>
              <w:rFonts w:eastAsia="Times New Roman"/>
            </w:rPr>
            <w:tab/>
            <w:t xml:space="preserve">A. Procopio </w:t>
          </w:r>
          <w:r>
            <w:rPr>
              <w:rFonts w:eastAsia="Times New Roman"/>
              <w:i/>
              <w:iCs/>
            </w:rPr>
            <w:t>et al.</w:t>
          </w:r>
          <w:r>
            <w:rPr>
              <w:rFonts w:eastAsia="Times New Roman"/>
            </w:rPr>
            <w:t xml:space="preserve">, “Recent Fabrication Methods to Produce Polymer-Based Drug Delivery Matrices (Experimental and In Silico Approaches),” Apr.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10.3390/pharmaceutics14040872.</w:t>
          </w:r>
        </w:p>
        <w:p w14:paraId="1200D3EE" w14:textId="77777777" w:rsidR="007A66A4" w:rsidRDefault="007A66A4">
          <w:pPr>
            <w:autoSpaceDE w:val="0"/>
            <w:autoSpaceDN w:val="0"/>
            <w:ind w:hanging="640"/>
            <w:divId w:val="2033604294"/>
            <w:rPr>
              <w:rFonts w:eastAsia="Times New Roman"/>
            </w:rPr>
          </w:pPr>
          <w:r>
            <w:rPr>
              <w:rFonts w:eastAsia="Times New Roman"/>
            </w:rPr>
            <w:t>[174]</w:t>
          </w:r>
          <w:r>
            <w:rPr>
              <w:rFonts w:eastAsia="Times New Roman"/>
            </w:rPr>
            <w:tab/>
            <w:t xml:space="preserve">D. V. </w:t>
          </w:r>
          <w:proofErr w:type="spellStart"/>
          <w:r>
            <w:rPr>
              <w:rFonts w:eastAsia="Times New Roman"/>
            </w:rPr>
            <w:t>Bhalani</w:t>
          </w:r>
          <w:proofErr w:type="spellEnd"/>
          <w:r>
            <w:rPr>
              <w:rFonts w:eastAsia="Times New Roman"/>
            </w:rPr>
            <w:t xml:space="preserve">, B. Nutan, A. Kumar, and A. K. Singh Chandel, “Bioavailability Enhancement Techniques for Poorly Aqueous Soluble Drugs and Therapeutics,” Sep. 01, 2022, </w:t>
          </w:r>
          <w:r>
            <w:rPr>
              <w:rFonts w:eastAsia="Times New Roman"/>
              <w:i/>
              <w:iCs/>
            </w:rPr>
            <w:t>MDPI</w:t>
          </w:r>
          <w:r>
            <w:rPr>
              <w:rFonts w:eastAsia="Times New Roman"/>
            </w:rPr>
            <w:t xml:space="preserve">. </w:t>
          </w:r>
          <w:proofErr w:type="spellStart"/>
          <w:r>
            <w:rPr>
              <w:rFonts w:eastAsia="Times New Roman"/>
            </w:rPr>
            <w:t>doi</w:t>
          </w:r>
          <w:proofErr w:type="spellEnd"/>
          <w:r>
            <w:rPr>
              <w:rFonts w:eastAsia="Times New Roman"/>
            </w:rPr>
            <w:t>: 10.3390/biomedicines10092055.</w:t>
          </w:r>
        </w:p>
        <w:p w14:paraId="44CF0323" w14:textId="77777777" w:rsidR="007A66A4" w:rsidRDefault="007A66A4">
          <w:pPr>
            <w:autoSpaceDE w:val="0"/>
            <w:autoSpaceDN w:val="0"/>
            <w:ind w:hanging="640"/>
            <w:divId w:val="913466236"/>
            <w:rPr>
              <w:rFonts w:eastAsia="Times New Roman"/>
            </w:rPr>
          </w:pPr>
          <w:r>
            <w:rPr>
              <w:rFonts w:eastAsia="Times New Roman"/>
            </w:rPr>
            <w:t>[175]</w:t>
          </w:r>
          <w:r>
            <w:rPr>
              <w:rFonts w:eastAsia="Times New Roman"/>
            </w:rPr>
            <w:tab/>
            <w:t xml:space="preserve">S. A. Helmy and H. M. El </w:t>
          </w:r>
          <w:proofErr w:type="spellStart"/>
          <w:r>
            <w:rPr>
              <w:rFonts w:eastAsia="Times New Roman"/>
            </w:rPr>
            <w:t>Bedaiwy</w:t>
          </w:r>
          <w:proofErr w:type="spellEnd"/>
          <w:r>
            <w:rPr>
              <w:rFonts w:eastAsia="Times New Roman"/>
            </w:rPr>
            <w:t xml:space="preserve">, “In Vitro dissolution similarity as a surrogate for in Vivo bioavailability and therapeutic equivalence,” </w:t>
          </w:r>
          <w:proofErr w:type="spellStart"/>
          <w:r>
            <w:rPr>
              <w:rFonts w:eastAsia="Times New Roman"/>
              <w:i/>
              <w:iCs/>
            </w:rPr>
            <w:t>Dissolut</w:t>
          </w:r>
          <w:proofErr w:type="spellEnd"/>
          <w:r>
            <w:rPr>
              <w:rFonts w:eastAsia="Times New Roman"/>
              <w:i/>
              <w:iCs/>
            </w:rPr>
            <w:t xml:space="preserve"> Technol</w:t>
          </w:r>
          <w:r>
            <w:rPr>
              <w:rFonts w:eastAsia="Times New Roman"/>
            </w:rPr>
            <w:t xml:space="preserve">, vol. 23, no. 3, pp. 32–39, Aug. 2016, </w:t>
          </w:r>
          <w:proofErr w:type="spellStart"/>
          <w:r>
            <w:rPr>
              <w:rFonts w:eastAsia="Times New Roman"/>
            </w:rPr>
            <w:t>doi</w:t>
          </w:r>
          <w:proofErr w:type="spellEnd"/>
          <w:r>
            <w:rPr>
              <w:rFonts w:eastAsia="Times New Roman"/>
            </w:rPr>
            <w:t>: 10.14227/DT230316P32.</w:t>
          </w:r>
        </w:p>
        <w:p w14:paraId="54B83FF6" w14:textId="77777777" w:rsidR="007A66A4" w:rsidRDefault="007A66A4">
          <w:pPr>
            <w:autoSpaceDE w:val="0"/>
            <w:autoSpaceDN w:val="0"/>
            <w:ind w:hanging="640"/>
            <w:divId w:val="629868690"/>
            <w:rPr>
              <w:rFonts w:eastAsia="Times New Roman"/>
            </w:rPr>
          </w:pPr>
          <w:r>
            <w:rPr>
              <w:rFonts w:eastAsia="Times New Roman"/>
            </w:rPr>
            <w:t>[176]</w:t>
          </w:r>
          <w:r>
            <w:rPr>
              <w:rFonts w:eastAsia="Times New Roman"/>
            </w:rPr>
            <w:tab/>
            <w:t xml:space="preserve">C. W. Ang </w:t>
          </w:r>
          <w:r>
            <w:rPr>
              <w:rFonts w:eastAsia="Times New Roman"/>
              <w:i/>
              <w:iCs/>
            </w:rPr>
            <w:t>et al.</w:t>
          </w:r>
          <w:r>
            <w:rPr>
              <w:rFonts w:eastAsia="Times New Roman"/>
            </w:rPr>
            <w:t xml:space="preserve">, “Mesoporous Silica Nanoparticles Improve Oral Delivery of Antitubercular Bicyclic Nitroimidazoles,” </w:t>
          </w:r>
          <w:r>
            <w:rPr>
              <w:rFonts w:eastAsia="Times New Roman"/>
              <w:i/>
              <w:iCs/>
            </w:rPr>
            <w:t xml:space="preserve">ACS </w:t>
          </w:r>
          <w:proofErr w:type="spellStart"/>
          <w:r>
            <w:rPr>
              <w:rFonts w:eastAsia="Times New Roman"/>
              <w:i/>
              <w:iCs/>
            </w:rPr>
            <w:t>Biomater</w:t>
          </w:r>
          <w:proofErr w:type="spellEnd"/>
          <w:r>
            <w:rPr>
              <w:rFonts w:eastAsia="Times New Roman"/>
              <w:i/>
              <w:iCs/>
            </w:rPr>
            <w:t xml:space="preserve"> Sci Eng</w:t>
          </w:r>
          <w:r>
            <w:rPr>
              <w:rFonts w:eastAsia="Times New Roman"/>
            </w:rPr>
            <w:t xml:space="preserve">, vol. 8, no. 10, pp. 4196–4206, Oct. 2022, </w:t>
          </w:r>
          <w:proofErr w:type="spellStart"/>
          <w:r>
            <w:rPr>
              <w:rFonts w:eastAsia="Times New Roman"/>
            </w:rPr>
            <w:t>doi</w:t>
          </w:r>
          <w:proofErr w:type="spellEnd"/>
          <w:r>
            <w:rPr>
              <w:rFonts w:eastAsia="Times New Roman"/>
            </w:rPr>
            <w:t>: 10.1021/acsbiomaterials.1c00807.</w:t>
          </w:r>
        </w:p>
        <w:p w14:paraId="6D539DBF" w14:textId="3B7AAFF0" w:rsidR="0011644A" w:rsidRPr="00E4348C" w:rsidRDefault="007A66A4" w:rsidP="00361412">
          <w:pPr>
            <w:spacing w:line="240" w:lineRule="auto"/>
            <w:jc w:val="both"/>
            <w:rPr>
              <w:rFonts w:ascii="Times New Roman" w:hAnsi="Times New Roman" w:cs="Times New Roman"/>
              <w:sz w:val="24"/>
              <w:szCs w:val="24"/>
            </w:rPr>
          </w:pPr>
          <w:r>
            <w:rPr>
              <w:rFonts w:eastAsia="Times New Roman"/>
            </w:rPr>
            <w:t> </w:t>
          </w:r>
        </w:p>
      </w:sdtContent>
    </w:sdt>
    <w:sectPr w:rsidR="0011644A" w:rsidRPr="00E4348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19544" w14:textId="77777777" w:rsidR="00EC78B6" w:rsidRDefault="00EC78B6" w:rsidP="00BD6A4E">
      <w:pPr>
        <w:spacing w:after="0" w:line="240" w:lineRule="auto"/>
      </w:pPr>
      <w:r>
        <w:separator/>
      </w:r>
    </w:p>
  </w:endnote>
  <w:endnote w:type="continuationSeparator" w:id="0">
    <w:p w14:paraId="66F9476C" w14:textId="77777777" w:rsidR="00EC78B6" w:rsidRDefault="00EC78B6" w:rsidP="00BD6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F3D3B" w14:textId="77777777" w:rsidR="00EC78B6" w:rsidRDefault="00EC78B6" w:rsidP="00BD6A4E">
      <w:pPr>
        <w:spacing w:after="0" w:line="240" w:lineRule="auto"/>
      </w:pPr>
      <w:r>
        <w:separator/>
      </w:r>
    </w:p>
  </w:footnote>
  <w:footnote w:type="continuationSeparator" w:id="0">
    <w:p w14:paraId="72067492" w14:textId="77777777" w:rsidR="00EC78B6" w:rsidRDefault="00EC78B6" w:rsidP="00BD6A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EA60E0"/>
    <w:multiLevelType w:val="hybridMultilevel"/>
    <w:tmpl w:val="6C86D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A3E7639"/>
    <w:multiLevelType w:val="hybridMultilevel"/>
    <w:tmpl w:val="6632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61B4E"/>
    <w:multiLevelType w:val="hybridMultilevel"/>
    <w:tmpl w:val="76CE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8309E"/>
    <w:multiLevelType w:val="hybridMultilevel"/>
    <w:tmpl w:val="B9FED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22007"/>
    <w:multiLevelType w:val="hybridMultilevel"/>
    <w:tmpl w:val="ACB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130F3"/>
    <w:multiLevelType w:val="hybridMultilevel"/>
    <w:tmpl w:val="8E22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194B69"/>
    <w:multiLevelType w:val="hybridMultilevel"/>
    <w:tmpl w:val="5A00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637419"/>
    <w:multiLevelType w:val="hybridMultilevel"/>
    <w:tmpl w:val="585E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063217">
    <w:abstractNumId w:val="8"/>
  </w:num>
  <w:num w:numId="2" w16cid:durableId="1820799768">
    <w:abstractNumId w:val="6"/>
  </w:num>
  <w:num w:numId="3" w16cid:durableId="358746904">
    <w:abstractNumId w:val="5"/>
  </w:num>
  <w:num w:numId="4" w16cid:durableId="284426602">
    <w:abstractNumId w:val="4"/>
  </w:num>
  <w:num w:numId="5" w16cid:durableId="281813430">
    <w:abstractNumId w:val="7"/>
  </w:num>
  <w:num w:numId="6" w16cid:durableId="2103914324">
    <w:abstractNumId w:val="3"/>
  </w:num>
  <w:num w:numId="7" w16cid:durableId="1253779889">
    <w:abstractNumId w:val="2"/>
  </w:num>
  <w:num w:numId="8" w16cid:durableId="447696891">
    <w:abstractNumId w:val="1"/>
  </w:num>
  <w:num w:numId="9" w16cid:durableId="1106729011">
    <w:abstractNumId w:val="0"/>
  </w:num>
  <w:num w:numId="10" w16cid:durableId="1595357888">
    <w:abstractNumId w:val="10"/>
  </w:num>
  <w:num w:numId="11" w16cid:durableId="1501890544">
    <w:abstractNumId w:val="13"/>
  </w:num>
  <w:num w:numId="12" w16cid:durableId="2012564636">
    <w:abstractNumId w:val="12"/>
  </w:num>
  <w:num w:numId="13" w16cid:durableId="673842638">
    <w:abstractNumId w:val="15"/>
  </w:num>
  <w:num w:numId="14" w16cid:durableId="1550990981">
    <w:abstractNumId w:val="11"/>
  </w:num>
  <w:num w:numId="15" w16cid:durableId="252712503">
    <w:abstractNumId w:val="16"/>
  </w:num>
  <w:num w:numId="16" w16cid:durableId="772238840">
    <w:abstractNumId w:val="9"/>
  </w:num>
  <w:num w:numId="17" w16cid:durableId="17018569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C93"/>
    <w:rsid w:val="00011DD4"/>
    <w:rsid w:val="00034616"/>
    <w:rsid w:val="0005778D"/>
    <w:rsid w:val="0006063C"/>
    <w:rsid w:val="000710F3"/>
    <w:rsid w:val="00083D85"/>
    <w:rsid w:val="000A36D3"/>
    <w:rsid w:val="000A5980"/>
    <w:rsid w:val="000D4D58"/>
    <w:rsid w:val="000E0F27"/>
    <w:rsid w:val="000E7F39"/>
    <w:rsid w:val="00115863"/>
    <w:rsid w:val="0011644A"/>
    <w:rsid w:val="00127FF3"/>
    <w:rsid w:val="0015074B"/>
    <w:rsid w:val="00152588"/>
    <w:rsid w:val="00176A82"/>
    <w:rsid w:val="00185175"/>
    <w:rsid w:val="001878C9"/>
    <w:rsid w:val="001E6DD4"/>
    <w:rsid w:val="002707CA"/>
    <w:rsid w:val="002758EB"/>
    <w:rsid w:val="0029639D"/>
    <w:rsid w:val="002A6D47"/>
    <w:rsid w:val="002B67A5"/>
    <w:rsid w:val="002C2684"/>
    <w:rsid w:val="002D36C6"/>
    <w:rsid w:val="002F40C3"/>
    <w:rsid w:val="00307637"/>
    <w:rsid w:val="00326F90"/>
    <w:rsid w:val="003404A0"/>
    <w:rsid w:val="00356561"/>
    <w:rsid w:val="00361412"/>
    <w:rsid w:val="00371781"/>
    <w:rsid w:val="00381817"/>
    <w:rsid w:val="00397742"/>
    <w:rsid w:val="00397BB5"/>
    <w:rsid w:val="003B7F65"/>
    <w:rsid w:val="003C24BE"/>
    <w:rsid w:val="003F2829"/>
    <w:rsid w:val="004100BC"/>
    <w:rsid w:val="00417529"/>
    <w:rsid w:val="00442568"/>
    <w:rsid w:val="004A06E3"/>
    <w:rsid w:val="004C48E8"/>
    <w:rsid w:val="004D5DD1"/>
    <w:rsid w:val="004E7C87"/>
    <w:rsid w:val="005133A4"/>
    <w:rsid w:val="00520970"/>
    <w:rsid w:val="005336B4"/>
    <w:rsid w:val="00537829"/>
    <w:rsid w:val="00537A73"/>
    <w:rsid w:val="0054523A"/>
    <w:rsid w:val="00554BF1"/>
    <w:rsid w:val="0058577C"/>
    <w:rsid w:val="0058633D"/>
    <w:rsid w:val="005F515D"/>
    <w:rsid w:val="005F5B0A"/>
    <w:rsid w:val="0060374D"/>
    <w:rsid w:val="00614B56"/>
    <w:rsid w:val="00636D80"/>
    <w:rsid w:val="006A54D3"/>
    <w:rsid w:val="006A687A"/>
    <w:rsid w:val="006C7089"/>
    <w:rsid w:val="006D004D"/>
    <w:rsid w:val="006F4F5C"/>
    <w:rsid w:val="00716E50"/>
    <w:rsid w:val="00723F69"/>
    <w:rsid w:val="007937F6"/>
    <w:rsid w:val="007A6499"/>
    <w:rsid w:val="007A66A4"/>
    <w:rsid w:val="007C033A"/>
    <w:rsid w:val="007E31A2"/>
    <w:rsid w:val="007E3B28"/>
    <w:rsid w:val="007E6E99"/>
    <w:rsid w:val="007F5029"/>
    <w:rsid w:val="0080457A"/>
    <w:rsid w:val="00804CD9"/>
    <w:rsid w:val="008112B6"/>
    <w:rsid w:val="008159D2"/>
    <w:rsid w:val="00822A72"/>
    <w:rsid w:val="0082482C"/>
    <w:rsid w:val="008512F6"/>
    <w:rsid w:val="00853A38"/>
    <w:rsid w:val="00864E7A"/>
    <w:rsid w:val="008E3026"/>
    <w:rsid w:val="008E350F"/>
    <w:rsid w:val="009102E7"/>
    <w:rsid w:val="00937A62"/>
    <w:rsid w:val="00957063"/>
    <w:rsid w:val="0096177D"/>
    <w:rsid w:val="00980EB9"/>
    <w:rsid w:val="009921D9"/>
    <w:rsid w:val="009931BD"/>
    <w:rsid w:val="00A32D73"/>
    <w:rsid w:val="00A3739A"/>
    <w:rsid w:val="00AA1D8D"/>
    <w:rsid w:val="00AD507F"/>
    <w:rsid w:val="00B47730"/>
    <w:rsid w:val="00B7097B"/>
    <w:rsid w:val="00B72693"/>
    <w:rsid w:val="00B7284D"/>
    <w:rsid w:val="00BD6A4E"/>
    <w:rsid w:val="00C03A0C"/>
    <w:rsid w:val="00C3068B"/>
    <w:rsid w:val="00C372DA"/>
    <w:rsid w:val="00C37A74"/>
    <w:rsid w:val="00C65155"/>
    <w:rsid w:val="00C708FD"/>
    <w:rsid w:val="00C74740"/>
    <w:rsid w:val="00C74D9F"/>
    <w:rsid w:val="00C961C6"/>
    <w:rsid w:val="00CA6C82"/>
    <w:rsid w:val="00CB02D0"/>
    <w:rsid w:val="00CB0664"/>
    <w:rsid w:val="00CD0748"/>
    <w:rsid w:val="00CD7C56"/>
    <w:rsid w:val="00CE1A72"/>
    <w:rsid w:val="00CF78F9"/>
    <w:rsid w:val="00D07440"/>
    <w:rsid w:val="00D1349D"/>
    <w:rsid w:val="00D73F00"/>
    <w:rsid w:val="00DE5029"/>
    <w:rsid w:val="00DE7284"/>
    <w:rsid w:val="00DF7EF0"/>
    <w:rsid w:val="00E21937"/>
    <w:rsid w:val="00E24E7A"/>
    <w:rsid w:val="00E36ACA"/>
    <w:rsid w:val="00E4348C"/>
    <w:rsid w:val="00EC78B6"/>
    <w:rsid w:val="00EE09EA"/>
    <w:rsid w:val="00F1199C"/>
    <w:rsid w:val="00F374D6"/>
    <w:rsid w:val="00F57083"/>
    <w:rsid w:val="00FB5E1C"/>
    <w:rsid w:val="00FC693F"/>
    <w:rsid w:val="00FD06E1"/>
    <w:rsid w:val="00FD6DB9"/>
    <w:rsid w:val="00FE3C6E"/>
    <w:rsid w:val="00FE46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F56B1"/>
  <w14:defaultImageDpi w14:val="300"/>
  <w15:docId w15:val="{ACAA9082-52FE-9E46-9AC5-9787114D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laceholderText">
    <w:name w:val="Placeholder Text"/>
    <w:basedOn w:val="DefaultParagraphFont"/>
    <w:uiPriority w:val="99"/>
    <w:semiHidden/>
    <w:rsid w:val="008E302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8304">
      <w:bodyDiv w:val="1"/>
      <w:marLeft w:val="0"/>
      <w:marRight w:val="0"/>
      <w:marTop w:val="0"/>
      <w:marBottom w:val="0"/>
      <w:divBdr>
        <w:top w:val="none" w:sz="0" w:space="0" w:color="auto"/>
        <w:left w:val="none" w:sz="0" w:space="0" w:color="auto"/>
        <w:bottom w:val="none" w:sz="0" w:space="0" w:color="auto"/>
        <w:right w:val="none" w:sz="0" w:space="0" w:color="auto"/>
      </w:divBdr>
    </w:div>
    <w:div w:id="261302637">
      <w:bodyDiv w:val="1"/>
      <w:marLeft w:val="0"/>
      <w:marRight w:val="0"/>
      <w:marTop w:val="0"/>
      <w:marBottom w:val="0"/>
      <w:divBdr>
        <w:top w:val="none" w:sz="0" w:space="0" w:color="auto"/>
        <w:left w:val="none" w:sz="0" w:space="0" w:color="auto"/>
        <w:bottom w:val="none" w:sz="0" w:space="0" w:color="auto"/>
        <w:right w:val="none" w:sz="0" w:space="0" w:color="auto"/>
      </w:divBdr>
      <w:divsChild>
        <w:div w:id="2048528278">
          <w:marLeft w:val="640"/>
          <w:marRight w:val="0"/>
          <w:marTop w:val="0"/>
          <w:marBottom w:val="0"/>
          <w:divBdr>
            <w:top w:val="none" w:sz="0" w:space="0" w:color="auto"/>
            <w:left w:val="none" w:sz="0" w:space="0" w:color="auto"/>
            <w:bottom w:val="none" w:sz="0" w:space="0" w:color="auto"/>
            <w:right w:val="none" w:sz="0" w:space="0" w:color="auto"/>
          </w:divBdr>
        </w:div>
        <w:div w:id="853882196">
          <w:marLeft w:val="640"/>
          <w:marRight w:val="0"/>
          <w:marTop w:val="0"/>
          <w:marBottom w:val="0"/>
          <w:divBdr>
            <w:top w:val="none" w:sz="0" w:space="0" w:color="auto"/>
            <w:left w:val="none" w:sz="0" w:space="0" w:color="auto"/>
            <w:bottom w:val="none" w:sz="0" w:space="0" w:color="auto"/>
            <w:right w:val="none" w:sz="0" w:space="0" w:color="auto"/>
          </w:divBdr>
        </w:div>
        <w:div w:id="1975598173">
          <w:marLeft w:val="640"/>
          <w:marRight w:val="0"/>
          <w:marTop w:val="0"/>
          <w:marBottom w:val="0"/>
          <w:divBdr>
            <w:top w:val="none" w:sz="0" w:space="0" w:color="auto"/>
            <w:left w:val="none" w:sz="0" w:space="0" w:color="auto"/>
            <w:bottom w:val="none" w:sz="0" w:space="0" w:color="auto"/>
            <w:right w:val="none" w:sz="0" w:space="0" w:color="auto"/>
          </w:divBdr>
        </w:div>
        <w:div w:id="943927589">
          <w:marLeft w:val="640"/>
          <w:marRight w:val="0"/>
          <w:marTop w:val="0"/>
          <w:marBottom w:val="0"/>
          <w:divBdr>
            <w:top w:val="none" w:sz="0" w:space="0" w:color="auto"/>
            <w:left w:val="none" w:sz="0" w:space="0" w:color="auto"/>
            <w:bottom w:val="none" w:sz="0" w:space="0" w:color="auto"/>
            <w:right w:val="none" w:sz="0" w:space="0" w:color="auto"/>
          </w:divBdr>
        </w:div>
        <w:div w:id="381247655">
          <w:marLeft w:val="640"/>
          <w:marRight w:val="0"/>
          <w:marTop w:val="0"/>
          <w:marBottom w:val="0"/>
          <w:divBdr>
            <w:top w:val="none" w:sz="0" w:space="0" w:color="auto"/>
            <w:left w:val="none" w:sz="0" w:space="0" w:color="auto"/>
            <w:bottom w:val="none" w:sz="0" w:space="0" w:color="auto"/>
            <w:right w:val="none" w:sz="0" w:space="0" w:color="auto"/>
          </w:divBdr>
        </w:div>
        <w:div w:id="510224015">
          <w:marLeft w:val="640"/>
          <w:marRight w:val="0"/>
          <w:marTop w:val="0"/>
          <w:marBottom w:val="0"/>
          <w:divBdr>
            <w:top w:val="none" w:sz="0" w:space="0" w:color="auto"/>
            <w:left w:val="none" w:sz="0" w:space="0" w:color="auto"/>
            <w:bottom w:val="none" w:sz="0" w:space="0" w:color="auto"/>
            <w:right w:val="none" w:sz="0" w:space="0" w:color="auto"/>
          </w:divBdr>
        </w:div>
        <w:div w:id="297416852">
          <w:marLeft w:val="640"/>
          <w:marRight w:val="0"/>
          <w:marTop w:val="0"/>
          <w:marBottom w:val="0"/>
          <w:divBdr>
            <w:top w:val="none" w:sz="0" w:space="0" w:color="auto"/>
            <w:left w:val="none" w:sz="0" w:space="0" w:color="auto"/>
            <w:bottom w:val="none" w:sz="0" w:space="0" w:color="auto"/>
            <w:right w:val="none" w:sz="0" w:space="0" w:color="auto"/>
          </w:divBdr>
        </w:div>
        <w:div w:id="2091999216">
          <w:marLeft w:val="640"/>
          <w:marRight w:val="0"/>
          <w:marTop w:val="0"/>
          <w:marBottom w:val="0"/>
          <w:divBdr>
            <w:top w:val="none" w:sz="0" w:space="0" w:color="auto"/>
            <w:left w:val="none" w:sz="0" w:space="0" w:color="auto"/>
            <w:bottom w:val="none" w:sz="0" w:space="0" w:color="auto"/>
            <w:right w:val="none" w:sz="0" w:space="0" w:color="auto"/>
          </w:divBdr>
        </w:div>
        <w:div w:id="1856771237">
          <w:marLeft w:val="640"/>
          <w:marRight w:val="0"/>
          <w:marTop w:val="0"/>
          <w:marBottom w:val="0"/>
          <w:divBdr>
            <w:top w:val="none" w:sz="0" w:space="0" w:color="auto"/>
            <w:left w:val="none" w:sz="0" w:space="0" w:color="auto"/>
            <w:bottom w:val="none" w:sz="0" w:space="0" w:color="auto"/>
            <w:right w:val="none" w:sz="0" w:space="0" w:color="auto"/>
          </w:divBdr>
        </w:div>
        <w:div w:id="1652559979">
          <w:marLeft w:val="640"/>
          <w:marRight w:val="0"/>
          <w:marTop w:val="0"/>
          <w:marBottom w:val="0"/>
          <w:divBdr>
            <w:top w:val="none" w:sz="0" w:space="0" w:color="auto"/>
            <w:left w:val="none" w:sz="0" w:space="0" w:color="auto"/>
            <w:bottom w:val="none" w:sz="0" w:space="0" w:color="auto"/>
            <w:right w:val="none" w:sz="0" w:space="0" w:color="auto"/>
          </w:divBdr>
        </w:div>
        <w:div w:id="2101943856">
          <w:marLeft w:val="640"/>
          <w:marRight w:val="0"/>
          <w:marTop w:val="0"/>
          <w:marBottom w:val="0"/>
          <w:divBdr>
            <w:top w:val="none" w:sz="0" w:space="0" w:color="auto"/>
            <w:left w:val="none" w:sz="0" w:space="0" w:color="auto"/>
            <w:bottom w:val="none" w:sz="0" w:space="0" w:color="auto"/>
            <w:right w:val="none" w:sz="0" w:space="0" w:color="auto"/>
          </w:divBdr>
        </w:div>
        <w:div w:id="484669192">
          <w:marLeft w:val="640"/>
          <w:marRight w:val="0"/>
          <w:marTop w:val="0"/>
          <w:marBottom w:val="0"/>
          <w:divBdr>
            <w:top w:val="none" w:sz="0" w:space="0" w:color="auto"/>
            <w:left w:val="none" w:sz="0" w:space="0" w:color="auto"/>
            <w:bottom w:val="none" w:sz="0" w:space="0" w:color="auto"/>
            <w:right w:val="none" w:sz="0" w:space="0" w:color="auto"/>
          </w:divBdr>
        </w:div>
        <w:div w:id="2012293140">
          <w:marLeft w:val="640"/>
          <w:marRight w:val="0"/>
          <w:marTop w:val="0"/>
          <w:marBottom w:val="0"/>
          <w:divBdr>
            <w:top w:val="none" w:sz="0" w:space="0" w:color="auto"/>
            <w:left w:val="none" w:sz="0" w:space="0" w:color="auto"/>
            <w:bottom w:val="none" w:sz="0" w:space="0" w:color="auto"/>
            <w:right w:val="none" w:sz="0" w:space="0" w:color="auto"/>
          </w:divBdr>
        </w:div>
        <w:div w:id="1187980785">
          <w:marLeft w:val="640"/>
          <w:marRight w:val="0"/>
          <w:marTop w:val="0"/>
          <w:marBottom w:val="0"/>
          <w:divBdr>
            <w:top w:val="none" w:sz="0" w:space="0" w:color="auto"/>
            <w:left w:val="none" w:sz="0" w:space="0" w:color="auto"/>
            <w:bottom w:val="none" w:sz="0" w:space="0" w:color="auto"/>
            <w:right w:val="none" w:sz="0" w:space="0" w:color="auto"/>
          </w:divBdr>
        </w:div>
        <w:div w:id="1169173344">
          <w:marLeft w:val="640"/>
          <w:marRight w:val="0"/>
          <w:marTop w:val="0"/>
          <w:marBottom w:val="0"/>
          <w:divBdr>
            <w:top w:val="none" w:sz="0" w:space="0" w:color="auto"/>
            <w:left w:val="none" w:sz="0" w:space="0" w:color="auto"/>
            <w:bottom w:val="none" w:sz="0" w:space="0" w:color="auto"/>
            <w:right w:val="none" w:sz="0" w:space="0" w:color="auto"/>
          </w:divBdr>
        </w:div>
        <w:div w:id="1811246321">
          <w:marLeft w:val="640"/>
          <w:marRight w:val="0"/>
          <w:marTop w:val="0"/>
          <w:marBottom w:val="0"/>
          <w:divBdr>
            <w:top w:val="none" w:sz="0" w:space="0" w:color="auto"/>
            <w:left w:val="none" w:sz="0" w:space="0" w:color="auto"/>
            <w:bottom w:val="none" w:sz="0" w:space="0" w:color="auto"/>
            <w:right w:val="none" w:sz="0" w:space="0" w:color="auto"/>
          </w:divBdr>
        </w:div>
        <w:div w:id="1648511615">
          <w:marLeft w:val="640"/>
          <w:marRight w:val="0"/>
          <w:marTop w:val="0"/>
          <w:marBottom w:val="0"/>
          <w:divBdr>
            <w:top w:val="none" w:sz="0" w:space="0" w:color="auto"/>
            <w:left w:val="none" w:sz="0" w:space="0" w:color="auto"/>
            <w:bottom w:val="none" w:sz="0" w:space="0" w:color="auto"/>
            <w:right w:val="none" w:sz="0" w:space="0" w:color="auto"/>
          </w:divBdr>
        </w:div>
        <w:div w:id="1929196571">
          <w:marLeft w:val="640"/>
          <w:marRight w:val="0"/>
          <w:marTop w:val="0"/>
          <w:marBottom w:val="0"/>
          <w:divBdr>
            <w:top w:val="none" w:sz="0" w:space="0" w:color="auto"/>
            <w:left w:val="none" w:sz="0" w:space="0" w:color="auto"/>
            <w:bottom w:val="none" w:sz="0" w:space="0" w:color="auto"/>
            <w:right w:val="none" w:sz="0" w:space="0" w:color="auto"/>
          </w:divBdr>
        </w:div>
        <w:div w:id="1267156714">
          <w:marLeft w:val="640"/>
          <w:marRight w:val="0"/>
          <w:marTop w:val="0"/>
          <w:marBottom w:val="0"/>
          <w:divBdr>
            <w:top w:val="none" w:sz="0" w:space="0" w:color="auto"/>
            <w:left w:val="none" w:sz="0" w:space="0" w:color="auto"/>
            <w:bottom w:val="none" w:sz="0" w:space="0" w:color="auto"/>
            <w:right w:val="none" w:sz="0" w:space="0" w:color="auto"/>
          </w:divBdr>
        </w:div>
        <w:div w:id="223103720">
          <w:marLeft w:val="640"/>
          <w:marRight w:val="0"/>
          <w:marTop w:val="0"/>
          <w:marBottom w:val="0"/>
          <w:divBdr>
            <w:top w:val="none" w:sz="0" w:space="0" w:color="auto"/>
            <w:left w:val="none" w:sz="0" w:space="0" w:color="auto"/>
            <w:bottom w:val="none" w:sz="0" w:space="0" w:color="auto"/>
            <w:right w:val="none" w:sz="0" w:space="0" w:color="auto"/>
          </w:divBdr>
        </w:div>
        <w:div w:id="855118068">
          <w:marLeft w:val="640"/>
          <w:marRight w:val="0"/>
          <w:marTop w:val="0"/>
          <w:marBottom w:val="0"/>
          <w:divBdr>
            <w:top w:val="none" w:sz="0" w:space="0" w:color="auto"/>
            <w:left w:val="none" w:sz="0" w:space="0" w:color="auto"/>
            <w:bottom w:val="none" w:sz="0" w:space="0" w:color="auto"/>
            <w:right w:val="none" w:sz="0" w:space="0" w:color="auto"/>
          </w:divBdr>
        </w:div>
        <w:div w:id="277104781">
          <w:marLeft w:val="640"/>
          <w:marRight w:val="0"/>
          <w:marTop w:val="0"/>
          <w:marBottom w:val="0"/>
          <w:divBdr>
            <w:top w:val="none" w:sz="0" w:space="0" w:color="auto"/>
            <w:left w:val="none" w:sz="0" w:space="0" w:color="auto"/>
            <w:bottom w:val="none" w:sz="0" w:space="0" w:color="auto"/>
            <w:right w:val="none" w:sz="0" w:space="0" w:color="auto"/>
          </w:divBdr>
        </w:div>
        <w:div w:id="598754400">
          <w:marLeft w:val="640"/>
          <w:marRight w:val="0"/>
          <w:marTop w:val="0"/>
          <w:marBottom w:val="0"/>
          <w:divBdr>
            <w:top w:val="none" w:sz="0" w:space="0" w:color="auto"/>
            <w:left w:val="none" w:sz="0" w:space="0" w:color="auto"/>
            <w:bottom w:val="none" w:sz="0" w:space="0" w:color="auto"/>
            <w:right w:val="none" w:sz="0" w:space="0" w:color="auto"/>
          </w:divBdr>
        </w:div>
        <w:div w:id="548301952">
          <w:marLeft w:val="640"/>
          <w:marRight w:val="0"/>
          <w:marTop w:val="0"/>
          <w:marBottom w:val="0"/>
          <w:divBdr>
            <w:top w:val="none" w:sz="0" w:space="0" w:color="auto"/>
            <w:left w:val="none" w:sz="0" w:space="0" w:color="auto"/>
            <w:bottom w:val="none" w:sz="0" w:space="0" w:color="auto"/>
            <w:right w:val="none" w:sz="0" w:space="0" w:color="auto"/>
          </w:divBdr>
        </w:div>
        <w:div w:id="1340355545">
          <w:marLeft w:val="640"/>
          <w:marRight w:val="0"/>
          <w:marTop w:val="0"/>
          <w:marBottom w:val="0"/>
          <w:divBdr>
            <w:top w:val="none" w:sz="0" w:space="0" w:color="auto"/>
            <w:left w:val="none" w:sz="0" w:space="0" w:color="auto"/>
            <w:bottom w:val="none" w:sz="0" w:space="0" w:color="auto"/>
            <w:right w:val="none" w:sz="0" w:space="0" w:color="auto"/>
          </w:divBdr>
        </w:div>
        <w:div w:id="606355506">
          <w:marLeft w:val="640"/>
          <w:marRight w:val="0"/>
          <w:marTop w:val="0"/>
          <w:marBottom w:val="0"/>
          <w:divBdr>
            <w:top w:val="none" w:sz="0" w:space="0" w:color="auto"/>
            <w:left w:val="none" w:sz="0" w:space="0" w:color="auto"/>
            <w:bottom w:val="none" w:sz="0" w:space="0" w:color="auto"/>
            <w:right w:val="none" w:sz="0" w:space="0" w:color="auto"/>
          </w:divBdr>
        </w:div>
        <w:div w:id="1132821150">
          <w:marLeft w:val="640"/>
          <w:marRight w:val="0"/>
          <w:marTop w:val="0"/>
          <w:marBottom w:val="0"/>
          <w:divBdr>
            <w:top w:val="none" w:sz="0" w:space="0" w:color="auto"/>
            <w:left w:val="none" w:sz="0" w:space="0" w:color="auto"/>
            <w:bottom w:val="none" w:sz="0" w:space="0" w:color="auto"/>
            <w:right w:val="none" w:sz="0" w:space="0" w:color="auto"/>
          </w:divBdr>
        </w:div>
        <w:div w:id="268510515">
          <w:marLeft w:val="640"/>
          <w:marRight w:val="0"/>
          <w:marTop w:val="0"/>
          <w:marBottom w:val="0"/>
          <w:divBdr>
            <w:top w:val="none" w:sz="0" w:space="0" w:color="auto"/>
            <w:left w:val="none" w:sz="0" w:space="0" w:color="auto"/>
            <w:bottom w:val="none" w:sz="0" w:space="0" w:color="auto"/>
            <w:right w:val="none" w:sz="0" w:space="0" w:color="auto"/>
          </w:divBdr>
        </w:div>
        <w:div w:id="1853840504">
          <w:marLeft w:val="640"/>
          <w:marRight w:val="0"/>
          <w:marTop w:val="0"/>
          <w:marBottom w:val="0"/>
          <w:divBdr>
            <w:top w:val="none" w:sz="0" w:space="0" w:color="auto"/>
            <w:left w:val="none" w:sz="0" w:space="0" w:color="auto"/>
            <w:bottom w:val="none" w:sz="0" w:space="0" w:color="auto"/>
            <w:right w:val="none" w:sz="0" w:space="0" w:color="auto"/>
          </w:divBdr>
        </w:div>
        <w:div w:id="1257637604">
          <w:marLeft w:val="640"/>
          <w:marRight w:val="0"/>
          <w:marTop w:val="0"/>
          <w:marBottom w:val="0"/>
          <w:divBdr>
            <w:top w:val="none" w:sz="0" w:space="0" w:color="auto"/>
            <w:left w:val="none" w:sz="0" w:space="0" w:color="auto"/>
            <w:bottom w:val="none" w:sz="0" w:space="0" w:color="auto"/>
            <w:right w:val="none" w:sz="0" w:space="0" w:color="auto"/>
          </w:divBdr>
        </w:div>
        <w:div w:id="991762913">
          <w:marLeft w:val="640"/>
          <w:marRight w:val="0"/>
          <w:marTop w:val="0"/>
          <w:marBottom w:val="0"/>
          <w:divBdr>
            <w:top w:val="none" w:sz="0" w:space="0" w:color="auto"/>
            <w:left w:val="none" w:sz="0" w:space="0" w:color="auto"/>
            <w:bottom w:val="none" w:sz="0" w:space="0" w:color="auto"/>
            <w:right w:val="none" w:sz="0" w:space="0" w:color="auto"/>
          </w:divBdr>
        </w:div>
        <w:div w:id="985816128">
          <w:marLeft w:val="640"/>
          <w:marRight w:val="0"/>
          <w:marTop w:val="0"/>
          <w:marBottom w:val="0"/>
          <w:divBdr>
            <w:top w:val="none" w:sz="0" w:space="0" w:color="auto"/>
            <w:left w:val="none" w:sz="0" w:space="0" w:color="auto"/>
            <w:bottom w:val="none" w:sz="0" w:space="0" w:color="auto"/>
            <w:right w:val="none" w:sz="0" w:space="0" w:color="auto"/>
          </w:divBdr>
        </w:div>
        <w:div w:id="274799006">
          <w:marLeft w:val="640"/>
          <w:marRight w:val="0"/>
          <w:marTop w:val="0"/>
          <w:marBottom w:val="0"/>
          <w:divBdr>
            <w:top w:val="none" w:sz="0" w:space="0" w:color="auto"/>
            <w:left w:val="none" w:sz="0" w:space="0" w:color="auto"/>
            <w:bottom w:val="none" w:sz="0" w:space="0" w:color="auto"/>
            <w:right w:val="none" w:sz="0" w:space="0" w:color="auto"/>
          </w:divBdr>
        </w:div>
        <w:div w:id="1541941124">
          <w:marLeft w:val="640"/>
          <w:marRight w:val="0"/>
          <w:marTop w:val="0"/>
          <w:marBottom w:val="0"/>
          <w:divBdr>
            <w:top w:val="none" w:sz="0" w:space="0" w:color="auto"/>
            <w:left w:val="none" w:sz="0" w:space="0" w:color="auto"/>
            <w:bottom w:val="none" w:sz="0" w:space="0" w:color="auto"/>
            <w:right w:val="none" w:sz="0" w:space="0" w:color="auto"/>
          </w:divBdr>
        </w:div>
        <w:div w:id="974486500">
          <w:marLeft w:val="640"/>
          <w:marRight w:val="0"/>
          <w:marTop w:val="0"/>
          <w:marBottom w:val="0"/>
          <w:divBdr>
            <w:top w:val="none" w:sz="0" w:space="0" w:color="auto"/>
            <w:left w:val="none" w:sz="0" w:space="0" w:color="auto"/>
            <w:bottom w:val="none" w:sz="0" w:space="0" w:color="auto"/>
            <w:right w:val="none" w:sz="0" w:space="0" w:color="auto"/>
          </w:divBdr>
        </w:div>
        <w:div w:id="2069693212">
          <w:marLeft w:val="640"/>
          <w:marRight w:val="0"/>
          <w:marTop w:val="0"/>
          <w:marBottom w:val="0"/>
          <w:divBdr>
            <w:top w:val="none" w:sz="0" w:space="0" w:color="auto"/>
            <w:left w:val="none" w:sz="0" w:space="0" w:color="auto"/>
            <w:bottom w:val="none" w:sz="0" w:space="0" w:color="auto"/>
            <w:right w:val="none" w:sz="0" w:space="0" w:color="auto"/>
          </w:divBdr>
        </w:div>
        <w:div w:id="2062290730">
          <w:marLeft w:val="640"/>
          <w:marRight w:val="0"/>
          <w:marTop w:val="0"/>
          <w:marBottom w:val="0"/>
          <w:divBdr>
            <w:top w:val="none" w:sz="0" w:space="0" w:color="auto"/>
            <w:left w:val="none" w:sz="0" w:space="0" w:color="auto"/>
            <w:bottom w:val="none" w:sz="0" w:space="0" w:color="auto"/>
            <w:right w:val="none" w:sz="0" w:space="0" w:color="auto"/>
          </w:divBdr>
        </w:div>
        <w:div w:id="755592865">
          <w:marLeft w:val="640"/>
          <w:marRight w:val="0"/>
          <w:marTop w:val="0"/>
          <w:marBottom w:val="0"/>
          <w:divBdr>
            <w:top w:val="none" w:sz="0" w:space="0" w:color="auto"/>
            <w:left w:val="none" w:sz="0" w:space="0" w:color="auto"/>
            <w:bottom w:val="none" w:sz="0" w:space="0" w:color="auto"/>
            <w:right w:val="none" w:sz="0" w:space="0" w:color="auto"/>
          </w:divBdr>
        </w:div>
        <w:div w:id="1119569538">
          <w:marLeft w:val="640"/>
          <w:marRight w:val="0"/>
          <w:marTop w:val="0"/>
          <w:marBottom w:val="0"/>
          <w:divBdr>
            <w:top w:val="none" w:sz="0" w:space="0" w:color="auto"/>
            <w:left w:val="none" w:sz="0" w:space="0" w:color="auto"/>
            <w:bottom w:val="none" w:sz="0" w:space="0" w:color="auto"/>
            <w:right w:val="none" w:sz="0" w:space="0" w:color="auto"/>
          </w:divBdr>
        </w:div>
        <w:div w:id="2000115532">
          <w:marLeft w:val="640"/>
          <w:marRight w:val="0"/>
          <w:marTop w:val="0"/>
          <w:marBottom w:val="0"/>
          <w:divBdr>
            <w:top w:val="none" w:sz="0" w:space="0" w:color="auto"/>
            <w:left w:val="none" w:sz="0" w:space="0" w:color="auto"/>
            <w:bottom w:val="none" w:sz="0" w:space="0" w:color="auto"/>
            <w:right w:val="none" w:sz="0" w:space="0" w:color="auto"/>
          </w:divBdr>
        </w:div>
        <w:div w:id="293413091">
          <w:marLeft w:val="640"/>
          <w:marRight w:val="0"/>
          <w:marTop w:val="0"/>
          <w:marBottom w:val="0"/>
          <w:divBdr>
            <w:top w:val="none" w:sz="0" w:space="0" w:color="auto"/>
            <w:left w:val="none" w:sz="0" w:space="0" w:color="auto"/>
            <w:bottom w:val="none" w:sz="0" w:space="0" w:color="auto"/>
            <w:right w:val="none" w:sz="0" w:space="0" w:color="auto"/>
          </w:divBdr>
        </w:div>
        <w:div w:id="1238982044">
          <w:marLeft w:val="640"/>
          <w:marRight w:val="0"/>
          <w:marTop w:val="0"/>
          <w:marBottom w:val="0"/>
          <w:divBdr>
            <w:top w:val="none" w:sz="0" w:space="0" w:color="auto"/>
            <w:left w:val="none" w:sz="0" w:space="0" w:color="auto"/>
            <w:bottom w:val="none" w:sz="0" w:space="0" w:color="auto"/>
            <w:right w:val="none" w:sz="0" w:space="0" w:color="auto"/>
          </w:divBdr>
        </w:div>
        <w:div w:id="326596335">
          <w:marLeft w:val="640"/>
          <w:marRight w:val="0"/>
          <w:marTop w:val="0"/>
          <w:marBottom w:val="0"/>
          <w:divBdr>
            <w:top w:val="none" w:sz="0" w:space="0" w:color="auto"/>
            <w:left w:val="none" w:sz="0" w:space="0" w:color="auto"/>
            <w:bottom w:val="none" w:sz="0" w:space="0" w:color="auto"/>
            <w:right w:val="none" w:sz="0" w:space="0" w:color="auto"/>
          </w:divBdr>
        </w:div>
        <w:div w:id="923730681">
          <w:marLeft w:val="640"/>
          <w:marRight w:val="0"/>
          <w:marTop w:val="0"/>
          <w:marBottom w:val="0"/>
          <w:divBdr>
            <w:top w:val="none" w:sz="0" w:space="0" w:color="auto"/>
            <w:left w:val="none" w:sz="0" w:space="0" w:color="auto"/>
            <w:bottom w:val="none" w:sz="0" w:space="0" w:color="auto"/>
            <w:right w:val="none" w:sz="0" w:space="0" w:color="auto"/>
          </w:divBdr>
        </w:div>
        <w:div w:id="1507746871">
          <w:marLeft w:val="640"/>
          <w:marRight w:val="0"/>
          <w:marTop w:val="0"/>
          <w:marBottom w:val="0"/>
          <w:divBdr>
            <w:top w:val="none" w:sz="0" w:space="0" w:color="auto"/>
            <w:left w:val="none" w:sz="0" w:space="0" w:color="auto"/>
            <w:bottom w:val="none" w:sz="0" w:space="0" w:color="auto"/>
            <w:right w:val="none" w:sz="0" w:space="0" w:color="auto"/>
          </w:divBdr>
        </w:div>
        <w:div w:id="1440031124">
          <w:marLeft w:val="640"/>
          <w:marRight w:val="0"/>
          <w:marTop w:val="0"/>
          <w:marBottom w:val="0"/>
          <w:divBdr>
            <w:top w:val="none" w:sz="0" w:space="0" w:color="auto"/>
            <w:left w:val="none" w:sz="0" w:space="0" w:color="auto"/>
            <w:bottom w:val="none" w:sz="0" w:space="0" w:color="auto"/>
            <w:right w:val="none" w:sz="0" w:space="0" w:color="auto"/>
          </w:divBdr>
        </w:div>
        <w:div w:id="75908496">
          <w:marLeft w:val="640"/>
          <w:marRight w:val="0"/>
          <w:marTop w:val="0"/>
          <w:marBottom w:val="0"/>
          <w:divBdr>
            <w:top w:val="none" w:sz="0" w:space="0" w:color="auto"/>
            <w:left w:val="none" w:sz="0" w:space="0" w:color="auto"/>
            <w:bottom w:val="none" w:sz="0" w:space="0" w:color="auto"/>
            <w:right w:val="none" w:sz="0" w:space="0" w:color="auto"/>
          </w:divBdr>
        </w:div>
        <w:div w:id="2043969240">
          <w:marLeft w:val="640"/>
          <w:marRight w:val="0"/>
          <w:marTop w:val="0"/>
          <w:marBottom w:val="0"/>
          <w:divBdr>
            <w:top w:val="none" w:sz="0" w:space="0" w:color="auto"/>
            <w:left w:val="none" w:sz="0" w:space="0" w:color="auto"/>
            <w:bottom w:val="none" w:sz="0" w:space="0" w:color="auto"/>
            <w:right w:val="none" w:sz="0" w:space="0" w:color="auto"/>
          </w:divBdr>
        </w:div>
        <w:div w:id="321617603">
          <w:marLeft w:val="640"/>
          <w:marRight w:val="0"/>
          <w:marTop w:val="0"/>
          <w:marBottom w:val="0"/>
          <w:divBdr>
            <w:top w:val="none" w:sz="0" w:space="0" w:color="auto"/>
            <w:left w:val="none" w:sz="0" w:space="0" w:color="auto"/>
            <w:bottom w:val="none" w:sz="0" w:space="0" w:color="auto"/>
            <w:right w:val="none" w:sz="0" w:space="0" w:color="auto"/>
          </w:divBdr>
        </w:div>
        <w:div w:id="2023823512">
          <w:marLeft w:val="640"/>
          <w:marRight w:val="0"/>
          <w:marTop w:val="0"/>
          <w:marBottom w:val="0"/>
          <w:divBdr>
            <w:top w:val="none" w:sz="0" w:space="0" w:color="auto"/>
            <w:left w:val="none" w:sz="0" w:space="0" w:color="auto"/>
            <w:bottom w:val="none" w:sz="0" w:space="0" w:color="auto"/>
            <w:right w:val="none" w:sz="0" w:space="0" w:color="auto"/>
          </w:divBdr>
        </w:div>
        <w:div w:id="1821117604">
          <w:marLeft w:val="640"/>
          <w:marRight w:val="0"/>
          <w:marTop w:val="0"/>
          <w:marBottom w:val="0"/>
          <w:divBdr>
            <w:top w:val="none" w:sz="0" w:space="0" w:color="auto"/>
            <w:left w:val="none" w:sz="0" w:space="0" w:color="auto"/>
            <w:bottom w:val="none" w:sz="0" w:space="0" w:color="auto"/>
            <w:right w:val="none" w:sz="0" w:space="0" w:color="auto"/>
          </w:divBdr>
        </w:div>
        <w:div w:id="800197735">
          <w:marLeft w:val="640"/>
          <w:marRight w:val="0"/>
          <w:marTop w:val="0"/>
          <w:marBottom w:val="0"/>
          <w:divBdr>
            <w:top w:val="none" w:sz="0" w:space="0" w:color="auto"/>
            <w:left w:val="none" w:sz="0" w:space="0" w:color="auto"/>
            <w:bottom w:val="none" w:sz="0" w:space="0" w:color="auto"/>
            <w:right w:val="none" w:sz="0" w:space="0" w:color="auto"/>
          </w:divBdr>
        </w:div>
        <w:div w:id="231358529">
          <w:marLeft w:val="640"/>
          <w:marRight w:val="0"/>
          <w:marTop w:val="0"/>
          <w:marBottom w:val="0"/>
          <w:divBdr>
            <w:top w:val="none" w:sz="0" w:space="0" w:color="auto"/>
            <w:left w:val="none" w:sz="0" w:space="0" w:color="auto"/>
            <w:bottom w:val="none" w:sz="0" w:space="0" w:color="auto"/>
            <w:right w:val="none" w:sz="0" w:space="0" w:color="auto"/>
          </w:divBdr>
        </w:div>
        <w:div w:id="1076899547">
          <w:marLeft w:val="640"/>
          <w:marRight w:val="0"/>
          <w:marTop w:val="0"/>
          <w:marBottom w:val="0"/>
          <w:divBdr>
            <w:top w:val="none" w:sz="0" w:space="0" w:color="auto"/>
            <w:left w:val="none" w:sz="0" w:space="0" w:color="auto"/>
            <w:bottom w:val="none" w:sz="0" w:space="0" w:color="auto"/>
            <w:right w:val="none" w:sz="0" w:space="0" w:color="auto"/>
          </w:divBdr>
        </w:div>
        <w:div w:id="169761962">
          <w:marLeft w:val="640"/>
          <w:marRight w:val="0"/>
          <w:marTop w:val="0"/>
          <w:marBottom w:val="0"/>
          <w:divBdr>
            <w:top w:val="none" w:sz="0" w:space="0" w:color="auto"/>
            <w:left w:val="none" w:sz="0" w:space="0" w:color="auto"/>
            <w:bottom w:val="none" w:sz="0" w:space="0" w:color="auto"/>
            <w:right w:val="none" w:sz="0" w:space="0" w:color="auto"/>
          </w:divBdr>
        </w:div>
        <w:div w:id="1016075381">
          <w:marLeft w:val="640"/>
          <w:marRight w:val="0"/>
          <w:marTop w:val="0"/>
          <w:marBottom w:val="0"/>
          <w:divBdr>
            <w:top w:val="none" w:sz="0" w:space="0" w:color="auto"/>
            <w:left w:val="none" w:sz="0" w:space="0" w:color="auto"/>
            <w:bottom w:val="none" w:sz="0" w:space="0" w:color="auto"/>
            <w:right w:val="none" w:sz="0" w:space="0" w:color="auto"/>
          </w:divBdr>
        </w:div>
        <w:div w:id="2104766611">
          <w:marLeft w:val="640"/>
          <w:marRight w:val="0"/>
          <w:marTop w:val="0"/>
          <w:marBottom w:val="0"/>
          <w:divBdr>
            <w:top w:val="none" w:sz="0" w:space="0" w:color="auto"/>
            <w:left w:val="none" w:sz="0" w:space="0" w:color="auto"/>
            <w:bottom w:val="none" w:sz="0" w:space="0" w:color="auto"/>
            <w:right w:val="none" w:sz="0" w:space="0" w:color="auto"/>
          </w:divBdr>
        </w:div>
        <w:div w:id="174198037">
          <w:marLeft w:val="640"/>
          <w:marRight w:val="0"/>
          <w:marTop w:val="0"/>
          <w:marBottom w:val="0"/>
          <w:divBdr>
            <w:top w:val="none" w:sz="0" w:space="0" w:color="auto"/>
            <w:left w:val="none" w:sz="0" w:space="0" w:color="auto"/>
            <w:bottom w:val="none" w:sz="0" w:space="0" w:color="auto"/>
            <w:right w:val="none" w:sz="0" w:space="0" w:color="auto"/>
          </w:divBdr>
        </w:div>
        <w:div w:id="2119135463">
          <w:marLeft w:val="640"/>
          <w:marRight w:val="0"/>
          <w:marTop w:val="0"/>
          <w:marBottom w:val="0"/>
          <w:divBdr>
            <w:top w:val="none" w:sz="0" w:space="0" w:color="auto"/>
            <w:left w:val="none" w:sz="0" w:space="0" w:color="auto"/>
            <w:bottom w:val="none" w:sz="0" w:space="0" w:color="auto"/>
            <w:right w:val="none" w:sz="0" w:space="0" w:color="auto"/>
          </w:divBdr>
        </w:div>
        <w:div w:id="1055274018">
          <w:marLeft w:val="640"/>
          <w:marRight w:val="0"/>
          <w:marTop w:val="0"/>
          <w:marBottom w:val="0"/>
          <w:divBdr>
            <w:top w:val="none" w:sz="0" w:space="0" w:color="auto"/>
            <w:left w:val="none" w:sz="0" w:space="0" w:color="auto"/>
            <w:bottom w:val="none" w:sz="0" w:space="0" w:color="auto"/>
            <w:right w:val="none" w:sz="0" w:space="0" w:color="auto"/>
          </w:divBdr>
        </w:div>
        <w:div w:id="1483690336">
          <w:marLeft w:val="640"/>
          <w:marRight w:val="0"/>
          <w:marTop w:val="0"/>
          <w:marBottom w:val="0"/>
          <w:divBdr>
            <w:top w:val="none" w:sz="0" w:space="0" w:color="auto"/>
            <w:left w:val="none" w:sz="0" w:space="0" w:color="auto"/>
            <w:bottom w:val="none" w:sz="0" w:space="0" w:color="auto"/>
            <w:right w:val="none" w:sz="0" w:space="0" w:color="auto"/>
          </w:divBdr>
        </w:div>
        <w:div w:id="2145076172">
          <w:marLeft w:val="640"/>
          <w:marRight w:val="0"/>
          <w:marTop w:val="0"/>
          <w:marBottom w:val="0"/>
          <w:divBdr>
            <w:top w:val="none" w:sz="0" w:space="0" w:color="auto"/>
            <w:left w:val="none" w:sz="0" w:space="0" w:color="auto"/>
            <w:bottom w:val="none" w:sz="0" w:space="0" w:color="auto"/>
            <w:right w:val="none" w:sz="0" w:space="0" w:color="auto"/>
          </w:divBdr>
        </w:div>
        <w:div w:id="389158552">
          <w:marLeft w:val="640"/>
          <w:marRight w:val="0"/>
          <w:marTop w:val="0"/>
          <w:marBottom w:val="0"/>
          <w:divBdr>
            <w:top w:val="none" w:sz="0" w:space="0" w:color="auto"/>
            <w:left w:val="none" w:sz="0" w:space="0" w:color="auto"/>
            <w:bottom w:val="none" w:sz="0" w:space="0" w:color="auto"/>
            <w:right w:val="none" w:sz="0" w:space="0" w:color="auto"/>
          </w:divBdr>
        </w:div>
        <w:div w:id="1401555354">
          <w:marLeft w:val="640"/>
          <w:marRight w:val="0"/>
          <w:marTop w:val="0"/>
          <w:marBottom w:val="0"/>
          <w:divBdr>
            <w:top w:val="none" w:sz="0" w:space="0" w:color="auto"/>
            <w:left w:val="none" w:sz="0" w:space="0" w:color="auto"/>
            <w:bottom w:val="none" w:sz="0" w:space="0" w:color="auto"/>
            <w:right w:val="none" w:sz="0" w:space="0" w:color="auto"/>
          </w:divBdr>
        </w:div>
        <w:div w:id="1347168414">
          <w:marLeft w:val="640"/>
          <w:marRight w:val="0"/>
          <w:marTop w:val="0"/>
          <w:marBottom w:val="0"/>
          <w:divBdr>
            <w:top w:val="none" w:sz="0" w:space="0" w:color="auto"/>
            <w:left w:val="none" w:sz="0" w:space="0" w:color="auto"/>
            <w:bottom w:val="none" w:sz="0" w:space="0" w:color="auto"/>
            <w:right w:val="none" w:sz="0" w:space="0" w:color="auto"/>
          </w:divBdr>
        </w:div>
        <w:div w:id="211892549">
          <w:marLeft w:val="640"/>
          <w:marRight w:val="0"/>
          <w:marTop w:val="0"/>
          <w:marBottom w:val="0"/>
          <w:divBdr>
            <w:top w:val="none" w:sz="0" w:space="0" w:color="auto"/>
            <w:left w:val="none" w:sz="0" w:space="0" w:color="auto"/>
            <w:bottom w:val="none" w:sz="0" w:space="0" w:color="auto"/>
            <w:right w:val="none" w:sz="0" w:space="0" w:color="auto"/>
          </w:divBdr>
        </w:div>
        <w:div w:id="763497784">
          <w:marLeft w:val="640"/>
          <w:marRight w:val="0"/>
          <w:marTop w:val="0"/>
          <w:marBottom w:val="0"/>
          <w:divBdr>
            <w:top w:val="none" w:sz="0" w:space="0" w:color="auto"/>
            <w:left w:val="none" w:sz="0" w:space="0" w:color="auto"/>
            <w:bottom w:val="none" w:sz="0" w:space="0" w:color="auto"/>
            <w:right w:val="none" w:sz="0" w:space="0" w:color="auto"/>
          </w:divBdr>
        </w:div>
        <w:div w:id="1154879388">
          <w:marLeft w:val="640"/>
          <w:marRight w:val="0"/>
          <w:marTop w:val="0"/>
          <w:marBottom w:val="0"/>
          <w:divBdr>
            <w:top w:val="none" w:sz="0" w:space="0" w:color="auto"/>
            <w:left w:val="none" w:sz="0" w:space="0" w:color="auto"/>
            <w:bottom w:val="none" w:sz="0" w:space="0" w:color="auto"/>
            <w:right w:val="none" w:sz="0" w:space="0" w:color="auto"/>
          </w:divBdr>
        </w:div>
        <w:div w:id="1481265840">
          <w:marLeft w:val="640"/>
          <w:marRight w:val="0"/>
          <w:marTop w:val="0"/>
          <w:marBottom w:val="0"/>
          <w:divBdr>
            <w:top w:val="none" w:sz="0" w:space="0" w:color="auto"/>
            <w:left w:val="none" w:sz="0" w:space="0" w:color="auto"/>
            <w:bottom w:val="none" w:sz="0" w:space="0" w:color="auto"/>
            <w:right w:val="none" w:sz="0" w:space="0" w:color="auto"/>
          </w:divBdr>
        </w:div>
        <w:div w:id="149832870">
          <w:marLeft w:val="640"/>
          <w:marRight w:val="0"/>
          <w:marTop w:val="0"/>
          <w:marBottom w:val="0"/>
          <w:divBdr>
            <w:top w:val="none" w:sz="0" w:space="0" w:color="auto"/>
            <w:left w:val="none" w:sz="0" w:space="0" w:color="auto"/>
            <w:bottom w:val="none" w:sz="0" w:space="0" w:color="auto"/>
            <w:right w:val="none" w:sz="0" w:space="0" w:color="auto"/>
          </w:divBdr>
        </w:div>
        <w:div w:id="1007050675">
          <w:marLeft w:val="640"/>
          <w:marRight w:val="0"/>
          <w:marTop w:val="0"/>
          <w:marBottom w:val="0"/>
          <w:divBdr>
            <w:top w:val="none" w:sz="0" w:space="0" w:color="auto"/>
            <w:left w:val="none" w:sz="0" w:space="0" w:color="auto"/>
            <w:bottom w:val="none" w:sz="0" w:space="0" w:color="auto"/>
            <w:right w:val="none" w:sz="0" w:space="0" w:color="auto"/>
          </w:divBdr>
        </w:div>
        <w:div w:id="1822842104">
          <w:marLeft w:val="640"/>
          <w:marRight w:val="0"/>
          <w:marTop w:val="0"/>
          <w:marBottom w:val="0"/>
          <w:divBdr>
            <w:top w:val="none" w:sz="0" w:space="0" w:color="auto"/>
            <w:left w:val="none" w:sz="0" w:space="0" w:color="auto"/>
            <w:bottom w:val="none" w:sz="0" w:space="0" w:color="auto"/>
            <w:right w:val="none" w:sz="0" w:space="0" w:color="auto"/>
          </w:divBdr>
        </w:div>
        <w:div w:id="118844948">
          <w:marLeft w:val="640"/>
          <w:marRight w:val="0"/>
          <w:marTop w:val="0"/>
          <w:marBottom w:val="0"/>
          <w:divBdr>
            <w:top w:val="none" w:sz="0" w:space="0" w:color="auto"/>
            <w:left w:val="none" w:sz="0" w:space="0" w:color="auto"/>
            <w:bottom w:val="none" w:sz="0" w:space="0" w:color="auto"/>
            <w:right w:val="none" w:sz="0" w:space="0" w:color="auto"/>
          </w:divBdr>
        </w:div>
        <w:div w:id="433285194">
          <w:marLeft w:val="640"/>
          <w:marRight w:val="0"/>
          <w:marTop w:val="0"/>
          <w:marBottom w:val="0"/>
          <w:divBdr>
            <w:top w:val="none" w:sz="0" w:space="0" w:color="auto"/>
            <w:left w:val="none" w:sz="0" w:space="0" w:color="auto"/>
            <w:bottom w:val="none" w:sz="0" w:space="0" w:color="auto"/>
            <w:right w:val="none" w:sz="0" w:space="0" w:color="auto"/>
          </w:divBdr>
        </w:div>
        <w:div w:id="1422141954">
          <w:marLeft w:val="640"/>
          <w:marRight w:val="0"/>
          <w:marTop w:val="0"/>
          <w:marBottom w:val="0"/>
          <w:divBdr>
            <w:top w:val="none" w:sz="0" w:space="0" w:color="auto"/>
            <w:left w:val="none" w:sz="0" w:space="0" w:color="auto"/>
            <w:bottom w:val="none" w:sz="0" w:space="0" w:color="auto"/>
            <w:right w:val="none" w:sz="0" w:space="0" w:color="auto"/>
          </w:divBdr>
        </w:div>
        <w:div w:id="433986731">
          <w:marLeft w:val="640"/>
          <w:marRight w:val="0"/>
          <w:marTop w:val="0"/>
          <w:marBottom w:val="0"/>
          <w:divBdr>
            <w:top w:val="none" w:sz="0" w:space="0" w:color="auto"/>
            <w:left w:val="none" w:sz="0" w:space="0" w:color="auto"/>
            <w:bottom w:val="none" w:sz="0" w:space="0" w:color="auto"/>
            <w:right w:val="none" w:sz="0" w:space="0" w:color="auto"/>
          </w:divBdr>
        </w:div>
        <w:div w:id="147484225">
          <w:marLeft w:val="640"/>
          <w:marRight w:val="0"/>
          <w:marTop w:val="0"/>
          <w:marBottom w:val="0"/>
          <w:divBdr>
            <w:top w:val="none" w:sz="0" w:space="0" w:color="auto"/>
            <w:left w:val="none" w:sz="0" w:space="0" w:color="auto"/>
            <w:bottom w:val="none" w:sz="0" w:space="0" w:color="auto"/>
            <w:right w:val="none" w:sz="0" w:space="0" w:color="auto"/>
          </w:divBdr>
        </w:div>
        <w:div w:id="1853448378">
          <w:marLeft w:val="640"/>
          <w:marRight w:val="0"/>
          <w:marTop w:val="0"/>
          <w:marBottom w:val="0"/>
          <w:divBdr>
            <w:top w:val="none" w:sz="0" w:space="0" w:color="auto"/>
            <w:left w:val="none" w:sz="0" w:space="0" w:color="auto"/>
            <w:bottom w:val="none" w:sz="0" w:space="0" w:color="auto"/>
            <w:right w:val="none" w:sz="0" w:space="0" w:color="auto"/>
          </w:divBdr>
        </w:div>
        <w:div w:id="208424223">
          <w:marLeft w:val="640"/>
          <w:marRight w:val="0"/>
          <w:marTop w:val="0"/>
          <w:marBottom w:val="0"/>
          <w:divBdr>
            <w:top w:val="none" w:sz="0" w:space="0" w:color="auto"/>
            <w:left w:val="none" w:sz="0" w:space="0" w:color="auto"/>
            <w:bottom w:val="none" w:sz="0" w:space="0" w:color="auto"/>
            <w:right w:val="none" w:sz="0" w:space="0" w:color="auto"/>
          </w:divBdr>
        </w:div>
        <w:div w:id="217858142">
          <w:marLeft w:val="640"/>
          <w:marRight w:val="0"/>
          <w:marTop w:val="0"/>
          <w:marBottom w:val="0"/>
          <w:divBdr>
            <w:top w:val="none" w:sz="0" w:space="0" w:color="auto"/>
            <w:left w:val="none" w:sz="0" w:space="0" w:color="auto"/>
            <w:bottom w:val="none" w:sz="0" w:space="0" w:color="auto"/>
            <w:right w:val="none" w:sz="0" w:space="0" w:color="auto"/>
          </w:divBdr>
        </w:div>
        <w:div w:id="328680303">
          <w:marLeft w:val="640"/>
          <w:marRight w:val="0"/>
          <w:marTop w:val="0"/>
          <w:marBottom w:val="0"/>
          <w:divBdr>
            <w:top w:val="none" w:sz="0" w:space="0" w:color="auto"/>
            <w:left w:val="none" w:sz="0" w:space="0" w:color="auto"/>
            <w:bottom w:val="none" w:sz="0" w:space="0" w:color="auto"/>
            <w:right w:val="none" w:sz="0" w:space="0" w:color="auto"/>
          </w:divBdr>
        </w:div>
        <w:div w:id="172116285">
          <w:marLeft w:val="640"/>
          <w:marRight w:val="0"/>
          <w:marTop w:val="0"/>
          <w:marBottom w:val="0"/>
          <w:divBdr>
            <w:top w:val="none" w:sz="0" w:space="0" w:color="auto"/>
            <w:left w:val="none" w:sz="0" w:space="0" w:color="auto"/>
            <w:bottom w:val="none" w:sz="0" w:space="0" w:color="auto"/>
            <w:right w:val="none" w:sz="0" w:space="0" w:color="auto"/>
          </w:divBdr>
        </w:div>
        <w:div w:id="1504709815">
          <w:marLeft w:val="640"/>
          <w:marRight w:val="0"/>
          <w:marTop w:val="0"/>
          <w:marBottom w:val="0"/>
          <w:divBdr>
            <w:top w:val="none" w:sz="0" w:space="0" w:color="auto"/>
            <w:left w:val="none" w:sz="0" w:space="0" w:color="auto"/>
            <w:bottom w:val="none" w:sz="0" w:space="0" w:color="auto"/>
            <w:right w:val="none" w:sz="0" w:space="0" w:color="auto"/>
          </w:divBdr>
        </w:div>
        <w:div w:id="697506853">
          <w:marLeft w:val="640"/>
          <w:marRight w:val="0"/>
          <w:marTop w:val="0"/>
          <w:marBottom w:val="0"/>
          <w:divBdr>
            <w:top w:val="none" w:sz="0" w:space="0" w:color="auto"/>
            <w:left w:val="none" w:sz="0" w:space="0" w:color="auto"/>
            <w:bottom w:val="none" w:sz="0" w:space="0" w:color="auto"/>
            <w:right w:val="none" w:sz="0" w:space="0" w:color="auto"/>
          </w:divBdr>
        </w:div>
        <w:div w:id="1578589226">
          <w:marLeft w:val="640"/>
          <w:marRight w:val="0"/>
          <w:marTop w:val="0"/>
          <w:marBottom w:val="0"/>
          <w:divBdr>
            <w:top w:val="none" w:sz="0" w:space="0" w:color="auto"/>
            <w:left w:val="none" w:sz="0" w:space="0" w:color="auto"/>
            <w:bottom w:val="none" w:sz="0" w:space="0" w:color="auto"/>
            <w:right w:val="none" w:sz="0" w:space="0" w:color="auto"/>
          </w:divBdr>
        </w:div>
        <w:div w:id="2115830954">
          <w:marLeft w:val="640"/>
          <w:marRight w:val="0"/>
          <w:marTop w:val="0"/>
          <w:marBottom w:val="0"/>
          <w:divBdr>
            <w:top w:val="none" w:sz="0" w:space="0" w:color="auto"/>
            <w:left w:val="none" w:sz="0" w:space="0" w:color="auto"/>
            <w:bottom w:val="none" w:sz="0" w:space="0" w:color="auto"/>
            <w:right w:val="none" w:sz="0" w:space="0" w:color="auto"/>
          </w:divBdr>
        </w:div>
        <w:div w:id="1299070544">
          <w:marLeft w:val="640"/>
          <w:marRight w:val="0"/>
          <w:marTop w:val="0"/>
          <w:marBottom w:val="0"/>
          <w:divBdr>
            <w:top w:val="none" w:sz="0" w:space="0" w:color="auto"/>
            <w:left w:val="none" w:sz="0" w:space="0" w:color="auto"/>
            <w:bottom w:val="none" w:sz="0" w:space="0" w:color="auto"/>
            <w:right w:val="none" w:sz="0" w:space="0" w:color="auto"/>
          </w:divBdr>
        </w:div>
        <w:div w:id="71242669">
          <w:marLeft w:val="640"/>
          <w:marRight w:val="0"/>
          <w:marTop w:val="0"/>
          <w:marBottom w:val="0"/>
          <w:divBdr>
            <w:top w:val="none" w:sz="0" w:space="0" w:color="auto"/>
            <w:left w:val="none" w:sz="0" w:space="0" w:color="auto"/>
            <w:bottom w:val="none" w:sz="0" w:space="0" w:color="auto"/>
            <w:right w:val="none" w:sz="0" w:space="0" w:color="auto"/>
          </w:divBdr>
        </w:div>
        <w:div w:id="1873955258">
          <w:marLeft w:val="640"/>
          <w:marRight w:val="0"/>
          <w:marTop w:val="0"/>
          <w:marBottom w:val="0"/>
          <w:divBdr>
            <w:top w:val="none" w:sz="0" w:space="0" w:color="auto"/>
            <w:left w:val="none" w:sz="0" w:space="0" w:color="auto"/>
            <w:bottom w:val="none" w:sz="0" w:space="0" w:color="auto"/>
            <w:right w:val="none" w:sz="0" w:space="0" w:color="auto"/>
          </w:divBdr>
        </w:div>
        <w:div w:id="334069610">
          <w:marLeft w:val="640"/>
          <w:marRight w:val="0"/>
          <w:marTop w:val="0"/>
          <w:marBottom w:val="0"/>
          <w:divBdr>
            <w:top w:val="none" w:sz="0" w:space="0" w:color="auto"/>
            <w:left w:val="none" w:sz="0" w:space="0" w:color="auto"/>
            <w:bottom w:val="none" w:sz="0" w:space="0" w:color="auto"/>
            <w:right w:val="none" w:sz="0" w:space="0" w:color="auto"/>
          </w:divBdr>
        </w:div>
        <w:div w:id="650644352">
          <w:marLeft w:val="640"/>
          <w:marRight w:val="0"/>
          <w:marTop w:val="0"/>
          <w:marBottom w:val="0"/>
          <w:divBdr>
            <w:top w:val="none" w:sz="0" w:space="0" w:color="auto"/>
            <w:left w:val="none" w:sz="0" w:space="0" w:color="auto"/>
            <w:bottom w:val="none" w:sz="0" w:space="0" w:color="auto"/>
            <w:right w:val="none" w:sz="0" w:space="0" w:color="auto"/>
          </w:divBdr>
        </w:div>
        <w:div w:id="1869829928">
          <w:marLeft w:val="640"/>
          <w:marRight w:val="0"/>
          <w:marTop w:val="0"/>
          <w:marBottom w:val="0"/>
          <w:divBdr>
            <w:top w:val="none" w:sz="0" w:space="0" w:color="auto"/>
            <w:left w:val="none" w:sz="0" w:space="0" w:color="auto"/>
            <w:bottom w:val="none" w:sz="0" w:space="0" w:color="auto"/>
            <w:right w:val="none" w:sz="0" w:space="0" w:color="auto"/>
          </w:divBdr>
        </w:div>
        <w:div w:id="928198370">
          <w:marLeft w:val="640"/>
          <w:marRight w:val="0"/>
          <w:marTop w:val="0"/>
          <w:marBottom w:val="0"/>
          <w:divBdr>
            <w:top w:val="none" w:sz="0" w:space="0" w:color="auto"/>
            <w:left w:val="none" w:sz="0" w:space="0" w:color="auto"/>
            <w:bottom w:val="none" w:sz="0" w:space="0" w:color="auto"/>
            <w:right w:val="none" w:sz="0" w:space="0" w:color="auto"/>
          </w:divBdr>
        </w:div>
        <w:div w:id="208610229">
          <w:marLeft w:val="640"/>
          <w:marRight w:val="0"/>
          <w:marTop w:val="0"/>
          <w:marBottom w:val="0"/>
          <w:divBdr>
            <w:top w:val="none" w:sz="0" w:space="0" w:color="auto"/>
            <w:left w:val="none" w:sz="0" w:space="0" w:color="auto"/>
            <w:bottom w:val="none" w:sz="0" w:space="0" w:color="auto"/>
            <w:right w:val="none" w:sz="0" w:space="0" w:color="auto"/>
          </w:divBdr>
        </w:div>
        <w:div w:id="293408413">
          <w:marLeft w:val="640"/>
          <w:marRight w:val="0"/>
          <w:marTop w:val="0"/>
          <w:marBottom w:val="0"/>
          <w:divBdr>
            <w:top w:val="none" w:sz="0" w:space="0" w:color="auto"/>
            <w:left w:val="none" w:sz="0" w:space="0" w:color="auto"/>
            <w:bottom w:val="none" w:sz="0" w:space="0" w:color="auto"/>
            <w:right w:val="none" w:sz="0" w:space="0" w:color="auto"/>
          </w:divBdr>
        </w:div>
        <w:div w:id="551500489">
          <w:marLeft w:val="640"/>
          <w:marRight w:val="0"/>
          <w:marTop w:val="0"/>
          <w:marBottom w:val="0"/>
          <w:divBdr>
            <w:top w:val="none" w:sz="0" w:space="0" w:color="auto"/>
            <w:left w:val="none" w:sz="0" w:space="0" w:color="auto"/>
            <w:bottom w:val="none" w:sz="0" w:space="0" w:color="auto"/>
            <w:right w:val="none" w:sz="0" w:space="0" w:color="auto"/>
          </w:divBdr>
        </w:div>
        <w:div w:id="1630434315">
          <w:marLeft w:val="640"/>
          <w:marRight w:val="0"/>
          <w:marTop w:val="0"/>
          <w:marBottom w:val="0"/>
          <w:divBdr>
            <w:top w:val="none" w:sz="0" w:space="0" w:color="auto"/>
            <w:left w:val="none" w:sz="0" w:space="0" w:color="auto"/>
            <w:bottom w:val="none" w:sz="0" w:space="0" w:color="auto"/>
            <w:right w:val="none" w:sz="0" w:space="0" w:color="auto"/>
          </w:divBdr>
        </w:div>
        <w:div w:id="636881212">
          <w:marLeft w:val="640"/>
          <w:marRight w:val="0"/>
          <w:marTop w:val="0"/>
          <w:marBottom w:val="0"/>
          <w:divBdr>
            <w:top w:val="none" w:sz="0" w:space="0" w:color="auto"/>
            <w:left w:val="none" w:sz="0" w:space="0" w:color="auto"/>
            <w:bottom w:val="none" w:sz="0" w:space="0" w:color="auto"/>
            <w:right w:val="none" w:sz="0" w:space="0" w:color="auto"/>
          </w:divBdr>
        </w:div>
        <w:div w:id="1056783179">
          <w:marLeft w:val="640"/>
          <w:marRight w:val="0"/>
          <w:marTop w:val="0"/>
          <w:marBottom w:val="0"/>
          <w:divBdr>
            <w:top w:val="none" w:sz="0" w:space="0" w:color="auto"/>
            <w:left w:val="none" w:sz="0" w:space="0" w:color="auto"/>
            <w:bottom w:val="none" w:sz="0" w:space="0" w:color="auto"/>
            <w:right w:val="none" w:sz="0" w:space="0" w:color="auto"/>
          </w:divBdr>
        </w:div>
        <w:div w:id="1952127998">
          <w:marLeft w:val="640"/>
          <w:marRight w:val="0"/>
          <w:marTop w:val="0"/>
          <w:marBottom w:val="0"/>
          <w:divBdr>
            <w:top w:val="none" w:sz="0" w:space="0" w:color="auto"/>
            <w:left w:val="none" w:sz="0" w:space="0" w:color="auto"/>
            <w:bottom w:val="none" w:sz="0" w:space="0" w:color="auto"/>
            <w:right w:val="none" w:sz="0" w:space="0" w:color="auto"/>
          </w:divBdr>
        </w:div>
        <w:div w:id="1350330972">
          <w:marLeft w:val="640"/>
          <w:marRight w:val="0"/>
          <w:marTop w:val="0"/>
          <w:marBottom w:val="0"/>
          <w:divBdr>
            <w:top w:val="none" w:sz="0" w:space="0" w:color="auto"/>
            <w:left w:val="none" w:sz="0" w:space="0" w:color="auto"/>
            <w:bottom w:val="none" w:sz="0" w:space="0" w:color="auto"/>
            <w:right w:val="none" w:sz="0" w:space="0" w:color="auto"/>
          </w:divBdr>
        </w:div>
        <w:div w:id="1777170577">
          <w:marLeft w:val="640"/>
          <w:marRight w:val="0"/>
          <w:marTop w:val="0"/>
          <w:marBottom w:val="0"/>
          <w:divBdr>
            <w:top w:val="none" w:sz="0" w:space="0" w:color="auto"/>
            <w:left w:val="none" w:sz="0" w:space="0" w:color="auto"/>
            <w:bottom w:val="none" w:sz="0" w:space="0" w:color="auto"/>
            <w:right w:val="none" w:sz="0" w:space="0" w:color="auto"/>
          </w:divBdr>
        </w:div>
        <w:div w:id="1320767065">
          <w:marLeft w:val="640"/>
          <w:marRight w:val="0"/>
          <w:marTop w:val="0"/>
          <w:marBottom w:val="0"/>
          <w:divBdr>
            <w:top w:val="none" w:sz="0" w:space="0" w:color="auto"/>
            <w:left w:val="none" w:sz="0" w:space="0" w:color="auto"/>
            <w:bottom w:val="none" w:sz="0" w:space="0" w:color="auto"/>
            <w:right w:val="none" w:sz="0" w:space="0" w:color="auto"/>
          </w:divBdr>
        </w:div>
        <w:div w:id="1817529223">
          <w:marLeft w:val="640"/>
          <w:marRight w:val="0"/>
          <w:marTop w:val="0"/>
          <w:marBottom w:val="0"/>
          <w:divBdr>
            <w:top w:val="none" w:sz="0" w:space="0" w:color="auto"/>
            <w:left w:val="none" w:sz="0" w:space="0" w:color="auto"/>
            <w:bottom w:val="none" w:sz="0" w:space="0" w:color="auto"/>
            <w:right w:val="none" w:sz="0" w:space="0" w:color="auto"/>
          </w:divBdr>
        </w:div>
        <w:div w:id="2143497745">
          <w:marLeft w:val="640"/>
          <w:marRight w:val="0"/>
          <w:marTop w:val="0"/>
          <w:marBottom w:val="0"/>
          <w:divBdr>
            <w:top w:val="none" w:sz="0" w:space="0" w:color="auto"/>
            <w:left w:val="none" w:sz="0" w:space="0" w:color="auto"/>
            <w:bottom w:val="none" w:sz="0" w:space="0" w:color="auto"/>
            <w:right w:val="none" w:sz="0" w:space="0" w:color="auto"/>
          </w:divBdr>
        </w:div>
        <w:div w:id="266668092">
          <w:marLeft w:val="640"/>
          <w:marRight w:val="0"/>
          <w:marTop w:val="0"/>
          <w:marBottom w:val="0"/>
          <w:divBdr>
            <w:top w:val="none" w:sz="0" w:space="0" w:color="auto"/>
            <w:left w:val="none" w:sz="0" w:space="0" w:color="auto"/>
            <w:bottom w:val="none" w:sz="0" w:space="0" w:color="auto"/>
            <w:right w:val="none" w:sz="0" w:space="0" w:color="auto"/>
          </w:divBdr>
        </w:div>
        <w:div w:id="140117147">
          <w:marLeft w:val="640"/>
          <w:marRight w:val="0"/>
          <w:marTop w:val="0"/>
          <w:marBottom w:val="0"/>
          <w:divBdr>
            <w:top w:val="none" w:sz="0" w:space="0" w:color="auto"/>
            <w:left w:val="none" w:sz="0" w:space="0" w:color="auto"/>
            <w:bottom w:val="none" w:sz="0" w:space="0" w:color="auto"/>
            <w:right w:val="none" w:sz="0" w:space="0" w:color="auto"/>
          </w:divBdr>
        </w:div>
        <w:div w:id="626854291">
          <w:marLeft w:val="640"/>
          <w:marRight w:val="0"/>
          <w:marTop w:val="0"/>
          <w:marBottom w:val="0"/>
          <w:divBdr>
            <w:top w:val="none" w:sz="0" w:space="0" w:color="auto"/>
            <w:left w:val="none" w:sz="0" w:space="0" w:color="auto"/>
            <w:bottom w:val="none" w:sz="0" w:space="0" w:color="auto"/>
            <w:right w:val="none" w:sz="0" w:space="0" w:color="auto"/>
          </w:divBdr>
        </w:div>
        <w:div w:id="1679307816">
          <w:marLeft w:val="640"/>
          <w:marRight w:val="0"/>
          <w:marTop w:val="0"/>
          <w:marBottom w:val="0"/>
          <w:divBdr>
            <w:top w:val="none" w:sz="0" w:space="0" w:color="auto"/>
            <w:left w:val="none" w:sz="0" w:space="0" w:color="auto"/>
            <w:bottom w:val="none" w:sz="0" w:space="0" w:color="auto"/>
            <w:right w:val="none" w:sz="0" w:space="0" w:color="auto"/>
          </w:divBdr>
        </w:div>
        <w:div w:id="1760830115">
          <w:marLeft w:val="640"/>
          <w:marRight w:val="0"/>
          <w:marTop w:val="0"/>
          <w:marBottom w:val="0"/>
          <w:divBdr>
            <w:top w:val="none" w:sz="0" w:space="0" w:color="auto"/>
            <w:left w:val="none" w:sz="0" w:space="0" w:color="auto"/>
            <w:bottom w:val="none" w:sz="0" w:space="0" w:color="auto"/>
            <w:right w:val="none" w:sz="0" w:space="0" w:color="auto"/>
          </w:divBdr>
        </w:div>
        <w:div w:id="596599866">
          <w:marLeft w:val="640"/>
          <w:marRight w:val="0"/>
          <w:marTop w:val="0"/>
          <w:marBottom w:val="0"/>
          <w:divBdr>
            <w:top w:val="none" w:sz="0" w:space="0" w:color="auto"/>
            <w:left w:val="none" w:sz="0" w:space="0" w:color="auto"/>
            <w:bottom w:val="none" w:sz="0" w:space="0" w:color="auto"/>
            <w:right w:val="none" w:sz="0" w:space="0" w:color="auto"/>
          </w:divBdr>
        </w:div>
        <w:div w:id="608974201">
          <w:marLeft w:val="640"/>
          <w:marRight w:val="0"/>
          <w:marTop w:val="0"/>
          <w:marBottom w:val="0"/>
          <w:divBdr>
            <w:top w:val="none" w:sz="0" w:space="0" w:color="auto"/>
            <w:left w:val="none" w:sz="0" w:space="0" w:color="auto"/>
            <w:bottom w:val="none" w:sz="0" w:space="0" w:color="auto"/>
            <w:right w:val="none" w:sz="0" w:space="0" w:color="auto"/>
          </w:divBdr>
        </w:div>
        <w:div w:id="1850556432">
          <w:marLeft w:val="640"/>
          <w:marRight w:val="0"/>
          <w:marTop w:val="0"/>
          <w:marBottom w:val="0"/>
          <w:divBdr>
            <w:top w:val="none" w:sz="0" w:space="0" w:color="auto"/>
            <w:left w:val="none" w:sz="0" w:space="0" w:color="auto"/>
            <w:bottom w:val="none" w:sz="0" w:space="0" w:color="auto"/>
            <w:right w:val="none" w:sz="0" w:space="0" w:color="auto"/>
          </w:divBdr>
        </w:div>
        <w:div w:id="981696147">
          <w:marLeft w:val="640"/>
          <w:marRight w:val="0"/>
          <w:marTop w:val="0"/>
          <w:marBottom w:val="0"/>
          <w:divBdr>
            <w:top w:val="none" w:sz="0" w:space="0" w:color="auto"/>
            <w:left w:val="none" w:sz="0" w:space="0" w:color="auto"/>
            <w:bottom w:val="none" w:sz="0" w:space="0" w:color="auto"/>
            <w:right w:val="none" w:sz="0" w:space="0" w:color="auto"/>
          </w:divBdr>
        </w:div>
        <w:div w:id="2066373233">
          <w:marLeft w:val="640"/>
          <w:marRight w:val="0"/>
          <w:marTop w:val="0"/>
          <w:marBottom w:val="0"/>
          <w:divBdr>
            <w:top w:val="none" w:sz="0" w:space="0" w:color="auto"/>
            <w:left w:val="none" w:sz="0" w:space="0" w:color="auto"/>
            <w:bottom w:val="none" w:sz="0" w:space="0" w:color="auto"/>
            <w:right w:val="none" w:sz="0" w:space="0" w:color="auto"/>
          </w:divBdr>
        </w:div>
        <w:div w:id="1610313947">
          <w:marLeft w:val="640"/>
          <w:marRight w:val="0"/>
          <w:marTop w:val="0"/>
          <w:marBottom w:val="0"/>
          <w:divBdr>
            <w:top w:val="none" w:sz="0" w:space="0" w:color="auto"/>
            <w:left w:val="none" w:sz="0" w:space="0" w:color="auto"/>
            <w:bottom w:val="none" w:sz="0" w:space="0" w:color="auto"/>
            <w:right w:val="none" w:sz="0" w:space="0" w:color="auto"/>
          </w:divBdr>
        </w:div>
        <w:div w:id="1586110511">
          <w:marLeft w:val="640"/>
          <w:marRight w:val="0"/>
          <w:marTop w:val="0"/>
          <w:marBottom w:val="0"/>
          <w:divBdr>
            <w:top w:val="none" w:sz="0" w:space="0" w:color="auto"/>
            <w:left w:val="none" w:sz="0" w:space="0" w:color="auto"/>
            <w:bottom w:val="none" w:sz="0" w:space="0" w:color="auto"/>
            <w:right w:val="none" w:sz="0" w:space="0" w:color="auto"/>
          </w:divBdr>
        </w:div>
        <w:div w:id="692654083">
          <w:marLeft w:val="640"/>
          <w:marRight w:val="0"/>
          <w:marTop w:val="0"/>
          <w:marBottom w:val="0"/>
          <w:divBdr>
            <w:top w:val="none" w:sz="0" w:space="0" w:color="auto"/>
            <w:left w:val="none" w:sz="0" w:space="0" w:color="auto"/>
            <w:bottom w:val="none" w:sz="0" w:space="0" w:color="auto"/>
            <w:right w:val="none" w:sz="0" w:space="0" w:color="auto"/>
          </w:divBdr>
        </w:div>
        <w:div w:id="1686982261">
          <w:marLeft w:val="640"/>
          <w:marRight w:val="0"/>
          <w:marTop w:val="0"/>
          <w:marBottom w:val="0"/>
          <w:divBdr>
            <w:top w:val="none" w:sz="0" w:space="0" w:color="auto"/>
            <w:left w:val="none" w:sz="0" w:space="0" w:color="auto"/>
            <w:bottom w:val="none" w:sz="0" w:space="0" w:color="auto"/>
            <w:right w:val="none" w:sz="0" w:space="0" w:color="auto"/>
          </w:divBdr>
        </w:div>
        <w:div w:id="2109425228">
          <w:marLeft w:val="640"/>
          <w:marRight w:val="0"/>
          <w:marTop w:val="0"/>
          <w:marBottom w:val="0"/>
          <w:divBdr>
            <w:top w:val="none" w:sz="0" w:space="0" w:color="auto"/>
            <w:left w:val="none" w:sz="0" w:space="0" w:color="auto"/>
            <w:bottom w:val="none" w:sz="0" w:space="0" w:color="auto"/>
            <w:right w:val="none" w:sz="0" w:space="0" w:color="auto"/>
          </w:divBdr>
        </w:div>
        <w:div w:id="1724401115">
          <w:marLeft w:val="640"/>
          <w:marRight w:val="0"/>
          <w:marTop w:val="0"/>
          <w:marBottom w:val="0"/>
          <w:divBdr>
            <w:top w:val="none" w:sz="0" w:space="0" w:color="auto"/>
            <w:left w:val="none" w:sz="0" w:space="0" w:color="auto"/>
            <w:bottom w:val="none" w:sz="0" w:space="0" w:color="auto"/>
            <w:right w:val="none" w:sz="0" w:space="0" w:color="auto"/>
          </w:divBdr>
        </w:div>
        <w:div w:id="2070808200">
          <w:marLeft w:val="640"/>
          <w:marRight w:val="0"/>
          <w:marTop w:val="0"/>
          <w:marBottom w:val="0"/>
          <w:divBdr>
            <w:top w:val="none" w:sz="0" w:space="0" w:color="auto"/>
            <w:left w:val="none" w:sz="0" w:space="0" w:color="auto"/>
            <w:bottom w:val="none" w:sz="0" w:space="0" w:color="auto"/>
            <w:right w:val="none" w:sz="0" w:space="0" w:color="auto"/>
          </w:divBdr>
        </w:div>
        <w:div w:id="2067141788">
          <w:marLeft w:val="640"/>
          <w:marRight w:val="0"/>
          <w:marTop w:val="0"/>
          <w:marBottom w:val="0"/>
          <w:divBdr>
            <w:top w:val="none" w:sz="0" w:space="0" w:color="auto"/>
            <w:left w:val="none" w:sz="0" w:space="0" w:color="auto"/>
            <w:bottom w:val="none" w:sz="0" w:space="0" w:color="auto"/>
            <w:right w:val="none" w:sz="0" w:space="0" w:color="auto"/>
          </w:divBdr>
        </w:div>
        <w:div w:id="1696611845">
          <w:marLeft w:val="640"/>
          <w:marRight w:val="0"/>
          <w:marTop w:val="0"/>
          <w:marBottom w:val="0"/>
          <w:divBdr>
            <w:top w:val="none" w:sz="0" w:space="0" w:color="auto"/>
            <w:left w:val="none" w:sz="0" w:space="0" w:color="auto"/>
            <w:bottom w:val="none" w:sz="0" w:space="0" w:color="auto"/>
            <w:right w:val="none" w:sz="0" w:space="0" w:color="auto"/>
          </w:divBdr>
        </w:div>
        <w:div w:id="1489056799">
          <w:marLeft w:val="640"/>
          <w:marRight w:val="0"/>
          <w:marTop w:val="0"/>
          <w:marBottom w:val="0"/>
          <w:divBdr>
            <w:top w:val="none" w:sz="0" w:space="0" w:color="auto"/>
            <w:left w:val="none" w:sz="0" w:space="0" w:color="auto"/>
            <w:bottom w:val="none" w:sz="0" w:space="0" w:color="auto"/>
            <w:right w:val="none" w:sz="0" w:space="0" w:color="auto"/>
          </w:divBdr>
        </w:div>
        <w:div w:id="1103955827">
          <w:marLeft w:val="640"/>
          <w:marRight w:val="0"/>
          <w:marTop w:val="0"/>
          <w:marBottom w:val="0"/>
          <w:divBdr>
            <w:top w:val="none" w:sz="0" w:space="0" w:color="auto"/>
            <w:left w:val="none" w:sz="0" w:space="0" w:color="auto"/>
            <w:bottom w:val="none" w:sz="0" w:space="0" w:color="auto"/>
            <w:right w:val="none" w:sz="0" w:space="0" w:color="auto"/>
          </w:divBdr>
        </w:div>
        <w:div w:id="674961945">
          <w:marLeft w:val="640"/>
          <w:marRight w:val="0"/>
          <w:marTop w:val="0"/>
          <w:marBottom w:val="0"/>
          <w:divBdr>
            <w:top w:val="none" w:sz="0" w:space="0" w:color="auto"/>
            <w:left w:val="none" w:sz="0" w:space="0" w:color="auto"/>
            <w:bottom w:val="none" w:sz="0" w:space="0" w:color="auto"/>
            <w:right w:val="none" w:sz="0" w:space="0" w:color="auto"/>
          </w:divBdr>
        </w:div>
        <w:div w:id="1751736429">
          <w:marLeft w:val="640"/>
          <w:marRight w:val="0"/>
          <w:marTop w:val="0"/>
          <w:marBottom w:val="0"/>
          <w:divBdr>
            <w:top w:val="none" w:sz="0" w:space="0" w:color="auto"/>
            <w:left w:val="none" w:sz="0" w:space="0" w:color="auto"/>
            <w:bottom w:val="none" w:sz="0" w:space="0" w:color="auto"/>
            <w:right w:val="none" w:sz="0" w:space="0" w:color="auto"/>
          </w:divBdr>
        </w:div>
        <w:div w:id="620067319">
          <w:marLeft w:val="640"/>
          <w:marRight w:val="0"/>
          <w:marTop w:val="0"/>
          <w:marBottom w:val="0"/>
          <w:divBdr>
            <w:top w:val="none" w:sz="0" w:space="0" w:color="auto"/>
            <w:left w:val="none" w:sz="0" w:space="0" w:color="auto"/>
            <w:bottom w:val="none" w:sz="0" w:space="0" w:color="auto"/>
            <w:right w:val="none" w:sz="0" w:space="0" w:color="auto"/>
          </w:divBdr>
        </w:div>
        <w:div w:id="469326169">
          <w:marLeft w:val="640"/>
          <w:marRight w:val="0"/>
          <w:marTop w:val="0"/>
          <w:marBottom w:val="0"/>
          <w:divBdr>
            <w:top w:val="none" w:sz="0" w:space="0" w:color="auto"/>
            <w:left w:val="none" w:sz="0" w:space="0" w:color="auto"/>
            <w:bottom w:val="none" w:sz="0" w:space="0" w:color="auto"/>
            <w:right w:val="none" w:sz="0" w:space="0" w:color="auto"/>
          </w:divBdr>
        </w:div>
        <w:div w:id="64382472">
          <w:marLeft w:val="640"/>
          <w:marRight w:val="0"/>
          <w:marTop w:val="0"/>
          <w:marBottom w:val="0"/>
          <w:divBdr>
            <w:top w:val="none" w:sz="0" w:space="0" w:color="auto"/>
            <w:left w:val="none" w:sz="0" w:space="0" w:color="auto"/>
            <w:bottom w:val="none" w:sz="0" w:space="0" w:color="auto"/>
            <w:right w:val="none" w:sz="0" w:space="0" w:color="auto"/>
          </w:divBdr>
        </w:div>
        <w:div w:id="1478840545">
          <w:marLeft w:val="640"/>
          <w:marRight w:val="0"/>
          <w:marTop w:val="0"/>
          <w:marBottom w:val="0"/>
          <w:divBdr>
            <w:top w:val="none" w:sz="0" w:space="0" w:color="auto"/>
            <w:left w:val="none" w:sz="0" w:space="0" w:color="auto"/>
            <w:bottom w:val="none" w:sz="0" w:space="0" w:color="auto"/>
            <w:right w:val="none" w:sz="0" w:space="0" w:color="auto"/>
          </w:divBdr>
        </w:div>
        <w:div w:id="771708882">
          <w:marLeft w:val="640"/>
          <w:marRight w:val="0"/>
          <w:marTop w:val="0"/>
          <w:marBottom w:val="0"/>
          <w:divBdr>
            <w:top w:val="none" w:sz="0" w:space="0" w:color="auto"/>
            <w:left w:val="none" w:sz="0" w:space="0" w:color="auto"/>
            <w:bottom w:val="none" w:sz="0" w:space="0" w:color="auto"/>
            <w:right w:val="none" w:sz="0" w:space="0" w:color="auto"/>
          </w:divBdr>
        </w:div>
        <w:div w:id="912589002">
          <w:marLeft w:val="640"/>
          <w:marRight w:val="0"/>
          <w:marTop w:val="0"/>
          <w:marBottom w:val="0"/>
          <w:divBdr>
            <w:top w:val="none" w:sz="0" w:space="0" w:color="auto"/>
            <w:left w:val="none" w:sz="0" w:space="0" w:color="auto"/>
            <w:bottom w:val="none" w:sz="0" w:space="0" w:color="auto"/>
            <w:right w:val="none" w:sz="0" w:space="0" w:color="auto"/>
          </w:divBdr>
        </w:div>
        <w:div w:id="2068988193">
          <w:marLeft w:val="640"/>
          <w:marRight w:val="0"/>
          <w:marTop w:val="0"/>
          <w:marBottom w:val="0"/>
          <w:divBdr>
            <w:top w:val="none" w:sz="0" w:space="0" w:color="auto"/>
            <w:left w:val="none" w:sz="0" w:space="0" w:color="auto"/>
            <w:bottom w:val="none" w:sz="0" w:space="0" w:color="auto"/>
            <w:right w:val="none" w:sz="0" w:space="0" w:color="auto"/>
          </w:divBdr>
        </w:div>
        <w:div w:id="868178950">
          <w:marLeft w:val="640"/>
          <w:marRight w:val="0"/>
          <w:marTop w:val="0"/>
          <w:marBottom w:val="0"/>
          <w:divBdr>
            <w:top w:val="none" w:sz="0" w:space="0" w:color="auto"/>
            <w:left w:val="none" w:sz="0" w:space="0" w:color="auto"/>
            <w:bottom w:val="none" w:sz="0" w:space="0" w:color="auto"/>
            <w:right w:val="none" w:sz="0" w:space="0" w:color="auto"/>
          </w:divBdr>
        </w:div>
        <w:div w:id="1239290849">
          <w:marLeft w:val="640"/>
          <w:marRight w:val="0"/>
          <w:marTop w:val="0"/>
          <w:marBottom w:val="0"/>
          <w:divBdr>
            <w:top w:val="none" w:sz="0" w:space="0" w:color="auto"/>
            <w:left w:val="none" w:sz="0" w:space="0" w:color="auto"/>
            <w:bottom w:val="none" w:sz="0" w:space="0" w:color="auto"/>
            <w:right w:val="none" w:sz="0" w:space="0" w:color="auto"/>
          </w:divBdr>
        </w:div>
        <w:div w:id="1882011066">
          <w:marLeft w:val="640"/>
          <w:marRight w:val="0"/>
          <w:marTop w:val="0"/>
          <w:marBottom w:val="0"/>
          <w:divBdr>
            <w:top w:val="none" w:sz="0" w:space="0" w:color="auto"/>
            <w:left w:val="none" w:sz="0" w:space="0" w:color="auto"/>
            <w:bottom w:val="none" w:sz="0" w:space="0" w:color="auto"/>
            <w:right w:val="none" w:sz="0" w:space="0" w:color="auto"/>
          </w:divBdr>
        </w:div>
        <w:div w:id="1572425855">
          <w:marLeft w:val="640"/>
          <w:marRight w:val="0"/>
          <w:marTop w:val="0"/>
          <w:marBottom w:val="0"/>
          <w:divBdr>
            <w:top w:val="none" w:sz="0" w:space="0" w:color="auto"/>
            <w:left w:val="none" w:sz="0" w:space="0" w:color="auto"/>
            <w:bottom w:val="none" w:sz="0" w:space="0" w:color="auto"/>
            <w:right w:val="none" w:sz="0" w:space="0" w:color="auto"/>
          </w:divBdr>
        </w:div>
        <w:div w:id="1842045122">
          <w:marLeft w:val="640"/>
          <w:marRight w:val="0"/>
          <w:marTop w:val="0"/>
          <w:marBottom w:val="0"/>
          <w:divBdr>
            <w:top w:val="none" w:sz="0" w:space="0" w:color="auto"/>
            <w:left w:val="none" w:sz="0" w:space="0" w:color="auto"/>
            <w:bottom w:val="none" w:sz="0" w:space="0" w:color="auto"/>
            <w:right w:val="none" w:sz="0" w:space="0" w:color="auto"/>
          </w:divBdr>
        </w:div>
        <w:div w:id="1029573596">
          <w:marLeft w:val="640"/>
          <w:marRight w:val="0"/>
          <w:marTop w:val="0"/>
          <w:marBottom w:val="0"/>
          <w:divBdr>
            <w:top w:val="none" w:sz="0" w:space="0" w:color="auto"/>
            <w:left w:val="none" w:sz="0" w:space="0" w:color="auto"/>
            <w:bottom w:val="none" w:sz="0" w:space="0" w:color="auto"/>
            <w:right w:val="none" w:sz="0" w:space="0" w:color="auto"/>
          </w:divBdr>
        </w:div>
        <w:div w:id="1263106040">
          <w:marLeft w:val="640"/>
          <w:marRight w:val="0"/>
          <w:marTop w:val="0"/>
          <w:marBottom w:val="0"/>
          <w:divBdr>
            <w:top w:val="none" w:sz="0" w:space="0" w:color="auto"/>
            <w:left w:val="none" w:sz="0" w:space="0" w:color="auto"/>
            <w:bottom w:val="none" w:sz="0" w:space="0" w:color="auto"/>
            <w:right w:val="none" w:sz="0" w:space="0" w:color="auto"/>
          </w:divBdr>
        </w:div>
        <w:div w:id="1599875046">
          <w:marLeft w:val="640"/>
          <w:marRight w:val="0"/>
          <w:marTop w:val="0"/>
          <w:marBottom w:val="0"/>
          <w:divBdr>
            <w:top w:val="none" w:sz="0" w:space="0" w:color="auto"/>
            <w:left w:val="none" w:sz="0" w:space="0" w:color="auto"/>
            <w:bottom w:val="none" w:sz="0" w:space="0" w:color="auto"/>
            <w:right w:val="none" w:sz="0" w:space="0" w:color="auto"/>
          </w:divBdr>
        </w:div>
        <w:div w:id="1553150008">
          <w:marLeft w:val="640"/>
          <w:marRight w:val="0"/>
          <w:marTop w:val="0"/>
          <w:marBottom w:val="0"/>
          <w:divBdr>
            <w:top w:val="none" w:sz="0" w:space="0" w:color="auto"/>
            <w:left w:val="none" w:sz="0" w:space="0" w:color="auto"/>
            <w:bottom w:val="none" w:sz="0" w:space="0" w:color="auto"/>
            <w:right w:val="none" w:sz="0" w:space="0" w:color="auto"/>
          </w:divBdr>
        </w:div>
        <w:div w:id="1330014447">
          <w:marLeft w:val="640"/>
          <w:marRight w:val="0"/>
          <w:marTop w:val="0"/>
          <w:marBottom w:val="0"/>
          <w:divBdr>
            <w:top w:val="none" w:sz="0" w:space="0" w:color="auto"/>
            <w:left w:val="none" w:sz="0" w:space="0" w:color="auto"/>
            <w:bottom w:val="none" w:sz="0" w:space="0" w:color="auto"/>
            <w:right w:val="none" w:sz="0" w:space="0" w:color="auto"/>
          </w:divBdr>
        </w:div>
        <w:div w:id="275210683">
          <w:marLeft w:val="640"/>
          <w:marRight w:val="0"/>
          <w:marTop w:val="0"/>
          <w:marBottom w:val="0"/>
          <w:divBdr>
            <w:top w:val="none" w:sz="0" w:space="0" w:color="auto"/>
            <w:left w:val="none" w:sz="0" w:space="0" w:color="auto"/>
            <w:bottom w:val="none" w:sz="0" w:space="0" w:color="auto"/>
            <w:right w:val="none" w:sz="0" w:space="0" w:color="auto"/>
          </w:divBdr>
        </w:div>
        <w:div w:id="1492990755">
          <w:marLeft w:val="640"/>
          <w:marRight w:val="0"/>
          <w:marTop w:val="0"/>
          <w:marBottom w:val="0"/>
          <w:divBdr>
            <w:top w:val="none" w:sz="0" w:space="0" w:color="auto"/>
            <w:left w:val="none" w:sz="0" w:space="0" w:color="auto"/>
            <w:bottom w:val="none" w:sz="0" w:space="0" w:color="auto"/>
            <w:right w:val="none" w:sz="0" w:space="0" w:color="auto"/>
          </w:divBdr>
        </w:div>
        <w:div w:id="1688143347">
          <w:marLeft w:val="640"/>
          <w:marRight w:val="0"/>
          <w:marTop w:val="0"/>
          <w:marBottom w:val="0"/>
          <w:divBdr>
            <w:top w:val="none" w:sz="0" w:space="0" w:color="auto"/>
            <w:left w:val="none" w:sz="0" w:space="0" w:color="auto"/>
            <w:bottom w:val="none" w:sz="0" w:space="0" w:color="auto"/>
            <w:right w:val="none" w:sz="0" w:space="0" w:color="auto"/>
          </w:divBdr>
        </w:div>
        <w:div w:id="431782917">
          <w:marLeft w:val="640"/>
          <w:marRight w:val="0"/>
          <w:marTop w:val="0"/>
          <w:marBottom w:val="0"/>
          <w:divBdr>
            <w:top w:val="none" w:sz="0" w:space="0" w:color="auto"/>
            <w:left w:val="none" w:sz="0" w:space="0" w:color="auto"/>
            <w:bottom w:val="none" w:sz="0" w:space="0" w:color="auto"/>
            <w:right w:val="none" w:sz="0" w:space="0" w:color="auto"/>
          </w:divBdr>
        </w:div>
        <w:div w:id="1371413407">
          <w:marLeft w:val="640"/>
          <w:marRight w:val="0"/>
          <w:marTop w:val="0"/>
          <w:marBottom w:val="0"/>
          <w:divBdr>
            <w:top w:val="none" w:sz="0" w:space="0" w:color="auto"/>
            <w:left w:val="none" w:sz="0" w:space="0" w:color="auto"/>
            <w:bottom w:val="none" w:sz="0" w:space="0" w:color="auto"/>
            <w:right w:val="none" w:sz="0" w:space="0" w:color="auto"/>
          </w:divBdr>
        </w:div>
        <w:div w:id="1431972041">
          <w:marLeft w:val="640"/>
          <w:marRight w:val="0"/>
          <w:marTop w:val="0"/>
          <w:marBottom w:val="0"/>
          <w:divBdr>
            <w:top w:val="none" w:sz="0" w:space="0" w:color="auto"/>
            <w:left w:val="none" w:sz="0" w:space="0" w:color="auto"/>
            <w:bottom w:val="none" w:sz="0" w:space="0" w:color="auto"/>
            <w:right w:val="none" w:sz="0" w:space="0" w:color="auto"/>
          </w:divBdr>
        </w:div>
        <w:div w:id="264775086">
          <w:marLeft w:val="640"/>
          <w:marRight w:val="0"/>
          <w:marTop w:val="0"/>
          <w:marBottom w:val="0"/>
          <w:divBdr>
            <w:top w:val="none" w:sz="0" w:space="0" w:color="auto"/>
            <w:left w:val="none" w:sz="0" w:space="0" w:color="auto"/>
            <w:bottom w:val="none" w:sz="0" w:space="0" w:color="auto"/>
            <w:right w:val="none" w:sz="0" w:space="0" w:color="auto"/>
          </w:divBdr>
        </w:div>
        <w:div w:id="642740452">
          <w:marLeft w:val="640"/>
          <w:marRight w:val="0"/>
          <w:marTop w:val="0"/>
          <w:marBottom w:val="0"/>
          <w:divBdr>
            <w:top w:val="none" w:sz="0" w:space="0" w:color="auto"/>
            <w:left w:val="none" w:sz="0" w:space="0" w:color="auto"/>
            <w:bottom w:val="none" w:sz="0" w:space="0" w:color="auto"/>
            <w:right w:val="none" w:sz="0" w:space="0" w:color="auto"/>
          </w:divBdr>
        </w:div>
        <w:div w:id="560751166">
          <w:marLeft w:val="640"/>
          <w:marRight w:val="0"/>
          <w:marTop w:val="0"/>
          <w:marBottom w:val="0"/>
          <w:divBdr>
            <w:top w:val="none" w:sz="0" w:space="0" w:color="auto"/>
            <w:left w:val="none" w:sz="0" w:space="0" w:color="auto"/>
            <w:bottom w:val="none" w:sz="0" w:space="0" w:color="auto"/>
            <w:right w:val="none" w:sz="0" w:space="0" w:color="auto"/>
          </w:divBdr>
        </w:div>
        <w:div w:id="1338076558">
          <w:marLeft w:val="640"/>
          <w:marRight w:val="0"/>
          <w:marTop w:val="0"/>
          <w:marBottom w:val="0"/>
          <w:divBdr>
            <w:top w:val="none" w:sz="0" w:space="0" w:color="auto"/>
            <w:left w:val="none" w:sz="0" w:space="0" w:color="auto"/>
            <w:bottom w:val="none" w:sz="0" w:space="0" w:color="auto"/>
            <w:right w:val="none" w:sz="0" w:space="0" w:color="auto"/>
          </w:divBdr>
        </w:div>
        <w:div w:id="238517834">
          <w:marLeft w:val="640"/>
          <w:marRight w:val="0"/>
          <w:marTop w:val="0"/>
          <w:marBottom w:val="0"/>
          <w:divBdr>
            <w:top w:val="none" w:sz="0" w:space="0" w:color="auto"/>
            <w:left w:val="none" w:sz="0" w:space="0" w:color="auto"/>
            <w:bottom w:val="none" w:sz="0" w:space="0" w:color="auto"/>
            <w:right w:val="none" w:sz="0" w:space="0" w:color="auto"/>
          </w:divBdr>
        </w:div>
        <w:div w:id="994377941">
          <w:marLeft w:val="640"/>
          <w:marRight w:val="0"/>
          <w:marTop w:val="0"/>
          <w:marBottom w:val="0"/>
          <w:divBdr>
            <w:top w:val="none" w:sz="0" w:space="0" w:color="auto"/>
            <w:left w:val="none" w:sz="0" w:space="0" w:color="auto"/>
            <w:bottom w:val="none" w:sz="0" w:space="0" w:color="auto"/>
            <w:right w:val="none" w:sz="0" w:space="0" w:color="auto"/>
          </w:divBdr>
        </w:div>
        <w:div w:id="1055857851">
          <w:marLeft w:val="640"/>
          <w:marRight w:val="0"/>
          <w:marTop w:val="0"/>
          <w:marBottom w:val="0"/>
          <w:divBdr>
            <w:top w:val="none" w:sz="0" w:space="0" w:color="auto"/>
            <w:left w:val="none" w:sz="0" w:space="0" w:color="auto"/>
            <w:bottom w:val="none" w:sz="0" w:space="0" w:color="auto"/>
            <w:right w:val="none" w:sz="0" w:space="0" w:color="auto"/>
          </w:divBdr>
        </w:div>
        <w:div w:id="1034499576">
          <w:marLeft w:val="640"/>
          <w:marRight w:val="0"/>
          <w:marTop w:val="0"/>
          <w:marBottom w:val="0"/>
          <w:divBdr>
            <w:top w:val="none" w:sz="0" w:space="0" w:color="auto"/>
            <w:left w:val="none" w:sz="0" w:space="0" w:color="auto"/>
            <w:bottom w:val="none" w:sz="0" w:space="0" w:color="auto"/>
            <w:right w:val="none" w:sz="0" w:space="0" w:color="auto"/>
          </w:divBdr>
        </w:div>
        <w:div w:id="2084569368">
          <w:marLeft w:val="640"/>
          <w:marRight w:val="0"/>
          <w:marTop w:val="0"/>
          <w:marBottom w:val="0"/>
          <w:divBdr>
            <w:top w:val="none" w:sz="0" w:space="0" w:color="auto"/>
            <w:left w:val="none" w:sz="0" w:space="0" w:color="auto"/>
            <w:bottom w:val="none" w:sz="0" w:space="0" w:color="auto"/>
            <w:right w:val="none" w:sz="0" w:space="0" w:color="auto"/>
          </w:divBdr>
        </w:div>
        <w:div w:id="1812015058">
          <w:marLeft w:val="640"/>
          <w:marRight w:val="0"/>
          <w:marTop w:val="0"/>
          <w:marBottom w:val="0"/>
          <w:divBdr>
            <w:top w:val="none" w:sz="0" w:space="0" w:color="auto"/>
            <w:left w:val="none" w:sz="0" w:space="0" w:color="auto"/>
            <w:bottom w:val="none" w:sz="0" w:space="0" w:color="auto"/>
            <w:right w:val="none" w:sz="0" w:space="0" w:color="auto"/>
          </w:divBdr>
        </w:div>
        <w:div w:id="1146825720">
          <w:marLeft w:val="640"/>
          <w:marRight w:val="0"/>
          <w:marTop w:val="0"/>
          <w:marBottom w:val="0"/>
          <w:divBdr>
            <w:top w:val="none" w:sz="0" w:space="0" w:color="auto"/>
            <w:left w:val="none" w:sz="0" w:space="0" w:color="auto"/>
            <w:bottom w:val="none" w:sz="0" w:space="0" w:color="auto"/>
            <w:right w:val="none" w:sz="0" w:space="0" w:color="auto"/>
          </w:divBdr>
        </w:div>
        <w:div w:id="160898600">
          <w:marLeft w:val="640"/>
          <w:marRight w:val="0"/>
          <w:marTop w:val="0"/>
          <w:marBottom w:val="0"/>
          <w:divBdr>
            <w:top w:val="none" w:sz="0" w:space="0" w:color="auto"/>
            <w:left w:val="none" w:sz="0" w:space="0" w:color="auto"/>
            <w:bottom w:val="none" w:sz="0" w:space="0" w:color="auto"/>
            <w:right w:val="none" w:sz="0" w:space="0" w:color="auto"/>
          </w:divBdr>
        </w:div>
        <w:div w:id="1222399842">
          <w:marLeft w:val="640"/>
          <w:marRight w:val="0"/>
          <w:marTop w:val="0"/>
          <w:marBottom w:val="0"/>
          <w:divBdr>
            <w:top w:val="none" w:sz="0" w:space="0" w:color="auto"/>
            <w:left w:val="none" w:sz="0" w:space="0" w:color="auto"/>
            <w:bottom w:val="none" w:sz="0" w:space="0" w:color="auto"/>
            <w:right w:val="none" w:sz="0" w:space="0" w:color="auto"/>
          </w:divBdr>
        </w:div>
        <w:div w:id="301273223">
          <w:marLeft w:val="640"/>
          <w:marRight w:val="0"/>
          <w:marTop w:val="0"/>
          <w:marBottom w:val="0"/>
          <w:divBdr>
            <w:top w:val="none" w:sz="0" w:space="0" w:color="auto"/>
            <w:left w:val="none" w:sz="0" w:space="0" w:color="auto"/>
            <w:bottom w:val="none" w:sz="0" w:space="0" w:color="auto"/>
            <w:right w:val="none" w:sz="0" w:space="0" w:color="auto"/>
          </w:divBdr>
        </w:div>
        <w:div w:id="1038238423">
          <w:marLeft w:val="640"/>
          <w:marRight w:val="0"/>
          <w:marTop w:val="0"/>
          <w:marBottom w:val="0"/>
          <w:divBdr>
            <w:top w:val="none" w:sz="0" w:space="0" w:color="auto"/>
            <w:left w:val="none" w:sz="0" w:space="0" w:color="auto"/>
            <w:bottom w:val="none" w:sz="0" w:space="0" w:color="auto"/>
            <w:right w:val="none" w:sz="0" w:space="0" w:color="auto"/>
          </w:divBdr>
        </w:div>
        <w:div w:id="1692562899">
          <w:marLeft w:val="640"/>
          <w:marRight w:val="0"/>
          <w:marTop w:val="0"/>
          <w:marBottom w:val="0"/>
          <w:divBdr>
            <w:top w:val="none" w:sz="0" w:space="0" w:color="auto"/>
            <w:left w:val="none" w:sz="0" w:space="0" w:color="auto"/>
            <w:bottom w:val="none" w:sz="0" w:space="0" w:color="auto"/>
            <w:right w:val="none" w:sz="0" w:space="0" w:color="auto"/>
          </w:divBdr>
        </w:div>
        <w:div w:id="124859953">
          <w:marLeft w:val="640"/>
          <w:marRight w:val="0"/>
          <w:marTop w:val="0"/>
          <w:marBottom w:val="0"/>
          <w:divBdr>
            <w:top w:val="none" w:sz="0" w:space="0" w:color="auto"/>
            <w:left w:val="none" w:sz="0" w:space="0" w:color="auto"/>
            <w:bottom w:val="none" w:sz="0" w:space="0" w:color="auto"/>
            <w:right w:val="none" w:sz="0" w:space="0" w:color="auto"/>
          </w:divBdr>
        </w:div>
        <w:div w:id="1208373347">
          <w:marLeft w:val="640"/>
          <w:marRight w:val="0"/>
          <w:marTop w:val="0"/>
          <w:marBottom w:val="0"/>
          <w:divBdr>
            <w:top w:val="none" w:sz="0" w:space="0" w:color="auto"/>
            <w:left w:val="none" w:sz="0" w:space="0" w:color="auto"/>
            <w:bottom w:val="none" w:sz="0" w:space="0" w:color="auto"/>
            <w:right w:val="none" w:sz="0" w:space="0" w:color="auto"/>
          </w:divBdr>
        </w:div>
        <w:div w:id="590771895">
          <w:marLeft w:val="640"/>
          <w:marRight w:val="0"/>
          <w:marTop w:val="0"/>
          <w:marBottom w:val="0"/>
          <w:divBdr>
            <w:top w:val="none" w:sz="0" w:space="0" w:color="auto"/>
            <w:left w:val="none" w:sz="0" w:space="0" w:color="auto"/>
            <w:bottom w:val="none" w:sz="0" w:space="0" w:color="auto"/>
            <w:right w:val="none" w:sz="0" w:space="0" w:color="auto"/>
          </w:divBdr>
        </w:div>
        <w:div w:id="384330955">
          <w:marLeft w:val="640"/>
          <w:marRight w:val="0"/>
          <w:marTop w:val="0"/>
          <w:marBottom w:val="0"/>
          <w:divBdr>
            <w:top w:val="none" w:sz="0" w:space="0" w:color="auto"/>
            <w:left w:val="none" w:sz="0" w:space="0" w:color="auto"/>
            <w:bottom w:val="none" w:sz="0" w:space="0" w:color="auto"/>
            <w:right w:val="none" w:sz="0" w:space="0" w:color="auto"/>
          </w:divBdr>
        </w:div>
        <w:div w:id="1730104101">
          <w:marLeft w:val="640"/>
          <w:marRight w:val="0"/>
          <w:marTop w:val="0"/>
          <w:marBottom w:val="0"/>
          <w:divBdr>
            <w:top w:val="none" w:sz="0" w:space="0" w:color="auto"/>
            <w:left w:val="none" w:sz="0" w:space="0" w:color="auto"/>
            <w:bottom w:val="none" w:sz="0" w:space="0" w:color="auto"/>
            <w:right w:val="none" w:sz="0" w:space="0" w:color="auto"/>
          </w:divBdr>
        </w:div>
        <w:div w:id="875310099">
          <w:marLeft w:val="640"/>
          <w:marRight w:val="0"/>
          <w:marTop w:val="0"/>
          <w:marBottom w:val="0"/>
          <w:divBdr>
            <w:top w:val="none" w:sz="0" w:space="0" w:color="auto"/>
            <w:left w:val="none" w:sz="0" w:space="0" w:color="auto"/>
            <w:bottom w:val="none" w:sz="0" w:space="0" w:color="auto"/>
            <w:right w:val="none" w:sz="0" w:space="0" w:color="auto"/>
          </w:divBdr>
        </w:div>
        <w:div w:id="2033604294">
          <w:marLeft w:val="640"/>
          <w:marRight w:val="0"/>
          <w:marTop w:val="0"/>
          <w:marBottom w:val="0"/>
          <w:divBdr>
            <w:top w:val="none" w:sz="0" w:space="0" w:color="auto"/>
            <w:left w:val="none" w:sz="0" w:space="0" w:color="auto"/>
            <w:bottom w:val="none" w:sz="0" w:space="0" w:color="auto"/>
            <w:right w:val="none" w:sz="0" w:space="0" w:color="auto"/>
          </w:divBdr>
        </w:div>
        <w:div w:id="913466236">
          <w:marLeft w:val="640"/>
          <w:marRight w:val="0"/>
          <w:marTop w:val="0"/>
          <w:marBottom w:val="0"/>
          <w:divBdr>
            <w:top w:val="none" w:sz="0" w:space="0" w:color="auto"/>
            <w:left w:val="none" w:sz="0" w:space="0" w:color="auto"/>
            <w:bottom w:val="none" w:sz="0" w:space="0" w:color="auto"/>
            <w:right w:val="none" w:sz="0" w:space="0" w:color="auto"/>
          </w:divBdr>
        </w:div>
        <w:div w:id="629868690">
          <w:marLeft w:val="640"/>
          <w:marRight w:val="0"/>
          <w:marTop w:val="0"/>
          <w:marBottom w:val="0"/>
          <w:divBdr>
            <w:top w:val="none" w:sz="0" w:space="0" w:color="auto"/>
            <w:left w:val="none" w:sz="0" w:space="0" w:color="auto"/>
            <w:bottom w:val="none" w:sz="0" w:space="0" w:color="auto"/>
            <w:right w:val="none" w:sz="0" w:space="0" w:color="auto"/>
          </w:divBdr>
        </w:div>
      </w:divsChild>
    </w:div>
    <w:div w:id="270552170">
      <w:bodyDiv w:val="1"/>
      <w:marLeft w:val="0"/>
      <w:marRight w:val="0"/>
      <w:marTop w:val="0"/>
      <w:marBottom w:val="0"/>
      <w:divBdr>
        <w:top w:val="none" w:sz="0" w:space="0" w:color="auto"/>
        <w:left w:val="none" w:sz="0" w:space="0" w:color="auto"/>
        <w:bottom w:val="none" w:sz="0" w:space="0" w:color="auto"/>
        <w:right w:val="none" w:sz="0" w:space="0" w:color="auto"/>
      </w:divBdr>
      <w:divsChild>
        <w:div w:id="407267081">
          <w:marLeft w:val="640"/>
          <w:marRight w:val="0"/>
          <w:marTop w:val="0"/>
          <w:marBottom w:val="0"/>
          <w:divBdr>
            <w:top w:val="none" w:sz="0" w:space="0" w:color="auto"/>
            <w:left w:val="none" w:sz="0" w:space="0" w:color="auto"/>
            <w:bottom w:val="none" w:sz="0" w:space="0" w:color="auto"/>
            <w:right w:val="none" w:sz="0" w:space="0" w:color="auto"/>
          </w:divBdr>
        </w:div>
        <w:div w:id="1749226357">
          <w:marLeft w:val="640"/>
          <w:marRight w:val="0"/>
          <w:marTop w:val="0"/>
          <w:marBottom w:val="0"/>
          <w:divBdr>
            <w:top w:val="none" w:sz="0" w:space="0" w:color="auto"/>
            <w:left w:val="none" w:sz="0" w:space="0" w:color="auto"/>
            <w:bottom w:val="none" w:sz="0" w:space="0" w:color="auto"/>
            <w:right w:val="none" w:sz="0" w:space="0" w:color="auto"/>
          </w:divBdr>
        </w:div>
        <w:div w:id="1197812343">
          <w:marLeft w:val="640"/>
          <w:marRight w:val="0"/>
          <w:marTop w:val="0"/>
          <w:marBottom w:val="0"/>
          <w:divBdr>
            <w:top w:val="none" w:sz="0" w:space="0" w:color="auto"/>
            <w:left w:val="none" w:sz="0" w:space="0" w:color="auto"/>
            <w:bottom w:val="none" w:sz="0" w:space="0" w:color="auto"/>
            <w:right w:val="none" w:sz="0" w:space="0" w:color="auto"/>
          </w:divBdr>
        </w:div>
        <w:div w:id="88039906">
          <w:marLeft w:val="640"/>
          <w:marRight w:val="0"/>
          <w:marTop w:val="0"/>
          <w:marBottom w:val="0"/>
          <w:divBdr>
            <w:top w:val="none" w:sz="0" w:space="0" w:color="auto"/>
            <w:left w:val="none" w:sz="0" w:space="0" w:color="auto"/>
            <w:bottom w:val="none" w:sz="0" w:space="0" w:color="auto"/>
            <w:right w:val="none" w:sz="0" w:space="0" w:color="auto"/>
          </w:divBdr>
        </w:div>
        <w:div w:id="747770657">
          <w:marLeft w:val="640"/>
          <w:marRight w:val="0"/>
          <w:marTop w:val="0"/>
          <w:marBottom w:val="0"/>
          <w:divBdr>
            <w:top w:val="none" w:sz="0" w:space="0" w:color="auto"/>
            <w:left w:val="none" w:sz="0" w:space="0" w:color="auto"/>
            <w:bottom w:val="none" w:sz="0" w:space="0" w:color="auto"/>
            <w:right w:val="none" w:sz="0" w:space="0" w:color="auto"/>
          </w:divBdr>
        </w:div>
        <w:div w:id="1653438840">
          <w:marLeft w:val="640"/>
          <w:marRight w:val="0"/>
          <w:marTop w:val="0"/>
          <w:marBottom w:val="0"/>
          <w:divBdr>
            <w:top w:val="none" w:sz="0" w:space="0" w:color="auto"/>
            <w:left w:val="none" w:sz="0" w:space="0" w:color="auto"/>
            <w:bottom w:val="none" w:sz="0" w:space="0" w:color="auto"/>
            <w:right w:val="none" w:sz="0" w:space="0" w:color="auto"/>
          </w:divBdr>
        </w:div>
        <w:div w:id="616136512">
          <w:marLeft w:val="640"/>
          <w:marRight w:val="0"/>
          <w:marTop w:val="0"/>
          <w:marBottom w:val="0"/>
          <w:divBdr>
            <w:top w:val="none" w:sz="0" w:space="0" w:color="auto"/>
            <w:left w:val="none" w:sz="0" w:space="0" w:color="auto"/>
            <w:bottom w:val="none" w:sz="0" w:space="0" w:color="auto"/>
            <w:right w:val="none" w:sz="0" w:space="0" w:color="auto"/>
          </w:divBdr>
        </w:div>
        <w:div w:id="2011758626">
          <w:marLeft w:val="640"/>
          <w:marRight w:val="0"/>
          <w:marTop w:val="0"/>
          <w:marBottom w:val="0"/>
          <w:divBdr>
            <w:top w:val="none" w:sz="0" w:space="0" w:color="auto"/>
            <w:left w:val="none" w:sz="0" w:space="0" w:color="auto"/>
            <w:bottom w:val="none" w:sz="0" w:space="0" w:color="auto"/>
            <w:right w:val="none" w:sz="0" w:space="0" w:color="auto"/>
          </w:divBdr>
        </w:div>
        <w:div w:id="1071733046">
          <w:marLeft w:val="640"/>
          <w:marRight w:val="0"/>
          <w:marTop w:val="0"/>
          <w:marBottom w:val="0"/>
          <w:divBdr>
            <w:top w:val="none" w:sz="0" w:space="0" w:color="auto"/>
            <w:left w:val="none" w:sz="0" w:space="0" w:color="auto"/>
            <w:bottom w:val="none" w:sz="0" w:space="0" w:color="auto"/>
            <w:right w:val="none" w:sz="0" w:space="0" w:color="auto"/>
          </w:divBdr>
        </w:div>
        <w:div w:id="1832941787">
          <w:marLeft w:val="640"/>
          <w:marRight w:val="0"/>
          <w:marTop w:val="0"/>
          <w:marBottom w:val="0"/>
          <w:divBdr>
            <w:top w:val="none" w:sz="0" w:space="0" w:color="auto"/>
            <w:left w:val="none" w:sz="0" w:space="0" w:color="auto"/>
            <w:bottom w:val="none" w:sz="0" w:space="0" w:color="auto"/>
            <w:right w:val="none" w:sz="0" w:space="0" w:color="auto"/>
          </w:divBdr>
        </w:div>
        <w:div w:id="1590964367">
          <w:marLeft w:val="640"/>
          <w:marRight w:val="0"/>
          <w:marTop w:val="0"/>
          <w:marBottom w:val="0"/>
          <w:divBdr>
            <w:top w:val="none" w:sz="0" w:space="0" w:color="auto"/>
            <w:left w:val="none" w:sz="0" w:space="0" w:color="auto"/>
            <w:bottom w:val="none" w:sz="0" w:space="0" w:color="auto"/>
            <w:right w:val="none" w:sz="0" w:space="0" w:color="auto"/>
          </w:divBdr>
        </w:div>
        <w:div w:id="154347863">
          <w:marLeft w:val="640"/>
          <w:marRight w:val="0"/>
          <w:marTop w:val="0"/>
          <w:marBottom w:val="0"/>
          <w:divBdr>
            <w:top w:val="none" w:sz="0" w:space="0" w:color="auto"/>
            <w:left w:val="none" w:sz="0" w:space="0" w:color="auto"/>
            <w:bottom w:val="none" w:sz="0" w:space="0" w:color="auto"/>
            <w:right w:val="none" w:sz="0" w:space="0" w:color="auto"/>
          </w:divBdr>
        </w:div>
        <w:div w:id="1232885687">
          <w:marLeft w:val="640"/>
          <w:marRight w:val="0"/>
          <w:marTop w:val="0"/>
          <w:marBottom w:val="0"/>
          <w:divBdr>
            <w:top w:val="none" w:sz="0" w:space="0" w:color="auto"/>
            <w:left w:val="none" w:sz="0" w:space="0" w:color="auto"/>
            <w:bottom w:val="none" w:sz="0" w:space="0" w:color="auto"/>
            <w:right w:val="none" w:sz="0" w:space="0" w:color="auto"/>
          </w:divBdr>
        </w:div>
        <w:div w:id="183860740">
          <w:marLeft w:val="640"/>
          <w:marRight w:val="0"/>
          <w:marTop w:val="0"/>
          <w:marBottom w:val="0"/>
          <w:divBdr>
            <w:top w:val="none" w:sz="0" w:space="0" w:color="auto"/>
            <w:left w:val="none" w:sz="0" w:space="0" w:color="auto"/>
            <w:bottom w:val="none" w:sz="0" w:space="0" w:color="auto"/>
            <w:right w:val="none" w:sz="0" w:space="0" w:color="auto"/>
          </w:divBdr>
        </w:div>
        <w:div w:id="420445694">
          <w:marLeft w:val="640"/>
          <w:marRight w:val="0"/>
          <w:marTop w:val="0"/>
          <w:marBottom w:val="0"/>
          <w:divBdr>
            <w:top w:val="none" w:sz="0" w:space="0" w:color="auto"/>
            <w:left w:val="none" w:sz="0" w:space="0" w:color="auto"/>
            <w:bottom w:val="none" w:sz="0" w:space="0" w:color="auto"/>
            <w:right w:val="none" w:sz="0" w:space="0" w:color="auto"/>
          </w:divBdr>
        </w:div>
        <w:div w:id="717363711">
          <w:marLeft w:val="640"/>
          <w:marRight w:val="0"/>
          <w:marTop w:val="0"/>
          <w:marBottom w:val="0"/>
          <w:divBdr>
            <w:top w:val="none" w:sz="0" w:space="0" w:color="auto"/>
            <w:left w:val="none" w:sz="0" w:space="0" w:color="auto"/>
            <w:bottom w:val="none" w:sz="0" w:space="0" w:color="auto"/>
            <w:right w:val="none" w:sz="0" w:space="0" w:color="auto"/>
          </w:divBdr>
        </w:div>
        <w:div w:id="861476176">
          <w:marLeft w:val="640"/>
          <w:marRight w:val="0"/>
          <w:marTop w:val="0"/>
          <w:marBottom w:val="0"/>
          <w:divBdr>
            <w:top w:val="none" w:sz="0" w:space="0" w:color="auto"/>
            <w:left w:val="none" w:sz="0" w:space="0" w:color="auto"/>
            <w:bottom w:val="none" w:sz="0" w:space="0" w:color="auto"/>
            <w:right w:val="none" w:sz="0" w:space="0" w:color="auto"/>
          </w:divBdr>
        </w:div>
        <w:div w:id="748625531">
          <w:marLeft w:val="640"/>
          <w:marRight w:val="0"/>
          <w:marTop w:val="0"/>
          <w:marBottom w:val="0"/>
          <w:divBdr>
            <w:top w:val="none" w:sz="0" w:space="0" w:color="auto"/>
            <w:left w:val="none" w:sz="0" w:space="0" w:color="auto"/>
            <w:bottom w:val="none" w:sz="0" w:space="0" w:color="auto"/>
            <w:right w:val="none" w:sz="0" w:space="0" w:color="auto"/>
          </w:divBdr>
        </w:div>
        <w:div w:id="304048681">
          <w:marLeft w:val="640"/>
          <w:marRight w:val="0"/>
          <w:marTop w:val="0"/>
          <w:marBottom w:val="0"/>
          <w:divBdr>
            <w:top w:val="none" w:sz="0" w:space="0" w:color="auto"/>
            <w:left w:val="none" w:sz="0" w:space="0" w:color="auto"/>
            <w:bottom w:val="none" w:sz="0" w:space="0" w:color="auto"/>
            <w:right w:val="none" w:sz="0" w:space="0" w:color="auto"/>
          </w:divBdr>
        </w:div>
        <w:div w:id="139157129">
          <w:marLeft w:val="640"/>
          <w:marRight w:val="0"/>
          <w:marTop w:val="0"/>
          <w:marBottom w:val="0"/>
          <w:divBdr>
            <w:top w:val="none" w:sz="0" w:space="0" w:color="auto"/>
            <w:left w:val="none" w:sz="0" w:space="0" w:color="auto"/>
            <w:bottom w:val="none" w:sz="0" w:space="0" w:color="auto"/>
            <w:right w:val="none" w:sz="0" w:space="0" w:color="auto"/>
          </w:divBdr>
        </w:div>
        <w:div w:id="1164012454">
          <w:marLeft w:val="640"/>
          <w:marRight w:val="0"/>
          <w:marTop w:val="0"/>
          <w:marBottom w:val="0"/>
          <w:divBdr>
            <w:top w:val="none" w:sz="0" w:space="0" w:color="auto"/>
            <w:left w:val="none" w:sz="0" w:space="0" w:color="auto"/>
            <w:bottom w:val="none" w:sz="0" w:space="0" w:color="auto"/>
            <w:right w:val="none" w:sz="0" w:space="0" w:color="auto"/>
          </w:divBdr>
        </w:div>
        <w:div w:id="1327132823">
          <w:marLeft w:val="640"/>
          <w:marRight w:val="0"/>
          <w:marTop w:val="0"/>
          <w:marBottom w:val="0"/>
          <w:divBdr>
            <w:top w:val="none" w:sz="0" w:space="0" w:color="auto"/>
            <w:left w:val="none" w:sz="0" w:space="0" w:color="auto"/>
            <w:bottom w:val="none" w:sz="0" w:space="0" w:color="auto"/>
            <w:right w:val="none" w:sz="0" w:space="0" w:color="auto"/>
          </w:divBdr>
        </w:div>
        <w:div w:id="1939289267">
          <w:marLeft w:val="640"/>
          <w:marRight w:val="0"/>
          <w:marTop w:val="0"/>
          <w:marBottom w:val="0"/>
          <w:divBdr>
            <w:top w:val="none" w:sz="0" w:space="0" w:color="auto"/>
            <w:left w:val="none" w:sz="0" w:space="0" w:color="auto"/>
            <w:bottom w:val="none" w:sz="0" w:space="0" w:color="auto"/>
            <w:right w:val="none" w:sz="0" w:space="0" w:color="auto"/>
          </w:divBdr>
        </w:div>
        <w:div w:id="1036345662">
          <w:marLeft w:val="640"/>
          <w:marRight w:val="0"/>
          <w:marTop w:val="0"/>
          <w:marBottom w:val="0"/>
          <w:divBdr>
            <w:top w:val="none" w:sz="0" w:space="0" w:color="auto"/>
            <w:left w:val="none" w:sz="0" w:space="0" w:color="auto"/>
            <w:bottom w:val="none" w:sz="0" w:space="0" w:color="auto"/>
            <w:right w:val="none" w:sz="0" w:space="0" w:color="auto"/>
          </w:divBdr>
        </w:div>
        <w:div w:id="1380982288">
          <w:marLeft w:val="640"/>
          <w:marRight w:val="0"/>
          <w:marTop w:val="0"/>
          <w:marBottom w:val="0"/>
          <w:divBdr>
            <w:top w:val="none" w:sz="0" w:space="0" w:color="auto"/>
            <w:left w:val="none" w:sz="0" w:space="0" w:color="auto"/>
            <w:bottom w:val="none" w:sz="0" w:space="0" w:color="auto"/>
            <w:right w:val="none" w:sz="0" w:space="0" w:color="auto"/>
          </w:divBdr>
        </w:div>
        <w:div w:id="1241796717">
          <w:marLeft w:val="640"/>
          <w:marRight w:val="0"/>
          <w:marTop w:val="0"/>
          <w:marBottom w:val="0"/>
          <w:divBdr>
            <w:top w:val="none" w:sz="0" w:space="0" w:color="auto"/>
            <w:left w:val="none" w:sz="0" w:space="0" w:color="auto"/>
            <w:bottom w:val="none" w:sz="0" w:space="0" w:color="auto"/>
            <w:right w:val="none" w:sz="0" w:space="0" w:color="auto"/>
          </w:divBdr>
        </w:div>
        <w:div w:id="1143086986">
          <w:marLeft w:val="640"/>
          <w:marRight w:val="0"/>
          <w:marTop w:val="0"/>
          <w:marBottom w:val="0"/>
          <w:divBdr>
            <w:top w:val="none" w:sz="0" w:space="0" w:color="auto"/>
            <w:left w:val="none" w:sz="0" w:space="0" w:color="auto"/>
            <w:bottom w:val="none" w:sz="0" w:space="0" w:color="auto"/>
            <w:right w:val="none" w:sz="0" w:space="0" w:color="auto"/>
          </w:divBdr>
        </w:div>
        <w:div w:id="172452829">
          <w:marLeft w:val="640"/>
          <w:marRight w:val="0"/>
          <w:marTop w:val="0"/>
          <w:marBottom w:val="0"/>
          <w:divBdr>
            <w:top w:val="none" w:sz="0" w:space="0" w:color="auto"/>
            <w:left w:val="none" w:sz="0" w:space="0" w:color="auto"/>
            <w:bottom w:val="none" w:sz="0" w:space="0" w:color="auto"/>
            <w:right w:val="none" w:sz="0" w:space="0" w:color="auto"/>
          </w:divBdr>
        </w:div>
        <w:div w:id="762411507">
          <w:marLeft w:val="640"/>
          <w:marRight w:val="0"/>
          <w:marTop w:val="0"/>
          <w:marBottom w:val="0"/>
          <w:divBdr>
            <w:top w:val="none" w:sz="0" w:space="0" w:color="auto"/>
            <w:left w:val="none" w:sz="0" w:space="0" w:color="auto"/>
            <w:bottom w:val="none" w:sz="0" w:space="0" w:color="auto"/>
            <w:right w:val="none" w:sz="0" w:space="0" w:color="auto"/>
          </w:divBdr>
        </w:div>
        <w:div w:id="320014068">
          <w:marLeft w:val="640"/>
          <w:marRight w:val="0"/>
          <w:marTop w:val="0"/>
          <w:marBottom w:val="0"/>
          <w:divBdr>
            <w:top w:val="none" w:sz="0" w:space="0" w:color="auto"/>
            <w:left w:val="none" w:sz="0" w:space="0" w:color="auto"/>
            <w:bottom w:val="none" w:sz="0" w:space="0" w:color="auto"/>
            <w:right w:val="none" w:sz="0" w:space="0" w:color="auto"/>
          </w:divBdr>
        </w:div>
        <w:div w:id="1399090498">
          <w:marLeft w:val="640"/>
          <w:marRight w:val="0"/>
          <w:marTop w:val="0"/>
          <w:marBottom w:val="0"/>
          <w:divBdr>
            <w:top w:val="none" w:sz="0" w:space="0" w:color="auto"/>
            <w:left w:val="none" w:sz="0" w:space="0" w:color="auto"/>
            <w:bottom w:val="none" w:sz="0" w:space="0" w:color="auto"/>
            <w:right w:val="none" w:sz="0" w:space="0" w:color="auto"/>
          </w:divBdr>
        </w:div>
        <w:div w:id="1949120649">
          <w:marLeft w:val="640"/>
          <w:marRight w:val="0"/>
          <w:marTop w:val="0"/>
          <w:marBottom w:val="0"/>
          <w:divBdr>
            <w:top w:val="none" w:sz="0" w:space="0" w:color="auto"/>
            <w:left w:val="none" w:sz="0" w:space="0" w:color="auto"/>
            <w:bottom w:val="none" w:sz="0" w:space="0" w:color="auto"/>
            <w:right w:val="none" w:sz="0" w:space="0" w:color="auto"/>
          </w:divBdr>
        </w:div>
        <w:div w:id="837888665">
          <w:marLeft w:val="640"/>
          <w:marRight w:val="0"/>
          <w:marTop w:val="0"/>
          <w:marBottom w:val="0"/>
          <w:divBdr>
            <w:top w:val="none" w:sz="0" w:space="0" w:color="auto"/>
            <w:left w:val="none" w:sz="0" w:space="0" w:color="auto"/>
            <w:bottom w:val="none" w:sz="0" w:space="0" w:color="auto"/>
            <w:right w:val="none" w:sz="0" w:space="0" w:color="auto"/>
          </w:divBdr>
        </w:div>
        <w:div w:id="468400310">
          <w:marLeft w:val="640"/>
          <w:marRight w:val="0"/>
          <w:marTop w:val="0"/>
          <w:marBottom w:val="0"/>
          <w:divBdr>
            <w:top w:val="none" w:sz="0" w:space="0" w:color="auto"/>
            <w:left w:val="none" w:sz="0" w:space="0" w:color="auto"/>
            <w:bottom w:val="none" w:sz="0" w:space="0" w:color="auto"/>
            <w:right w:val="none" w:sz="0" w:space="0" w:color="auto"/>
          </w:divBdr>
        </w:div>
        <w:div w:id="752431020">
          <w:marLeft w:val="640"/>
          <w:marRight w:val="0"/>
          <w:marTop w:val="0"/>
          <w:marBottom w:val="0"/>
          <w:divBdr>
            <w:top w:val="none" w:sz="0" w:space="0" w:color="auto"/>
            <w:left w:val="none" w:sz="0" w:space="0" w:color="auto"/>
            <w:bottom w:val="none" w:sz="0" w:space="0" w:color="auto"/>
            <w:right w:val="none" w:sz="0" w:space="0" w:color="auto"/>
          </w:divBdr>
        </w:div>
        <w:div w:id="1126387286">
          <w:marLeft w:val="640"/>
          <w:marRight w:val="0"/>
          <w:marTop w:val="0"/>
          <w:marBottom w:val="0"/>
          <w:divBdr>
            <w:top w:val="none" w:sz="0" w:space="0" w:color="auto"/>
            <w:left w:val="none" w:sz="0" w:space="0" w:color="auto"/>
            <w:bottom w:val="none" w:sz="0" w:space="0" w:color="auto"/>
            <w:right w:val="none" w:sz="0" w:space="0" w:color="auto"/>
          </w:divBdr>
        </w:div>
        <w:div w:id="268781359">
          <w:marLeft w:val="640"/>
          <w:marRight w:val="0"/>
          <w:marTop w:val="0"/>
          <w:marBottom w:val="0"/>
          <w:divBdr>
            <w:top w:val="none" w:sz="0" w:space="0" w:color="auto"/>
            <w:left w:val="none" w:sz="0" w:space="0" w:color="auto"/>
            <w:bottom w:val="none" w:sz="0" w:space="0" w:color="auto"/>
            <w:right w:val="none" w:sz="0" w:space="0" w:color="auto"/>
          </w:divBdr>
        </w:div>
        <w:div w:id="37124613">
          <w:marLeft w:val="640"/>
          <w:marRight w:val="0"/>
          <w:marTop w:val="0"/>
          <w:marBottom w:val="0"/>
          <w:divBdr>
            <w:top w:val="none" w:sz="0" w:space="0" w:color="auto"/>
            <w:left w:val="none" w:sz="0" w:space="0" w:color="auto"/>
            <w:bottom w:val="none" w:sz="0" w:space="0" w:color="auto"/>
            <w:right w:val="none" w:sz="0" w:space="0" w:color="auto"/>
          </w:divBdr>
        </w:div>
        <w:div w:id="597711017">
          <w:marLeft w:val="640"/>
          <w:marRight w:val="0"/>
          <w:marTop w:val="0"/>
          <w:marBottom w:val="0"/>
          <w:divBdr>
            <w:top w:val="none" w:sz="0" w:space="0" w:color="auto"/>
            <w:left w:val="none" w:sz="0" w:space="0" w:color="auto"/>
            <w:bottom w:val="none" w:sz="0" w:space="0" w:color="auto"/>
            <w:right w:val="none" w:sz="0" w:space="0" w:color="auto"/>
          </w:divBdr>
        </w:div>
        <w:div w:id="320274800">
          <w:marLeft w:val="640"/>
          <w:marRight w:val="0"/>
          <w:marTop w:val="0"/>
          <w:marBottom w:val="0"/>
          <w:divBdr>
            <w:top w:val="none" w:sz="0" w:space="0" w:color="auto"/>
            <w:left w:val="none" w:sz="0" w:space="0" w:color="auto"/>
            <w:bottom w:val="none" w:sz="0" w:space="0" w:color="auto"/>
            <w:right w:val="none" w:sz="0" w:space="0" w:color="auto"/>
          </w:divBdr>
        </w:div>
        <w:div w:id="343677481">
          <w:marLeft w:val="640"/>
          <w:marRight w:val="0"/>
          <w:marTop w:val="0"/>
          <w:marBottom w:val="0"/>
          <w:divBdr>
            <w:top w:val="none" w:sz="0" w:space="0" w:color="auto"/>
            <w:left w:val="none" w:sz="0" w:space="0" w:color="auto"/>
            <w:bottom w:val="none" w:sz="0" w:space="0" w:color="auto"/>
            <w:right w:val="none" w:sz="0" w:space="0" w:color="auto"/>
          </w:divBdr>
        </w:div>
        <w:div w:id="689180601">
          <w:marLeft w:val="640"/>
          <w:marRight w:val="0"/>
          <w:marTop w:val="0"/>
          <w:marBottom w:val="0"/>
          <w:divBdr>
            <w:top w:val="none" w:sz="0" w:space="0" w:color="auto"/>
            <w:left w:val="none" w:sz="0" w:space="0" w:color="auto"/>
            <w:bottom w:val="none" w:sz="0" w:space="0" w:color="auto"/>
            <w:right w:val="none" w:sz="0" w:space="0" w:color="auto"/>
          </w:divBdr>
        </w:div>
        <w:div w:id="65299546">
          <w:marLeft w:val="640"/>
          <w:marRight w:val="0"/>
          <w:marTop w:val="0"/>
          <w:marBottom w:val="0"/>
          <w:divBdr>
            <w:top w:val="none" w:sz="0" w:space="0" w:color="auto"/>
            <w:left w:val="none" w:sz="0" w:space="0" w:color="auto"/>
            <w:bottom w:val="none" w:sz="0" w:space="0" w:color="auto"/>
            <w:right w:val="none" w:sz="0" w:space="0" w:color="auto"/>
          </w:divBdr>
        </w:div>
        <w:div w:id="1264190151">
          <w:marLeft w:val="640"/>
          <w:marRight w:val="0"/>
          <w:marTop w:val="0"/>
          <w:marBottom w:val="0"/>
          <w:divBdr>
            <w:top w:val="none" w:sz="0" w:space="0" w:color="auto"/>
            <w:left w:val="none" w:sz="0" w:space="0" w:color="auto"/>
            <w:bottom w:val="none" w:sz="0" w:space="0" w:color="auto"/>
            <w:right w:val="none" w:sz="0" w:space="0" w:color="auto"/>
          </w:divBdr>
        </w:div>
        <w:div w:id="1060834307">
          <w:marLeft w:val="640"/>
          <w:marRight w:val="0"/>
          <w:marTop w:val="0"/>
          <w:marBottom w:val="0"/>
          <w:divBdr>
            <w:top w:val="none" w:sz="0" w:space="0" w:color="auto"/>
            <w:left w:val="none" w:sz="0" w:space="0" w:color="auto"/>
            <w:bottom w:val="none" w:sz="0" w:space="0" w:color="auto"/>
            <w:right w:val="none" w:sz="0" w:space="0" w:color="auto"/>
          </w:divBdr>
        </w:div>
        <w:div w:id="711997027">
          <w:marLeft w:val="640"/>
          <w:marRight w:val="0"/>
          <w:marTop w:val="0"/>
          <w:marBottom w:val="0"/>
          <w:divBdr>
            <w:top w:val="none" w:sz="0" w:space="0" w:color="auto"/>
            <w:left w:val="none" w:sz="0" w:space="0" w:color="auto"/>
            <w:bottom w:val="none" w:sz="0" w:space="0" w:color="auto"/>
            <w:right w:val="none" w:sz="0" w:space="0" w:color="auto"/>
          </w:divBdr>
        </w:div>
        <w:div w:id="1928996181">
          <w:marLeft w:val="640"/>
          <w:marRight w:val="0"/>
          <w:marTop w:val="0"/>
          <w:marBottom w:val="0"/>
          <w:divBdr>
            <w:top w:val="none" w:sz="0" w:space="0" w:color="auto"/>
            <w:left w:val="none" w:sz="0" w:space="0" w:color="auto"/>
            <w:bottom w:val="none" w:sz="0" w:space="0" w:color="auto"/>
            <w:right w:val="none" w:sz="0" w:space="0" w:color="auto"/>
          </w:divBdr>
        </w:div>
        <w:div w:id="843739302">
          <w:marLeft w:val="640"/>
          <w:marRight w:val="0"/>
          <w:marTop w:val="0"/>
          <w:marBottom w:val="0"/>
          <w:divBdr>
            <w:top w:val="none" w:sz="0" w:space="0" w:color="auto"/>
            <w:left w:val="none" w:sz="0" w:space="0" w:color="auto"/>
            <w:bottom w:val="none" w:sz="0" w:space="0" w:color="auto"/>
            <w:right w:val="none" w:sz="0" w:space="0" w:color="auto"/>
          </w:divBdr>
        </w:div>
        <w:div w:id="992100151">
          <w:marLeft w:val="640"/>
          <w:marRight w:val="0"/>
          <w:marTop w:val="0"/>
          <w:marBottom w:val="0"/>
          <w:divBdr>
            <w:top w:val="none" w:sz="0" w:space="0" w:color="auto"/>
            <w:left w:val="none" w:sz="0" w:space="0" w:color="auto"/>
            <w:bottom w:val="none" w:sz="0" w:space="0" w:color="auto"/>
            <w:right w:val="none" w:sz="0" w:space="0" w:color="auto"/>
          </w:divBdr>
        </w:div>
        <w:div w:id="689723904">
          <w:marLeft w:val="640"/>
          <w:marRight w:val="0"/>
          <w:marTop w:val="0"/>
          <w:marBottom w:val="0"/>
          <w:divBdr>
            <w:top w:val="none" w:sz="0" w:space="0" w:color="auto"/>
            <w:left w:val="none" w:sz="0" w:space="0" w:color="auto"/>
            <w:bottom w:val="none" w:sz="0" w:space="0" w:color="auto"/>
            <w:right w:val="none" w:sz="0" w:space="0" w:color="auto"/>
          </w:divBdr>
        </w:div>
        <w:div w:id="511722384">
          <w:marLeft w:val="640"/>
          <w:marRight w:val="0"/>
          <w:marTop w:val="0"/>
          <w:marBottom w:val="0"/>
          <w:divBdr>
            <w:top w:val="none" w:sz="0" w:space="0" w:color="auto"/>
            <w:left w:val="none" w:sz="0" w:space="0" w:color="auto"/>
            <w:bottom w:val="none" w:sz="0" w:space="0" w:color="auto"/>
            <w:right w:val="none" w:sz="0" w:space="0" w:color="auto"/>
          </w:divBdr>
        </w:div>
        <w:div w:id="1802724592">
          <w:marLeft w:val="640"/>
          <w:marRight w:val="0"/>
          <w:marTop w:val="0"/>
          <w:marBottom w:val="0"/>
          <w:divBdr>
            <w:top w:val="none" w:sz="0" w:space="0" w:color="auto"/>
            <w:left w:val="none" w:sz="0" w:space="0" w:color="auto"/>
            <w:bottom w:val="none" w:sz="0" w:space="0" w:color="auto"/>
            <w:right w:val="none" w:sz="0" w:space="0" w:color="auto"/>
          </w:divBdr>
        </w:div>
        <w:div w:id="475222847">
          <w:marLeft w:val="640"/>
          <w:marRight w:val="0"/>
          <w:marTop w:val="0"/>
          <w:marBottom w:val="0"/>
          <w:divBdr>
            <w:top w:val="none" w:sz="0" w:space="0" w:color="auto"/>
            <w:left w:val="none" w:sz="0" w:space="0" w:color="auto"/>
            <w:bottom w:val="none" w:sz="0" w:space="0" w:color="auto"/>
            <w:right w:val="none" w:sz="0" w:space="0" w:color="auto"/>
          </w:divBdr>
        </w:div>
        <w:div w:id="174274719">
          <w:marLeft w:val="640"/>
          <w:marRight w:val="0"/>
          <w:marTop w:val="0"/>
          <w:marBottom w:val="0"/>
          <w:divBdr>
            <w:top w:val="none" w:sz="0" w:space="0" w:color="auto"/>
            <w:left w:val="none" w:sz="0" w:space="0" w:color="auto"/>
            <w:bottom w:val="none" w:sz="0" w:space="0" w:color="auto"/>
            <w:right w:val="none" w:sz="0" w:space="0" w:color="auto"/>
          </w:divBdr>
        </w:div>
        <w:div w:id="483549235">
          <w:marLeft w:val="640"/>
          <w:marRight w:val="0"/>
          <w:marTop w:val="0"/>
          <w:marBottom w:val="0"/>
          <w:divBdr>
            <w:top w:val="none" w:sz="0" w:space="0" w:color="auto"/>
            <w:left w:val="none" w:sz="0" w:space="0" w:color="auto"/>
            <w:bottom w:val="none" w:sz="0" w:space="0" w:color="auto"/>
            <w:right w:val="none" w:sz="0" w:space="0" w:color="auto"/>
          </w:divBdr>
        </w:div>
        <w:div w:id="864749738">
          <w:marLeft w:val="640"/>
          <w:marRight w:val="0"/>
          <w:marTop w:val="0"/>
          <w:marBottom w:val="0"/>
          <w:divBdr>
            <w:top w:val="none" w:sz="0" w:space="0" w:color="auto"/>
            <w:left w:val="none" w:sz="0" w:space="0" w:color="auto"/>
            <w:bottom w:val="none" w:sz="0" w:space="0" w:color="auto"/>
            <w:right w:val="none" w:sz="0" w:space="0" w:color="auto"/>
          </w:divBdr>
        </w:div>
        <w:div w:id="86315735">
          <w:marLeft w:val="640"/>
          <w:marRight w:val="0"/>
          <w:marTop w:val="0"/>
          <w:marBottom w:val="0"/>
          <w:divBdr>
            <w:top w:val="none" w:sz="0" w:space="0" w:color="auto"/>
            <w:left w:val="none" w:sz="0" w:space="0" w:color="auto"/>
            <w:bottom w:val="none" w:sz="0" w:space="0" w:color="auto"/>
            <w:right w:val="none" w:sz="0" w:space="0" w:color="auto"/>
          </w:divBdr>
        </w:div>
        <w:div w:id="219630782">
          <w:marLeft w:val="640"/>
          <w:marRight w:val="0"/>
          <w:marTop w:val="0"/>
          <w:marBottom w:val="0"/>
          <w:divBdr>
            <w:top w:val="none" w:sz="0" w:space="0" w:color="auto"/>
            <w:left w:val="none" w:sz="0" w:space="0" w:color="auto"/>
            <w:bottom w:val="none" w:sz="0" w:space="0" w:color="auto"/>
            <w:right w:val="none" w:sz="0" w:space="0" w:color="auto"/>
          </w:divBdr>
        </w:div>
        <w:div w:id="1031302417">
          <w:marLeft w:val="640"/>
          <w:marRight w:val="0"/>
          <w:marTop w:val="0"/>
          <w:marBottom w:val="0"/>
          <w:divBdr>
            <w:top w:val="none" w:sz="0" w:space="0" w:color="auto"/>
            <w:left w:val="none" w:sz="0" w:space="0" w:color="auto"/>
            <w:bottom w:val="none" w:sz="0" w:space="0" w:color="auto"/>
            <w:right w:val="none" w:sz="0" w:space="0" w:color="auto"/>
          </w:divBdr>
        </w:div>
        <w:div w:id="730732412">
          <w:marLeft w:val="640"/>
          <w:marRight w:val="0"/>
          <w:marTop w:val="0"/>
          <w:marBottom w:val="0"/>
          <w:divBdr>
            <w:top w:val="none" w:sz="0" w:space="0" w:color="auto"/>
            <w:left w:val="none" w:sz="0" w:space="0" w:color="auto"/>
            <w:bottom w:val="none" w:sz="0" w:space="0" w:color="auto"/>
            <w:right w:val="none" w:sz="0" w:space="0" w:color="auto"/>
          </w:divBdr>
        </w:div>
        <w:div w:id="722290010">
          <w:marLeft w:val="640"/>
          <w:marRight w:val="0"/>
          <w:marTop w:val="0"/>
          <w:marBottom w:val="0"/>
          <w:divBdr>
            <w:top w:val="none" w:sz="0" w:space="0" w:color="auto"/>
            <w:left w:val="none" w:sz="0" w:space="0" w:color="auto"/>
            <w:bottom w:val="none" w:sz="0" w:space="0" w:color="auto"/>
            <w:right w:val="none" w:sz="0" w:space="0" w:color="auto"/>
          </w:divBdr>
        </w:div>
        <w:div w:id="1839887350">
          <w:marLeft w:val="640"/>
          <w:marRight w:val="0"/>
          <w:marTop w:val="0"/>
          <w:marBottom w:val="0"/>
          <w:divBdr>
            <w:top w:val="none" w:sz="0" w:space="0" w:color="auto"/>
            <w:left w:val="none" w:sz="0" w:space="0" w:color="auto"/>
            <w:bottom w:val="none" w:sz="0" w:space="0" w:color="auto"/>
            <w:right w:val="none" w:sz="0" w:space="0" w:color="auto"/>
          </w:divBdr>
        </w:div>
        <w:div w:id="1383485209">
          <w:marLeft w:val="640"/>
          <w:marRight w:val="0"/>
          <w:marTop w:val="0"/>
          <w:marBottom w:val="0"/>
          <w:divBdr>
            <w:top w:val="none" w:sz="0" w:space="0" w:color="auto"/>
            <w:left w:val="none" w:sz="0" w:space="0" w:color="auto"/>
            <w:bottom w:val="none" w:sz="0" w:space="0" w:color="auto"/>
            <w:right w:val="none" w:sz="0" w:space="0" w:color="auto"/>
          </w:divBdr>
        </w:div>
        <w:div w:id="1946309042">
          <w:marLeft w:val="640"/>
          <w:marRight w:val="0"/>
          <w:marTop w:val="0"/>
          <w:marBottom w:val="0"/>
          <w:divBdr>
            <w:top w:val="none" w:sz="0" w:space="0" w:color="auto"/>
            <w:left w:val="none" w:sz="0" w:space="0" w:color="auto"/>
            <w:bottom w:val="none" w:sz="0" w:space="0" w:color="auto"/>
            <w:right w:val="none" w:sz="0" w:space="0" w:color="auto"/>
          </w:divBdr>
        </w:div>
        <w:div w:id="569583236">
          <w:marLeft w:val="640"/>
          <w:marRight w:val="0"/>
          <w:marTop w:val="0"/>
          <w:marBottom w:val="0"/>
          <w:divBdr>
            <w:top w:val="none" w:sz="0" w:space="0" w:color="auto"/>
            <w:left w:val="none" w:sz="0" w:space="0" w:color="auto"/>
            <w:bottom w:val="none" w:sz="0" w:space="0" w:color="auto"/>
            <w:right w:val="none" w:sz="0" w:space="0" w:color="auto"/>
          </w:divBdr>
        </w:div>
        <w:div w:id="708803744">
          <w:marLeft w:val="640"/>
          <w:marRight w:val="0"/>
          <w:marTop w:val="0"/>
          <w:marBottom w:val="0"/>
          <w:divBdr>
            <w:top w:val="none" w:sz="0" w:space="0" w:color="auto"/>
            <w:left w:val="none" w:sz="0" w:space="0" w:color="auto"/>
            <w:bottom w:val="none" w:sz="0" w:space="0" w:color="auto"/>
            <w:right w:val="none" w:sz="0" w:space="0" w:color="auto"/>
          </w:divBdr>
        </w:div>
        <w:div w:id="908610938">
          <w:marLeft w:val="640"/>
          <w:marRight w:val="0"/>
          <w:marTop w:val="0"/>
          <w:marBottom w:val="0"/>
          <w:divBdr>
            <w:top w:val="none" w:sz="0" w:space="0" w:color="auto"/>
            <w:left w:val="none" w:sz="0" w:space="0" w:color="auto"/>
            <w:bottom w:val="none" w:sz="0" w:space="0" w:color="auto"/>
            <w:right w:val="none" w:sz="0" w:space="0" w:color="auto"/>
          </w:divBdr>
        </w:div>
        <w:div w:id="553320776">
          <w:marLeft w:val="640"/>
          <w:marRight w:val="0"/>
          <w:marTop w:val="0"/>
          <w:marBottom w:val="0"/>
          <w:divBdr>
            <w:top w:val="none" w:sz="0" w:space="0" w:color="auto"/>
            <w:left w:val="none" w:sz="0" w:space="0" w:color="auto"/>
            <w:bottom w:val="none" w:sz="0" w:space="0" w:color="auto"/>
            <w:right w:val="none" w:sz="0" w:space="0" w:color="auto"/>
          </w:divBdr>
        </w:div>
        <w:div w:id="797575214">
          <w:marLeft w:val="640"/>
          <w:marRight w:val="0"/>
          <w:marTop w:val="0"/>
          <w:marBottom w:val="0"/>
          <w:divBdr>
            <w:top w:val="none" w:sz="0" w:space="0" w:color="auto"/>
            <w:left w:val="none" w:sz="0" w:space="0" w:color="auto"/>
            <w:bottom w:val="none" w:sz="0" w:space="0" w:color="auto"/>
            <w:right w:val="none" w:sz="0" w:space="0" w:color="auto"/>
          </w:divBdr>
        </w:div>
        <w:div w:id="1109617555">
          <w:marLeft w:val="640"/>
          <w:marRight w:val="0"/>
          <w:marTop w:val="0"/>
          <w:marBottom w:val="0"/>
          <w:divBdr>
            <w:top w:val="none" w:sz="0" w:space="0" w:color="auto"/>
            <w:left w:val="none" w:sz="0" w:space="0" w:color="auto"/>
            <w:bottom w:val="none" w:sz="0" w:space="0" w:color="auto"/>
            <w:right w:val="none" w:sz="0" w:space="0" w:color="auto"/>
          </w:divBdr>
        </w:div>
        <w:div w:id="368145496">
          <w:marLeft w:val="640"/>
          <w:marRight w:val="0"/>
          <w:marTop w:val="0"/>
          <w:marBottom w:val="0"/>
          <w:divBdr>
            <w:top w:val="none" w:sz="0" w:space="0" w:color="auto"/>
            <w:left w:val="none" w:sz="0" w:space="0" w:color="auto"/>
            <w:bottom w:val="none" w:sz="0" w:space="0" w:color="auto"/>
            <w:right w:val="none" w:sz="0" w:space="0" w:color="auto"/>
          </w:divBdr>
        </w:div>
        <w:div w:id="994913477">
          <w:marLeft w:val="640"/>
          <w:marRight w:val="0"/>
          <w:marTop w:val="0"/>
          <w:marBottom w:val="0"/>
          <w:divBdr>
            <w:top w:val="none" w:sz="0" w:space="0" w:color="auto"/>
            <w:left w:val="none" w:sz="0" w:space="0" w:color="auto"/>
            <w:bottom w:val="none" w:sz="0" w:space="0" w:color="auto"/>
            <w:right w:val="none" w:sz="0" w:space="0" w:color="auto"/>
          </w:divBdr>
        </w:div>
        <w:div w:id="673387290">
          <w:marLeft w:val="640"/>
          <w:marRight w:val="0"/>
          <w:marTop w:val="0"/>
          <w:marBottom w:val="0"/>
          <w:divBdr>
            <w:top w:val="none" w:sz="0" w:space="0" w:color="auto"/>
            <w:left w:val="none" w:sz="0" w:space="0" w:color="auto"/>
            <w:bottom w:val="none" w:sz="0" w:space="0" w:color="auto"/>
            <w:right w:val="none" w:sz="0" w:space="0" w:color="auto"/>
          </w:divBdr>
        </w:div>
        <w:div w:id="540825225">
          <w:marLeft w:val="640"/>
          <w:marRight w:val="0"/>
          <w:marTop w:val="0"/>
          <w:marBottom w:val="0"/>
          <w:divBdr>
            <w:top w:val="none" w:sz="0" w:space="0" w:color="auto"/>
            <w:left w:val="none" w:sz="0" w:space="0" w:color="auto"/>
            <w:bottom w:val="none" w:sz="0" w:space="0" w:color="auto"/>
            <w:right w:val="none" w:sz="0" w:space="0" w:color="auto"/>
          </w:divBdr>
        </w:div>
        <w:div w:id="1999260781">
          <w:marLeft w:val="640"/>
          <w:marRight w:val="0"/>
          <w:marTop w:val="0"/>
          <w:marBottom w:val="0"/>
          <w:divBdr>
            <w:top w:val="none" w:sz="0" w:space="0" w:color="auto"/>
            <w:left w:val="none" w:sz="0" w:space="0" w:color="auto"/>
            <w:bottom w:val="none" w:sz="0" w:space="0" w:color="auto"/>
            <w:right w:val="none" w:sz="0" w:space="0" w:color="auto"/>
          </w:divBdr>
        </w:div>
        <w:div w:id="178933241">
          <w:marLeft w:val="640"/>
          <w:marRight w:val="0"/>
          <w:marTop w:val="0"/>
          <w:marBottom w:val="0"/>
          <w:divBdr>
            <w:top w:val="none" w:sz="0" w:space="0" w:color="auto"/>
            <w:left w:val="none" w:sz="0" w:space="0" w:color="auto"/>
            <w:bottom w:val="none" w:sz="0" w:space="0" w:color="auto"/>
            <w:right w:val="none" w:sz="0" w:space="0" w:color="auto"/>
          </w:divBdr>
        </w:div>
        <w:div w:id="260188142">
          <w:marLeft w:val="640"/>
          <w:marRight w:val="0"/>
          <w:marTop w:val="0"/>
          <w:marBottom w:val="0"/>
          <w:divBdr>
            <w:top w:val="none" w:sz="0" w:space="0" w:color="auto"/>
            <w:left w:val="none" w:sz="0" w:space="0" w:color="auto"/>
            <w:bottom w:val="none" w:sz="0" w:space="0" w:color="auto"/>
            <w:right w:val="none" w:sz="0" w:space="0" w:color="auto"/>
          </w:divBdr>
        </w:div>
        <w:div w:id="542638669">
          <w:marLeft w:val="640"/>
          <w:marRight w:val="0"/>
          <w:marTop w:val="0"/>
          <w:marBottom w:val="0"/>
          <w:divBdr>
            <w:top w:val="none" w:sz="0" w:space="0" w:color="auto"/>
            <w:left w:val="none" w:sz="0" w:space="0" w:color="auto"/>
            <w:bottom w:val="none" w:sz="0" w:space="0" w:color="auto"/>
            <w:right w:val="none" w:sz="0" w:space="0" w:color="auto"/>
          </w:divBdr>
        </w:div>
        <w:div w:id="625742843">
          <w:marLeft w:val="640"/>
          <w:marRight w:val="0"/>
          <w:marTop w:val="0"/>
          <w:marBottom w:val="0"/>
          <w:divBdr>
            <w:top w:val="none" w:sz="0" w:space="0" w:color="auto"/>
            <w:left w:val="none" w:sz="0" w:space="0" w:color="auto"/>
            <w:bottom w:val="none" w:sz="0" w:space="0" w:color="auto"/>
            <w:right w:val="none" w:sz="0" w:space="0" w:color="auto"/>
          </w:divBdr>
        </w:div>
        <w:div w:id="2130467768">
          <w:marLeft w:val="640"/>
          <w:marRight w:val="0"/>
          <w:marTop w:val="0"/>
          <w:marBottom w:val="0"/>
          <w:divBdr>
            <w:top w:val="none" w:sz="0" w:space="0" w:color="auto"/>
            <w:left w:val="none" w:sz="0" w:space="0" w:color="auto"/>
            <w:bottom w:val="none" w:sz="0" w:space="0" w:color="auto"/>
            <w:right w:val="none" w:sz="0" w:space="0" w:color="auto"/>
          </w:divBdr>
        </w:div>
        <w:div w:id="316811063">
          <w:marLeft w:val="640"/>
          <w:marRight w:val="0"/>
          <w:marTop w:val="0"/>
          <w:marBottom w:val="0"/>
          <w:divBdr>
            <w:top w:val="none" w:sz="0" w:space="0" w:color="auto"/>
            <w:left w:val="none" w:sz="0" w:space="0" w:color="auto"/>
            <w:bottom w:val="none" w:sz="0" w:space="0" w:color="auto"/>
            <w:right w:val="none" w:sz="0" w:space="0" w:color="auto"/>
          </w:divBdr>
        </w:div>
        <w:div w:id="677852809">
          <w:marLeft w:val="640"/>
          <w:marRight w:val="0"/>
          <w:marTop w:val="0"/>
          <w:marBottom w:val="0"/>
          <w:divBdr>
            <w:top w:val="none" w:sz="0" w:space="0" w:color="auto"/>
            <w:left w:val="none" w:sz="0" w:space="0" w:color="auto"/>
            <w:bottom w:val="none" w:sz="0" w:space="0" w:color="auto"/>
            <w:right w:val="none" w:sz="0" w:space="0" w:color="auto"/>
          </w:divBdr>
        </w:div>
        <w:div w:id="1566179360">
          <w:marLeft w:val="640"/>
          <w:marRight w:val="0"/>
          <w:marTop w:val="0"/>
          <w:marBottom w:val="0"/>
          <w:divBdr>
            <w:top w:val="none" w:sz="0" w:space="0" w:color="auto"/>
            <w:left w:val="none" w:sz="0" w:space="0" w:color="auto"/>
            <w:bottom w:val="none" w:sz="0" w:space="0" w:color="auto"/>
            <w:right w:val="none" w:sz="0" w:space="0" w:color="auto"/>
          </w:divBdr>
        </w:div>
        <w:div w:id="469595418">
          <w:marLeft w:val="640"/>
          <w:marRight w:val="0"/>
          <w:marTop w:val="0"/>
          <w:marBottom w:val="0"/>
          <w:divBdr>
            <w:top w:val="none" w:sz="0" w:space="0" w:color="auto"/>
            <w:left w:val="none" w:sz="0" w:space="0" w:color="auto"/>
            <w:bottom w:val="none" w:sz="0" w:space="0" w:color="auto"/>
            <w:right w:val="none" w:sz="0" w:space="0" w:color="auto"/>
          </w:divBdr>
        </w:div>
        <w:div w:id="923535211">
          <w:marLeft w:val="640"/>
          <w:marRight w:val="0"/>
          <w:marTop w:val="0"/>
          <w:marBottom w:val="0"/>
          <w:divBdr>
            <w:top w:val="none" w:sz="0" w:space="0" w:color="auto"/>
            <w:left w:val="none" w:sz="0" w:space="0" w:color="auto"/>
            <w:bottom w:val="none" w:sz="0" w:space="0" w:color="auto"/>
            <w:right w:val="none" w:sz="0" w:space="0" w:color="auto"/>
          </w:divBdr>
        </w:div>
        <w:div w:id="901912150">
          <w:marLeft w:val="640"/>
          <w:marRight w:val="0"/>
          <w:marTop w:val="0"/>
          <w:marBottom w:val="0"/>
          <w:divBdr>
            <w:top w:val="none" w:sz="0" w:space="0" w:color="auto"/>
            <w:left w:val="none" w:sz="0" w:space="0" w:color="auto"/>
            <w:bottom w:val="none" w:sz="0" w:space="0" w:color="auto"/>
            <w:right w:val="none" w:sz="0" w:space="0" w:color="auto"/>
          </w:divBdr>
        </w:div>
        <w:div w:id="1433352577">
          <w:marLeft w:val="640"/>
          <w:marRight w:val="0"/>
          <w:marTop w:val="0"/>
          <w:marBottom w:val="0"/>
          <w:divBdr>
            <w:top w:val="none" w:sz="0" w:space="0" w:color="auto"/>
            <w:left w:val="none" w:sz="0" w:space="0" w:color="auto"/>
            <w:bottom w:val="none" w:sz="0" w:space="0" w:color="auto"/>
            <w:right w:val="none" w:sz="0" w:space="0" w:color="auto"/>
          </w:divBdr>
        </w:div>
        <w:div w:id="307973736">
          <w:marLeft w:val="640"/>
          <w:marRight w:val="0"/>
          <w:marTop w:val="0"/>
          <w:marBottom w:val="0"/>
          <w:divBdr>
            <w:top w:val="none" w:sz="0" w:space="0" w:color="auto"/>
            <w:left w:val="none" w:sz="0" w:space="0" w:color="auto"/>
            <w:bottom w:val="none" w:sz="0" w:space="0" w:color="auto"/>
            <w:right w:val="none" w:sz="0" w:space="0" w:color="auto"/>
          </w:divBdr>
        </w:div>
        <w:div w:id="1221793248">
          <w:marLeft w:val="640"/>
          <w:marRight w:val="0"/>
          <w:marTop w:val="0"/>
          <w:marBottom w:val="0"/>
          <w:divBdr>
            <w:top w:val="none" w:sz="0" w:space="0" w:color="auto"/>
            <w:left w:val="none" w:sz="0" w:space="0" w:color="auto"/>
            <w:bottom w:val="none" w:sz="0" w:space="0" w:color="auto"/>
            <w:right w:val="none" w:sz="0" w:space="0" w:color="auto"/>
          </w:divBdr>
        </w:div>
        <w:div w:id="1327201036">
          <w:marLeft w:val="640"/>
          <w:marRight w:val="0"/>
          <w:marTop w:val="0"/>
          <w:marBottom w:val="0"/>
          <w:divBdr>
            <w:top w:val="none" w:sz="0" w:space="0" w:color="auto"/>
            <w:left w:val="none" w:sz="0" w:space="0" w:color="auto"/>
            <w:bottom w:val="none" w:sz="0" w:space="0" w:color="auto"/>
            <w:right w:val="none" w:sz="0" w:space="0" w:color="auto"/>
          </w:divBdr>
        </w:div>
        <w:div w:id="1910724451">
          <w:marLeft w:val="640"/>
          <w:marRight w:val="0"/>
          <w:marTop w:val="0"/>
          <w:marBottom w:val="0"/>
          <w:divBdr>
            <w:top w:val="none" w:sz="0" w:space="0" w:color="auto"/>
            <w:left w:val="none" w:sz="0" w:space="0" w:color="auto"/>
            <w:bottom w:val="none" w:sz="0" w:space="0" w:color="auto"/>
            <w:right w:val="none" w:sz="0" w:space="0" w:color="auto"/>
          </w:divBdr>
        </w:div>
        <w:div w:id="84230759">
          <w:marLeft w:val="640"/>
          <w:marRight w:val="0"/>
          <w:marTop w:val="0"/>
          <w:marBottom w:val="0"/>
          <w:divBdr>
            <w:top w:val="none" w:sz="0" w:space="0" w:color="auto"/>
            <w:left w:val="none" w:sz="0" w:space="0" w:color="auto"/>
            <w:bottom w:val="none" w:sz="0" w:space="0" w:color="auto"/>
            <w:right w:val="none" w:sz="0" w:space="0" w:color="auto"/>
          </w:divBdr>
        </w:div>
        <w:div w:id="1779905654">
          <w:marLeft w:val="640"/>
          <w:marRight w:val="0"/>
          <w:marTop w:val="0"/>
          <w:marBottom w:val="0"/>
          <w:divBdr>
            <w:top w:val="none" w:sz="0" w:space="0" w:color="auto"/>
            <w:left w:val="none" w:sz="0" w:space="0" w:color="auto"/>
            <w:bottom w:val="none" w:sz="0" w:space="0" w:color="auto"/>
            <w:right w:val="none" w:sz="0" w:space="0" w:color="auto"/>
          </w:divBdr>
        </w:div>
        <w:div w:id="1401900959">
          <w:marLeft w:val="640"/>
          <w:marRight w:val="0"/>
          <w:marTop w:val="0"/>
          <w:marBottom w:val="0"/>
          <w:divBdr>
            <w:top w:val="none" w:sz="0" w:space="0" w:color="auto"/>
            <w:left w:val="none" w:sz="0" w:space="0" w:color="auto"/>
            <w:bottom w:val="none" w:sz="0" w:space="0" w:color="auto"/>
            <w:right w:val="none" w:sz="0" w:space="0" w:color="auto"/>
          </w:divBdr>
        </w:div>
        <w:div w:id="1564366786">
          <w:marLeft w:val="640"/>
          <w:marRight w:val="0"/>
          <w:marTop w:val="0"/>
          <w:marBottom w:val="0"/>
          <w:divBdr>
            <w:top w:val="none" w:sz="0" w:space="0" w:color="auto"/>
            <w:left w:val="none" w:sz="0" w:space="0" w:color="auto"/>
            <w:bottom w:val="none" w:sz="0" w:space="0" w:color="auto"/>
            <w:right w:val="none" w:sz="0" w:space="0" w:color="auto"/>
          </w:divBdr>
        </w:div>
        <w:div w:id="2068258992">
          <w:marLeft w:val="640"/>
          <w:marRight w:val="0"/>
          <w:marTop w:val="0"/>
          <w:marBottom w:val="0"/>
          <w:divBdr>
            <w:top w:val="none" w:sz="0" w:space="0" w:color="auto"/>
            <w:left w:val="none" w:sz="0" w:space="0" w:color="auto"/>
            <w:bottom w:val="none" w:sz="0" w:space="0" w:color="auto"/>
            <w:right w:val="none" w:sz="0" w:space="0" w:color="auto"/>
          </w:divBdr>
        </w:div>
        <w:div w:id="834304898">
          <w:marLeft w:val="640"/>
          <w:marRight w:val="0"/>
          <w:marTop w:val="0"/>
          <w:marBottom w:val="0"/>
          <w:divBdr>
            <w:top w:val="none" w:sz="0" w:space="0" w:color="auto"/>
            <w:left w:val="none" w:sz="0" w:space="0" w:color="auto"/>
            <w:bottom w:val="none" w:sz="0" w:space="0" w:color="auto"/>
            <w:right w:val="none" w:sz="0" w:space="0" w:color="auto"/>
          </w:divBdr>
        </w:div>
        <w:div w:id="1117985187">
          <w:marLeft w:val="640"/>
          <w:marRight w:val="0"/>
          <w:marTop w:val="0"/>
          <w:marBottom w:val="0"/>
          <w:divBdr>
            <w:top w:val="none" w:sz="0" w:space="0" w:color="auto"/>
            <w:left w:val="none" w:sz="0" w:space="0" w:color="auto"/>
            <w:bottom w:val="none" w:sz="0" w:space="0" w:color="auto"/>
            <w:right w:val="none" w:sz="0" w:space="0" w:color="auto"/>
          </w:divBdr>
        </w:div>
        <w:div w:id="423453508">
          <w:marLeft w:val="640"/>
          <w:marRight w:val="0"/>
          <w:marTop w:val="0"/>
          <w:marBottom w:val="0"/>
          <w:divBdr>
            <w:top w:val="none" w:sz="0" w:space="0" w:color="auto"/>
            <w:left w:val="none" w:sz="0" w:space="0" w:color="auto"/>
            <w:bottom w:val="none" w:sz="0" w:space="0" w:color="auto"/>
            <w:right w:val="none" w:sz="0" w:space="0" w:color="auto"/>
          </w:divBdr>
        </w:div>
        <w:div w:id="1318732331">
          <w:marLeft w:val="640"/>
          <w:marRight w:val="0"/>
          <w:marTop w:val="0"/>
          <w:marBottom w:val="0"/>
          <w:divBdr>
            <w:top w:val="none" w:sz="0" w:space="0" w:color="auto"/>
            <w:left w:val="none" w:sz="0" w:space="0" w:color="auto"/>
            <w:bottom w:val="none" w:sz="0" w:space="0" w:color="auto"/>
            <w:right w:val="none" w:sz="0" w:space="0" w:color="auto"/>
          </w:divBdr>
        </w:div>
        <w:div w:id="2091778949">
          <w:marLeft w:val="640"/>
          <w:marRight w:val="0"/>
          <w:marTop w:val="0"/>
          <w:marBottom w:val="0"/>
          <w:divBdr>
            <w:top w:val="none" w:sz="0" w:space="0" w:color="auto"/>
            <w:left w:val="none" w:sz="0" w:space="0" w:color="auto"/>
            <w:bottom w:val="none" w:sz="0" w:space="0" w:color="auto"/>
            <w:right w:val="none" w:sz="0" w:space="0" w:color="auto"/>
          </w:divBdr>
        </w:div>
        <w:div w:id="516192283">
          <w:marLeft w:val="640"/>
          <w:marRight w:val="0"/>
          <w:marTop w:val="0"/>
          <w:marBottom w:val="0"/>
          <w:divBdr>
            <w:top w:val="none" w:sz="0" w:space="0" w:color="auto"/>
            <w:left w:val="none" w:sz="0" w:space="0" w:color="auto"/>
            <w:bottom w:val="none" w:sz="0" w:space="0" w:color="auto"/>
            <w:right w:val="none" w:sz="0" w:space="0" w:color="auto"/>
          </w:divBdr>
        </w:div>
        <w:div w:id="1490558737">
          <w:marLeft w:val="640"/>
          <w:marRight w:val="0"/>
          <w:marTop w:val="0"/>
          <w:marBottom w:val="0"/>
          <w:divBdr>
            <w:top w:val="none" w:sz="0" w:space="0" w:color="auto"/>
            <w:left w:val="none" w:sz="0" w:space="0" w:color="auto"/>
            <w:bottom w:val="none" w:sz="0" w:space="0" w:color="auto"/>
            <w:right w:val="none" w:sz="0" w:space="0" w:color="auto"/>
          </w:divBdr>
        </w:div>
        <w:div w:id="471558151">
          <w:marLeft w:val="640"/>
          <w:marRight w:val="0"/>
          <w:marTop w:val="0"/>
          <w:marBottom w:val="0"/>
          <w:divBdr>
            <w:top w:val="none" w:sz="0" w:space="0" w:color="auto"/>
            <w:left w:val="none" w:sz="0" w:space="0" w:color="auto"/>
            <w:bottom w:val="none" w:sz="0" w:space="0" w:color="auto"/>
            <w:right w:val="none" w:sz="0" w:space="0" w:color="auto"/>
          </w:divBdr>
        </w:div>
        <w:div w:id="2073574115">
          <w:marLeft w:val="640"/>
          <w:marRight w:val="0"/>
          <w:marTop w:val="0"/>
          <w:marBottom w:val="0"/>
          <w:divBdr>
            <w:top w:val="none" w:sz="0" w:space="0" w:color="auto"/>
            <w:left w:val="none" w:sz="0" w:space="0" w:color="auto"/>
            <w:bottom w:val="none" w:sz="0" w:space="0" w:color="auto"/>
            <w:right w:val="none" w:sz="0" w:space="0" w:color="auto"/>
          </w:divBdr>
        </w:div>
        <w:div w:id="1912932094">
          <w:marLeft w:val="640"/>
          <w:marRight w:val="0"/>
          <w:marTop w:val="0"/>
          <w:marBottom w:val="0"/>
          <w:divBdr>
            <w:top w:val="none" w:sz="0" w:space="0" w:color="auto"/>
            <w:left w:val="none" w:sz="0" w:space="0" w:color="auto"/>
            <w:bottom w:val="none" w:sz="0" w:space="0" w:color="auto"/>
            <w:right w:val="none" w:sz="0" w:space="0" w:color="auto"/>
          </w:divBdr>
        </w:div>
        <w:div w:id="2097241762">
          <w:marLeft w:val="640"/>
          <w:marRight w:val="0"/>
          <w:marTop w:val="0"/>
          <w:marBottom w:val="0"/>
          <w:divBdr>
            <w:top w:val="none" w:sz="0" w:space="0" w:color="auto"/>
            <w:left w:val="none" w:sz="0" w:space="0" w:color="auto"/>
            <w:bottom w:val="none" w:sz="0" w:space="0" w:color="auto"/>
            <w:right w:val="none" w:sz="0" w:space="0" w:color="auto"/>
          </w:divBdr>
        </w:div>
        <w:div w:id="231426701">
          <w:marLeft w:val="640"/>
          <w:marRight w:val="0"/>
          <w:marTop w:val="0"/>
          <w:marBottom w:val="0"/>
          <w:divBdr>
            <w:top w:val="none" w:sz="0" w:space="0" w:color="auto"/>
            <w:left w:val="none" w:sz="0" w:space="0" w:color="auto"/>
            <w:bottom w:val="none" w:sz="0" w:space="0" w:color="auto"/>
            <w:right w:val="none" w:sz="0" w:space="0" w:color="auto"/>
          </w:divBdr>
        </w:div>
        <w:div w:id="363603991">
          <w:marLeft w:val="640"/>
          <w:marRight w:val="0"/>
          <w:marTop w:val="0"/>
          <w:marBottom w:val="0"/>
          <w:divBdr>
            <w:top w:val="none" w:sz="0" w:space="0" w:color="auto"/>
            <w:left w:val="none" w:sz="0" w:space="0" w:color="auto"/>
            <w:bottom w:val="none" w:sz="0" w:space="0" w:color="auto"/>
            <w:right w:val="none" w:sz="0" w:space="0" w:color="auto"/>
          </w:divBdr>
        </w:div>
        <w:div w:id="1325009845">
          <w:marLeft w:val="640"/>
          <w:marRight w:val="0"/>
          <w:marTop w:val="0"/>
          <w:marBottom w:val="0"/>
          <w:divBdr>
            <w:top w:val="none" w:sz="0" w:space="0" w:color="auto"/>
            <w:left w:val="none" w:sz="0" w:space="0" w:color="auto"/>
            <w:bottom w:val="none" w:sz="0" w:space="0" w:color="auto"/>
            <w:right w:val="none" w:sz="0" w:space="0" w:color="auto"/>
          </w:divBdr>
        </w:div>
        <w:div w:id="740563871">
          <w:marLeft w:val="640"/>
          <w:marRight w:val="0"/>
          <w:marTop w:val="0"/>
          <w:marBottom w:val="0"/>
          <w:divBdr>
            <w:top w:val="none" w:sz="0" w:space="0" w:color="auto"/>
            <w:left w:val="none" w:sz="0" w:space="0" w:color="auto"/>
            <w:bottom w:val="none" w:sz="0" w:space="0" w:color="auto"/>
            <w:right w:val="none" w:sz="0" w:space="0" w:color="auto"/>
          </w:divBdr>
        </w:div>
        <w:div w:id="1472865937">
          <w:marLeft w:val="640"/>
          <w:marRight w:val="0"/>
          <w:marTop w:val="0"/>
          <w:marBottom w:val="0"/>
          <w:divBdr>
            <w:top w:val="none" w:sz="0" w:space="0" w:color="auto"/>
            <w:left w:val="none" w:sz="0" w:space="0" w:color="auto"/>
            <w:bottom w:val="none" w:sz="0" w:space="0" w:color="auto"/>
            <w:right w:val="none" w:sz="0" w:space="0" w:color="auto"/>
          </w:divBdr>
        </w:div>
        <w:div w:id="867723686">
          <w:marLeft w:val="640"/>
          <w:marRight w:val="0"/>
          <w:marTop w:val="0"/>
          <w:marBottom w:val="0"/>
          <w:divBdr>
            <w:top w:val="none" w:sz="0" w:space="0" w:color="auto"/>
            <w:left w:val="none" w:sz="0" w:space="0" w:color="auto"/>
            <w:bottom w:val="none" w:sz="0" w:space="0" w:color="auto"/>
            <w:right w:val="none" w:sz="0" w:space="0" w:color="auto"/>
          </w:divBdr>
        </w:div>
        <w:div w:id="1935236523">
          <w:marLeft w:val="640"/>
          <w:marRight w:val="0"/>
          <w:marTop w:val="0"/>
          <w:marBottom w:val="0"/>
          <w:divBdr>
            <w:top w:val="none" w:sz="0" w:space="0" w:color="auto"/>
            <w:left w:val="none" w:sz="0" w:space="0" w:color="auto"/>
            <w:bottom w:val="none" w:sz="0" w:space="0" w:color="auto"/>
            <w:right w:val="none" w:sz="0" w:space="0" w:color="auto"/>
          </w:divBdr>
        </w:div>
        <w:div w:id="1739942238">
          <w:marLeft w:val="640"/>
          <w:marRight w:val="0"/>
          <w:marTop w:val="0"/>
          <w:marBottom w:val="0"/>
          <w:divBdr>
            <w:top w:val="none" w:sz="0" w:space="0" w:color="auto"/>
            <w:left w:val="none" w:sz="0" w:space="0" w:color="auto"/>
            <w:bottom w:val="none" w:sz="0" w:space="0" w:color="auto"/>
            <w:right w:val="none" w:sz="0" w:space="0" w:color="auto"/>
          </w:divBdr>
        </w:div>
        <w:div w:id="1069307394">
          <w:marLeft w:val="640"/>
          <w:marRight w:val="0"/>
          <w:marTop w:val="0"/>
          <w:marBottom w:val="0"/>
          <w:divBdr>
            <w:top w:val="none" w:sz="0" w:space="0" w:color="auto"/>
            <w:left w:val="none" w:sz="0" w:space="0" w:color="auto"/>
            <w:bottom w:val="none" w:sz="0" w:space="0" w:color="auto"/>
            <w:right w:val="none" w:sz="0" w:space="0" w:color="auto"/>
          </w:divBdr>
        </w:div>
        <w:div w:id="1185555110">
          <w:marLeft w:val="640"/>
          <w:marRight w:val="0"/>
          <w:marTop w:val="0"/>
          <w:marBottom w:val="0"/>
          <w:divBdr>
            <w:top w:val="none" w:sz="0" w:space="0" w:color="auto"/>
            <w:left w:val="none" w:sz="0" w:space="0" w:color="auto"/>
            <w:bottom w:val="none" w:sz="0" w:space="0" w:color="auto"/>
            <w:right w:val="none" w:sz="0" w:space="0" w:color="auto"/>
          </w:divBdr>
        </w:div>
        <w:div w:id="938567737">
          <w:marLeft w:val="640"/>
          <w:marRight w:val="0"/>
          <w:marTop w:val="0"/>
          <w:marBottom w:val="0"/>
          <w:divBdr>
            <w:top w:val="none" w:sz="0" w:space="0" w:color="auto"/>
            <w:left w:val="none" w:sz="0" w:space="0" w:color="auto"/>
            <w:bottom w:val="none" w:sz="0" w:space="0" w:color="auto"/>
            <w:right w:val="none" w:sz="0" w:space="0" w:color="auto"/>
          </w:divBdr>
        </w:div>
        <w:div w:id="379793444">
          <w:marLeft w:val="640"/>
          <w:marRight w:val="0"/>
          <w:marTop w:val="0"/>
          <w:marBottom w:val="0"/>
          <w:divBdr>
            <w:top w:val="none" w:sz="0" w:space="0" w:color="auto"/>
            <w:left w:val="none" w:sz="0" w:space="0" w:color="auto"/>
            <w:bottom w:val="none" w:sz="0" w:space="0" w:color="auto"/>
            <w:right w:val="none" w:sz="0" w:space="0" w:color="auto"/>
          </w:divBdr>
        </w:div>
        <w:div w:id="1466236967">
          <w:marLeft w:val="640"/>
          <w:marRight w:val="0"/>
          <w:marTop w:val="0"/>
          <w:marBottom w:val="0"/>
          <w:divBdr>
            <w:top w:val="none" w:sz="0" w:space="0" w:color="auto"/>
            <w:left w:val="none" w:sz="0" w:space="0" w:color="auto"/>
            <w:bottom w:val="none" w:sz="0" w:space="0" w:color="auto"/>
            <w:right w:val="none" w:sz="0" w:space="0" w:color="auto"/>
          </w:divBdr>
        </w:div>
        <w:div w:id="817304045">
          <w:marLeft w:val="640"/>
          <w:marRight w:val="0"/>
          <w:marTop w:val="0"/>
          <w:marBottom w:val="0"/>
          <w:divBdr>
            <w:top w:val="none" w:sz="0" w:space="0" w:color="auto"/>
            <w:left w:val="none" w:sz="0" w:space="0" w:color="auto"/>
            <w:bottom w:val="none" w:sz="0" w:space="0" w:color="auto"/>
            <w:right w:val="none" w:sz="0" w:space="0" w:color="auto"/>
          </w:divBdr>
        </w:div>
        <w:div w:id="1903053710">
          <w:marLeft w:val="640"/>
          <w:marRight w:val="0"/>
          <w:marTop w:val="0"/>
          <w:marBottom w:val="0"/>
          <w:divBdr>
            <w:top w:val="none" w:sz="0" w:space="0" w:color="auto"/>
            <w:left w:val="none" w:sz="0" w:space="0" w:color="auto"/>
            <w:bottom w:val="none" w:sz="0" w:space="0" w:color="auto"/>
            <w:right w:val="none" w:sz="0" w:space="0" w:color="auto"/>
          </w:divBdr>
        </w:div>
        <w:div w:id="1115782893">
          <w:marLeft w:val="640"/>
          <w:marRight w:val="0"/>
          <w:marTop w:val="0"/>
          <w:marBottom w:val="0"/>
          <w:divBdr>
            <w:top w:val="none" w:sz="0" w:space="0" w:color="auto"/>
            <w:left w:val="none" w:sz="0" w:space="0" w:color="auto"/>
            <w:bottom w:val="none" w:sz="0" w:space="0" w:color="auto"/>
            <w:right w:val="none" w:sz="0" w:space="0" w:color="auto"/>
          </w:divBdr>
        </w:div>
        <w:div w:id="1156456547">
          <w:marLeft w:val="640"/>
          <w:marRight w:val="0"/>
          <w:marTop w:val="0"/>
          <w:marBottom w:val="0"/>
          <w:divBdr>
            <w:top w:val="none" w:sz="0" w:space="0" w:color="auto"/>
            <w:left w:val="none" w:sz="0" w:space="0" w:color="auto"/>
            <w:bottom w:val="none" w:sz="0" w:space="0" w:color="auto"/>
            <w:right w:val="none" w:sz="0" w:space="0" w:color="auto"/>
          </w:divBdr>
        </w:div>
        <w:div w:id="154032106">
          <w:marLeft w:val="640"/>
          <w:marRight w:val="0"/>
          <w:marTop w:val="0"/>
          <w:marBottom w:val="0"/>
          <w:divBdr>
            <w:top w:val="none" w:sz="0" w:space="0" w:color="auto"/>
            <w:left w:val="none" w:sz="0" w:space="0" w:color="auto"/>
            <w:bottom w:val="none" w:sz="0" w:space="0" w:color="auto"/>
            <w:right w:val="none" w:sz="0" w:space="0" w:color="auto"/>
          </w:divBdr>
        </w:div>
        <w:div w:id="689451814">
          <w:marLeft w:val="640"/>
          <w:marRight w:val="0"/>
          <w:marTop w:val="0"/>
          <w:marBottom w:val="0"/>
          <w:divBdr>
            <w:top w:val="none" w:sz="0" w:space="0" w:color="auto"/>
            <w:left w:val="none" w:sz="0" w:space="0" w:color="auto"/>
            <w:bottom w:val="none" w:sz="0" w:space="0" w:color="auto"/>
            <w:right w:val="none" w:sz="0" w:space="0" w:color="auto"/>
          </w:divBdr>
        </w:div>
        <w:div w:id="1174954907">
          <w:marLeft w:val="640"/>
          <w:marRight w:val="0"/>
          <w:marTop w:val="0"/>
          <w:marBottom w:val="0"/>
          <w:divBdr>
            <w:top w:val="none" w:sz="0" w:space="0" w:color="auto"/>
            <w:left w:val="none" w:sz="0" w:space="0" w:color="auto"/>
            <w:bottom w:val="none" w:sz="0" w:space="0" w:color="auto"/>
            <w:right w:val="none" w:sz="0" w:space="0" w:color="auto"/>
          </w:divBdr>
        </w:div>
        <w:div w:id="1225801609">
          <w:marLeft w:val="640"/>
          <w:marRight w:val="0"/>
          <w:marTop w:val="0"/>
          <w:marBottom w:val="0"/>
          <w:divBdr>
            <w:top w:val="none" w:sz="0" w:space="0" w:color="auto"/>
            <w:left w:val="none" w:sz="0" w:space="0" w:color="auto"/>
            <w:bottom w:val="none" w:sz="0" w:space="0" w:color="auto"/>
            <w:right w:val="none" w:sz="0" w:space="0" w:color="auto"/>
          </w:divBdr>
        </w:div>
        <w:div w:id="427046305">
          <w:marLeft w:val="640"/>
          <w:marRight w:val="0"/>
          <w:marTop w:val="0"/>
          <w:marBottom w:val="0"/>
          <w:divBdr>
            <w:top w:val="none" w:sz="0" w:space="0" w:color="auto"/>
            <w:left w:val="none" w:sz="0" w:space="0" w:color="auto"/>
            <w:bottom w:val="none" w:sz="0" w:space="0" w:color="auto"/>
            <w:right w:val="none" w:sz="0" w:space="0" w:color="auto"/>
          </w:divBdr>
        </w:div>
        <w:div w:id="830096630">
          <w:marLeft w:val="640"/>
          <w:marRight w:val="0"/>
          <w:marTop w:val="0"/>
          <w:marBottom w:val="0"/>
          <w:divBdr>
            <w:top w:val="none" w:sz="0" w:space="0" w:color="auto"/>
            <w:left w:val="none" w:sz="0" w:space="0" w:color="auto"/>
            <w:bottom w:val="none" w:sz="0" w:space="0" w:color="auto"/>
            <w:right w:val="none" w:sz="0" w:space="0" w:color="auto"/>
          </w:divBdr>
        </w:div>
        <w:div w:id="1798404333">
          <w:marLeft w:val="640"/>
          <w:marRight w:val="0"/>
          <w:marTop w:val="0"/>
          <w:marBottom w:val="0"/>
          <w:divBdr>
            <w:top w:val="none" w:sz="0" w:space="0" w:color="auto"/>
            <w:left w:val="none" w:sz="0" w:space="0" w:color="auto"/>
            <w:bottom w:val="none" w:sz="0" w:space="0" w:color="auto"/>
            <w:right w:val="none" w:sz="0" w:space="0" w:color="auto"/>
          </w:divBdr>
        </w:div>
        <w:div w:id="1778983975">
          <w:marLeft w:val="640"/>
          <w:marRight w:val="0"/>
          <w:marTop w:val="0"/>
          <w:marBottom w:val="0"/>
          <w:divBdr>
            <w:top w:val="none" w:sz="0" w:space="0" w:color="auto"/>
            <w:left w:val="none" w:sz="0" w:space="0" w:color="auto"/>
            <w:bottom w:val="none" w:sz="0" w:space="0" w:color="auto"/>
            <w:right w:val="none" w:sz="0" w:space="0" w:color="auto"/>
          </w:divBdr>
        </w:div>
        <w:div w:id="623193908">
          <w:marLeft w:val="640"/>
          <w:marRight w:val="0"/>
          <w:marTop w:val="0"/>
          <w:marBottom w:val="0"/>
          <w:divBdr>
            <w:top w:val="none" w:sz="0" w:space="0" w:color="auto"/>
            <w:left w:val="none" w:sz="0" w:space="0" w:color="auto"/>
            <w:bottom w:val="none" w:sz="0" w:space="0" w:color="auto"/>
            <w:right w:val="none" w:sz="0" w:space="0" w:color="auto"/>
          </w:divBdr>
        </w:div>
        <w:div w:id="267738949">
          <w:marLeft w:val="640"/>
          <w:marRight w:val="0"/>
          <w:marTop w:val="0"/>
          <w:marBottom w:val="0"/>
          <w:divBdr>
            <w:top w:val="none" w:sz="0" w:space="0" w:color="auto"/>
            <w:left w:val="none" w:sz="0" w:space="0" w:color="auto"/>
            <w:bottom w:val="none" w:sz="0" w:space="0" w:color="auto"/>
            <w:right w:val="none" w:sz="0" w:space="0" w:color="auto"/>
          </w:divBdr>
        </w:div>
        <w:div w:id="2126345650">
          <w:marLeft w:val="640"/>
          <w:marRight w:val="0"/>
          <w:marTop w:val="0"/>
          <w:marBottom w:val="0"/>
          <w:divBdr>
            <w:top w:val="none" w:sz="0" w:space="0" w:color="auto"/>
            <w:left w:val="none" w:sz="0" w:space="0" w:color="auto"/>
            <w:bottom w:val="none" w:sz="0" w:space="0" w:color="auto"/>
            <w:right w:val="none" w:sz="0" w:space="0" w:color="auto"/>
          </w:divBdr>
        </w:div>
        <w:div w:id="71242738">
          <w:marLeft w:val="640"/>
          <w:marRight w:val="0"/>
          <w:marTop w:val="0"/>
          <w:marBottom w:val="0"/>
          <w:divBdr>
            <w:top w:val="none" w:sz="0" w:space="0" w:color="auto"/>
            <w:left w:val="none" w:sz="0" w:space="0" w:color="auto"/>
            <w:bottom w:val="none" w:sz="0" w:space="0" w:color="auto"/>
            <w:right w:val="none" w:sz="0" w:space="0" w:color="auto"/>
          </w:divBdr>
        </w:div>
        <w:div w:id="1781489439">
          <w:marLeft w:val="640"/>
          <w:marRight w:val="0"/>
          <w:marTop w:val="0"/>
          <w:marBottom w:val="0"/>
          <w:divBdr>
            <w:top w:val="none" w:sz="0" w:space="0" w:color="auto"/>
            <w:left w:val="none" w:sz="0" w:space="0" w:color="auto"/>
            <w:bottom w:val="none" w:sz="0" w:space="0" w:color="auto"/>
            <w:right w:val="none" w:sz="0" w:space="0" w:color="auto"/>
          </w:divBdr>
        </w:div>
        <w:div w:id="287859808">
          <w:marLeft w:val="640"/>
          <w:marRight w:val="0"/>
          <w:marTop w:val="0"/>
          <w:marBottom w:val="0"/>
          <w:divBdr>
            <w:top w:val="none" w:sz="0" w:space="0" w:color="auto"/>
            <w:left w:val="none" w:sz="0" w:space="0" w:color="auto"/>
            <w:bottom w:val="none" w:sz="0" w:space="0" w:color="auto"/>
            <w:right w:val="none" w:sz="0" w:space="0" w:color="auto"/>
          </w:divBdr>
        </w:div>
        <w:div w:id="1233394919">
          <w:marLeft w:val="640"/>
          <w:marRight w:val="0"/>
          <w:marTop w:val="0"/>
          <w:marBottom w:val="0"/>
          <w:divBdr>
            <w:top w:val="none" w:sz="0" w:space="0" w:color="auto"/>
            <w:left w:val="none" w:sz="0" w:space="0" w:color="auto"/>
            <w:bottom w:val="none" w:sz="0" w:space="0" w:color="auto"/>
            <w:right w:val="none" w:sz="0" w:space="0" w:color="auto"/>
          </w:divBdr>
        </w:div>
        <w:div w:id="811092804">
          <w:marLeft w:val="640"/>
          <w:marRight w:val="0"/>
          <w:marTop w:val="0"/>
          <w:marBottom w:val="0"/>
          <w:divBdr>
            <w:top w:val="none" w:sz="0" w:space="0" w:color="auto"/>
            <w:left w:val="none" w:sz="0" w:space="0" w:color="auto"/>
            <w:bottom w:val="none" w:sz="0" w:space="0" w:color="auto"/>
            <w:right w:val="none" w:sz="0" w:space="0" w:color="auto"/>
          </w:divBdr>
        </w:div>
        <w:div w:id="445856344">
          <w:marLeft w:val="640"/>
          <w:marRight w:val="0"/>
          <w:marTop w:val="0"/>
          <w:marBottom w:val="0"/>
          <w:divBdr>
            <w:top w:val="none" w:sz="0" w:space="0" w:color="auto"/>
            <w:left w:val="none" w:sz="0" w:space="0" w:color="auto"/>
            <w:bottom w:val="none" w:sz="0" w:space="0" w:color="auto"/>
            <w:right w:val="none" w:sz="0" w:space="0" w:color="auto"/>
          </w:divBdr>
        </w:div>
        <w:div w:id="887573663">
          <w:marLeft w:val="640"/>
          <w:marRight w:val="0"/>
          <w:marTop w:val="0"/>
          <w:marBottom w:val="0"/>
          <w:divBdr>
            <w:top w:val="none" w:sz="0" w:space="0" w:color="auto"/>
            <w:left w:val="none" w:sz="0" w:space="0" w:color="auto"/>
            <w:bottom w:val="none" w:sz="0" w:space="0" w:color="auto"/>
            <w:right w:val="none" w:sz="0" w:space="0" w:color="auto"/>
          </w:divBdr>
        </w:div>
        <w:div w:id="576983795">
          <w:marLeft w:val="640"/>
          <w:marRight w:val="0"/>
          <w:marTop w:val="0"/>
          <w:marBottom w:val="0"/>
          <w:divBdr>
            <w:top w:val="none" w:sz="0" w:space="0" w:color="auto"/>
            <w:left w:val="none" w:sz="0" w:space="0" w:color="auto"/>
            <w:bottom w:val="none" w:sz="0" w:space="0" w:color="auto"/>
            <w:right w:val="none" w:sz="0" w:space="0" w:color="auto"/>
          </w:divBdr>
        </w:div>
        <w:div w:id="1686521680">
          <w:marLeft w:val="640"/>
          <w:marRight w:val="0"/>
          <w:marTop w:val="0"/>
          <w:marBottom w:val="0"/>
          <w:divBdr>
            <w:top w:val="none" w:sz="0" w:space="0" w:color="auto"/>
            <w:left w:val="none" w:sz="0" w:space="0" w:color="auto"/>
            <w:bottom w:val="none" w:sz="0" w:space="0" w:color="auto"/>
            <w:right w:val="none" w:sz="0" w:space="0" w:color="auto"/>
          </w:divBdr>
        </w:div>
        <w:div w:id="1349943214">
          <w:marLeft w:val="640"/>
          <w:marRight w:val="0"/>
          <w:marTop w:val="0"/>
          <w:marBottom w:val="0"/>
          <w:divBdr>
            <w:top w:val="none" w:sz="0" w:space="0" w:color="auto"/>
            <w:left w:val="none" w:sz="0" w:space="0" w:color="auto"/>
            <w:bottom w:val="none" w:sz="0" w:space="0" w:color="auto"/>
            <w:right w:val="none" w:sz="0" w:space="0" w:color="auto"/>
          </w:divBdr>
        </w:div>
        <w:div w:id="342976260">
          <w:marLeft w:val="640"/>
          <w:marRight w:val="0"/>
          <w:marTop w:val="0"/>
          <w:marBottom w:val="0"/>
          <w:divBdr>
            <w:top w:val="none" w:sz="0" w:space="0" w:color="auto"/>
            <w:left w:val="none" w:sz="0" w:space="0" w:color="auto"/>
            <w:bottom w:val="none" w:sz="0" w:space="0" w:color="auto"/>
            <w:right w:val="none" w:sz="0" w:space="0" w:color="auto"/>
          </w:divBdr>
        </w:div>
        <w:div w:id="48653606">
          <w:marLeft w:val="640"/>
          <w:marRight w:val="0"/>
          <w:marTop w:val="0"/>
          <w:marBottom w:val="0"/>
          <w:divBdr>
            <w:top w:val="none" w:sz="0" w:space="0" w:color="auto"/>
            <w:left w:val="none" w:sz="0" w:space="0" w:color="auto"/>
            <w:bottom w:val="none" w:sz="0" w:space="0" w:color="auto"/>
            <w:right w:val="none" w:sz="0" w:space="0" w:color="auto"/>
          </w:divBdr>
        </w:div>
        <w:div w:id="1364595612">
          <w:marLeft w:val="640"/>
          <w:marRight w:val="0"/>
          <w:marTop w:val="0"/>
          <w:marBottom w:val="0"/>
          <w:divBdr>
            <w:top w:val="none" w:sz="0" w:space="0" w:color="auto"/>
            <w:left w:val="none" w:sz="0" w:space="0" w:color="auto"/>
            <w:bottom w:val="none" w:sz="0" w:space="0" w:color="auto"/>
            <w:right w:val="none" w:sz="0" w:space="0" w:color="auto"/>
          </w:divBdr>
        </w:div>
        <w:div w:id="236938950">
          <w:marLeft w:val="640"/>
          <w:marRight w:val="0"/>
          <w:marTop w:val="0"/>
          <w:marBottom w:val="0"/>
          <w:divBdr>
            <w:top w:val="none" w:sz="0" w:space="0" w:color="auto"/>
            <w:left w:val="none" w:sz="0" w:space="0" w:color="auto"/>
            <w:bottom w:val="none" w:sz="0" w:space="0" w:color="auto"/>
            <w:right w:val="none" w:sz="0" w:space="0" w:color="auto"/>
          </w:divBdr>
        </w:div>
        <w:div w:id="1463763371">
          <w:marLeft w:val="640"/>
          <w:marRight w:val="0"/>
          <w:marTop w:val="0"/>
          <w:marBottom w:val="0"/>
          <w:divBdr>
            <w:top w:val="none" w:sz="0" w:space="0" w:color="auto"/>
            <w:left w:val="none" w:sz="0" w:space="0" w:color="auto"/>
            <w:bottom w:val="none" w:sz="0" w:space="0" w:color="auto"/>
            <w:right w:val="none" w:sz="0" w:space="0" w:color="auto"/>
          </w:divBdr>
        </w:div>
        <w:div w:id="2025593099">
          <w:marLeft w:val="640"/>
          <w:marRight w:val="0"/>
          <w:marTop w:val="0"/>
          <w:marBottom w:val="0"/>
          <w:divBdr>
            <w:top w:val="none" w:sz="0" w:space="0" w:color="auto"/>
            <w:left w:val="none" w:sz="0" w:space="0" w:color="auto"/>
            <w:bottom w:val="none" w:sz="0" w:space="0" w:color="auto"/>
            <w:right w:val="none" w:sz="0" w:space="0" w:color="auto"/>
          </w:divBdr>
        </w:div>
        <w:div w:id="1024133845">
          <w:marLeft w:val="640"/>
          <w:marRight w:val="0"/>
          <w:marTop w:val="0"/>
          <w:marBottom w:val="0"/>
          <w:divBdr>
            <w:top w:val="none" w:sz="0" w:space="0" w:color="auto"/>
            <w:left w:val="none" w:sz="0" w:space="0" w:color="auto"/>
            <w:bottom w:val="none" w:sz="0" w:space="0" w:color="auto"/>
            <w:right w:val="none" w:sz="0" w:space="0" w:color="auto"/>
          </w:divBdr>
        </w:div>
        <w:div w:id="951668554">
          <w:marLeft w:val="640"/>
          <w:marRight w:val="0"/>
          <w:marTop w:val="0"/>
          <w:marBottom w:val="0"/>
          <w:divBdr>
            <w:top w:val="none" w:sz="0" w:space="0" w:color="auto"/>
            <w:left w:val="none" w:sz="0" w:space="0" w:color="auto"/>
            <w:bottom w:val="none" w:sz="0" w:space="0" w:color="auto"/>
            <w:right w:val="none" w:sz="0" w:space="0" w:color="auto"/>
          </w:divBdr>
        </w:div>
        <w:div w:id="743376954">
          <w:marLeft w:val="640"/>
          <w:marRight w:val="0"/>
          <w:marTop w:val="0"/>
          <w:marBottom w:val="0"/>
          <w:divBdr>
            <w:top w:val="none" w:sz="0" w:space="0" w:color="auto"/>
            <w:left w:val="none" w:sz="0" w:space="0" w:color="auto"/>
            <w:bottom w:val="none" w:sz="0" w:space="0" w:color="auto"/>
            <w:right w:val="none" w:sz="0" w:space="0" w:color="auto"/>
          </w:divBdr>
        </w:div>
        <w:div w:id="1276984596">
          <w:marLeft w:val="640"/>
          <w:marRight w:val="0"/>
          <w:marTop w:val="0"/>
          <w:marBottom w:val="0"/>
          <w:divBdr>
            <w:top w:val="none" w:sz="0" w:space="0" w:color="auto"/>
            <w:left w:val="none" w:sz="0" w:space="0" w:color="auto"/>
            <w:bottom w:val="none" w:sz="0" w:space="0" w:color="auto"/>
            <w:right w:val="none" w:sz="0" w:space="0" w:color="auto"/>
          </w:divBdr>
        </w:div>
        <w:div w:id="1360349799">
          <w:marLeft w:val="640"/>
          <w:marRight w:val="0"/>
          <w:marTop w:val="0"/>
          <w:marBottom w:val="0"/>
          <w:divBdr>
            <w:top w:val="none" w:sz="0" w:space="0" w:color="auto"/>
            <w:left w:val="none" w:sz="0" w:space="0" w:color="auto"/>
            <w:bottom w:val="none" w:sz="0" w:space="0" w:color="auto"/>
            <w:right w:val="none" w:sz="0" w:space="0" w:color="auto"/>
          </w:divBdr>
        </w:div>
        <w:div w:id="119423679">
          <w:marLeft w:val="640"/>
          <w:marRight w:val="0"/>
          <w:marTop w:val="0"/>
          <w:marBottom w:val="0"/>
          <w:divBdr>
            <w:top w:val="none" w:sz="0" w:space="0" w:color="auto"/>
            <w:left w:val="none" w:sz="0" w:space="0" w:color="auto"/>
            <w:bottom w:val="none" w:sz="0" w:space="0" w:color="auto"/>
            <w:right w:val="none" w:sz="0" w:space="0" w:color="auto"/>
          </w:divBdr>
        </w:div>
        <w:div w:id="621301760">
          <w:marLeft w:val="640"/>
          <w:marRight w:val="0"/>
          <w:marTop w:val="0"/>
          <w:marBottom w:val="0"/>
          <w:divBdr>
            <w:top w:val="none" w:sz="0" w:space="0" w:color="auto"/>
            <w:left w:val="none" w:sz="0" w:space="0" w:color="auto"/>
            <w:bottom w:val="none" w:sz="0" w:space="0" w:color="auto"/>
            <w:right w:val="none" w:sz="0" w:space="0" w:color="auto"/>
          </w:divBdr>
        </w:div>
        <w:div w:id="1883324504">
          <w:marLeft w:val="640"/>
          <w:marRight w:val="0"/>
          <w:marTop w:val="0"/>
          <w:marBottom w:val="0"/>
          <w:divBdr>
            <w:top w:val="none" w:sz="0" w:space="0" w:color="auto"/>
            <w:left w:val="none" w:sz="0" w:space="0" w:color="auto"/>
            <w:bottom w:val="none" w:sz="0" w:space="0" w:color="auto"/>
            <w:right w:val="none" w:sz="0" w:space="0" w:color="auto"/>
          </w:divBdr>
        </w:div>
        <w:div w:id="20936239">
          <w:marLeft w:val="640"/>
          <w:marRight w:val="0"/>
          <w:marTop w:val="0"/>
          <w:marBottom w:val="0"/>
          <w:divBdr>
            <w:top w:val="none" w:sz="0" w:space="0" w:color="auto"/>
            <w:left w:val="none" w:sz="0" w:space="0" w:color="auto"/>
            <w:bottom w:val="none" w:sz="0" w:space="0" w:color="auto"/>
            <w:right w:val="none" w:sz="0" w:space="0" w:color="auto"/>
          </w:divBdr>
        </w:div>
        <w:div w:id="445933731">
          <w:marLeft w:val="640"/>
          <w:marRight w:val="0"/>
          <w:marTop w:val="0"/>
          <w:marBottom w:val="0"/>
          <w:divBdr>
            <w:top w:val="none" w:sz="0" w:space="0" w:color="auto"/>
            <w:left w:val="none" w:sz="0" w:space="0" w:color="auto"/>
            <w:bottom w:val="none" w:sz="0" w:space="0" w:color="auto"/>
            <w:right w:val="none" w:sz="0" w:space="0" w:color="auto"/>
          </w:divBdr>
        </w:div>
        <w:div w:id="2112160283">
          <w:marLeft w:val="640"/>
          <w:marRight w:val="0"/>
          <w:marTop w:val="0"/>
          <w:marBottom w:val="0"/>
          <w:divBdr>
            <w:top w:val="none" w:sz="0" w:space="0" w:color="auto"/>
            <w:left w:val="none" w:sz="0" w:space="0" w:color="auto"/>
            <w:bottom w:val="none" w:sz="0" w:space="0" w:color="auto"/>
            <w:right w:val="none" w:sz="0" w:space="0" w:color="auto"/>
          </w:divBdr>
        </w:div>
        <w:div w:id="1009258485">
          <w:marLeft w:val="640"/>
          <w:marRight w:val="0"/>
          <w:marTop w:val="0"/>
          <w:marBottom w:val="0"/>
          <w:divBdr>
            <w:top w:val="none" w:sz="0" w:space="0" w:color="auto"/>
            <w:left w:val="none" w:sz="0" w:space="0" w:color="auto"/>
            <w:bottom w:val="none" w:sz="0" w:space="0" w:color="auto"/>
            <w:right w:val="none" w:sz="0" w:space="0" w:color="auto"/>
          </w:divBdr>
        </w:div>
        <w:div w:id="1523975458">
          <w:marLeft w:val="640"/>
          <w:marRight w:val="0"/>
          <w:marTop w:val="0"/>
          <w:marBottom w:val="0"/>
          <w:divBdr>
            <w:top w:val="none" w:sz="0" w:space="0" w:color="auto"/>
            <w:left w:val="none" w:sz="0" w:space="0" w:color="auto"/>
            <w:bottom w:val="none" w:sz="0" w:space="0" w:color="auto"/>
            <w:right w:val="none" w:sz="0" w:space="0" w:color="auto"/>
          </w:divBdr>
        </w:div>
        <w:div w:id="1218936614">
          <w:marLeft w:val="640"/>
          <w:marRight w:val="0"/>
          <w:marTop w:val="0"/>
          <w:marBottom w:val="0"/>
          <w:divBdr>
            <w:top w:val="none" w:sz="0" w:space="0" w:color="auto"/>
            <w:left w:val="none" w:sz="0" w:space="0" w:color="auto"/>
            <w:bottom w:val="none" w:sz="0" w:space="0" w:color="auto"/>
            <w:right w:val="none" w:sz="0" w:space="0" w:color="auto"/>
          </w:divBdr>
        </w:div>
        <w:div w:id="1304963285">
          <w:marLeft w:val="640"/>
          <w:marRight w:val="0"/>
          <w:marTop w:val="0"/>
          <w:marBottom w:val="0"/>
          <w:divBdr>
            <w:top w:val="none" w:sz="0" w:space="0" w:color="auto"/>
            <w:left w:val="none" w:sz="0" w:space="0" w:color="auto"/>
            <w:bottom w:val="none" w:sz="0" w:space="0" w:color="auto"/>
            <w:right w:val="none" w:sz="0" w:space="0" w:color="auto"/>
          </w:divBdr>
        </w:div>
        <w:div w:id="1056661786">
          <w:marLeft w:val="640"/>
          <w:marRight w:val="0"/>
          <w:marTop w:val="0"/>
          <w:marBottom w:val="0"/>
          <w:divBdr>
            <w:top w:val="none" w:sz="0" w:space="0" w:color="auto"/>
            <w:left w:val="none" w:sz="0" w:space="0" w:color="auto"/>
            <w:bottom w:val="none" w:sz="0" w:space="0" w:color="auto"/>
            <w:right w:val="none" w:sz="0" w:space="0" w:color="auto"/>
          </w:divBdr>
        </w:div>
        <w:div w:id="1143698355">
          <w:marLeft w:val="640"/>
          <w:marRight w:val="0"/>
          <w:marTop w:val="0"/>
          <w:marBottom w:val="0"/>
          <w:divBdr>
            <w:top w:val="none" w:sz="0" w:space="0" w:color="auto"/>
            <w:left w:val="none" w:sz="0" w:space="0" w:color="auto"/>
            <w:bottom w:val="none" w:sz="0" w:space="0" w:color="auto"/>
            <w:right w:val="none" w:sz="0" w:space="0" w:color="auto"/>
          </w:divBdr>
        </w:div>
        <w:div w:id="1935507052">
          <w:marLeft w:val="640"/>
          <w:marRight w:val="0"/>
          <w:marTop w:val="0"/>
          <w:marBottom w:val="0"/>
          <w:divBdr>
            <w:top w:val="none" w:sz="0" w:space="0" w:color="auto"/>
            <w:left w:val="none" w:sz="0" w:space="0" w:color="auto"/>
            <w:bottom w:val="none" w:sz="0" w:space="0" w:color="auto"/>
            <w:right w:val="none" w:sz="0" w:space="0" w:color="auto"/>
          </w:divBdr>
        </w:div>
        <w:div w:id="1881355078">
          <w:marLeft w:val="640"/>
          <w:marRight w:val="0"/>
          <w:marTop w:val="0"/>
          <w:marBottom w:val="0"/>
          <w:divBdr>
            <w:top w:val="none" w:sz="0" w:space="0" w:color="auto"/>
            <w:left w:val="none" w:sz="0" w:space="0" w:color="auto"/>
            <w:bottom w:val="none" w:sz="0" w:space="0" w:color="auto"/>
            <w:right w:val="none" w:sz="0" w:space="0" w:color="auto"/>
          </w:divBdr>
        </w:div>
        <w:div w:id="135295020">
          <w:marLeft w:val="640"/>
          <w:marRight w:val="0"/>
          <w:marTop w:val="0"/>
          <w:marBottom w:val="0"/>
          <w:divBdr>
            <w:top w:val="none" w:sz="0" w:space="0" w:color="auto"/>
            <w:left w:val="none" w:sz="0" w:space="0" w:color="auto"/>
            <w:bottom w:val="none" w:sz="0" w:space="0" w:color="auto"/>
            <w:right w:val="none" w:sz="0" w:space="0" w:color="auto"/>
          </w:divBdr>
        </w:div>
        <w:div w:id="950741063">
          <w:marLeft w:val="640"/>
          <w:marRight w:val="0"/>
          <w:marTop w:val="0"/>
          <w:marBottom w:val="0"/>
          <w:divBdr>
            <w:top w:val="none" w:sz="0" w:space="0" w:color="auto"/>
            <w:left w:val="none" w:sz="0" w:space="0" w:color="auto"/>
            <w:bottom w:val="none" w:sz="0" w:space="0" w:color="auto"/>
            <w:right w:val="none" w:sz="0" w:space="0" w:color="auto"/>
          </w:divBdr>
        </w:div>
        <w:div w:id="160122548">
          <w:marLeft w:val="640"/>
          <w:marRight w:val="0"/>
          <w:marTop w:val="0"/>
          <w:marBottom w:val="0"/>
          <w:divBdr>
            <w:top w:val="none" w:sz="0" w:space="0" w:color="auto"/>
            <w:left w:val="none" w:sz="0" w:space="0" w:color="auto"/>
            <w:bottom w:val="none" w:sz="0" w:space="0" w:color="auto"/>
            <w:right w:val="none" w:sz="0" w:space="0" w:color="auto"/>
          </w:divBdr>
        </w:div>
        <w:div w:id="1297225511">
          <w:marLeft w:val="640"/>
          <w:marRight w:val="0"/>
          <w:marTop w:val="0"/>
          <w:marBottom w:val="0"/>
          <w:divBdr>
            <w:top w:val="none" w:sz="0" w:space="0" w:color="auto"/>
            <w:left w:val="none" w:sz="0" w:space="0" w:color="auto"/>
            <w:bottom w:val="none" w:sz="0" w:space="0" w:color="auto"/>
            <w:right w:val="none" w:sz="0" w:space="0" w:color="auto"/>
          </w:divBdr>
        </w:div>
        <w:div w:id="565141323">
          <w:marLeft w:val="640"/>
          <w:marRight w:val="0"/>
          <w:marTop w:val="0"/>
          <w:marBottom w:val="0"/>
          <w:divBdr>
            <w:top w:val="none" w:sz="0" w:space="0" w:color="auto"/>
            <w:left w:val="none" w:sz="0" w:space="0" w:color="auto"/>
            <w:bottom w:val="none" w:sz="0" w:space="0" w:color="auto"/>
            <w:right w:val="none" w:sz="0" w:space="0" w:color="auto"/>
          </w:divBdr>
        </w:div>
      </w:divsChild>
    </w:div>
    <w:div w:id="573248398">
      <w:bodyDiv w:val="1"/>
      <w:marLeft w:val="0"/>
      <w:marRight w:val="0"/>
      <w:marTop w:val="0"/>
      <w:marBottom w:val="0"/>
      <w:divBdr>
        <w:top w:val="none" w:sz="0" w:space="0" w:color="auto"/>
        <w:left w:val="none" w:sz="0" w:space="0" w:color="auto"/>
        <w:bottom w:val="none" w:sz="0" w:space="0" w:color="auto"/>
        <w:right w:val="none" w:sz="0" w:space="0" w:color="auto"/>
      </w:divBdr>
    </w:div>
    <w:div w:id="904605044">
      <w:bodyDiv w:val="1"/>
      <w:marLeft w:val="0"/>
      <w:marRight w:val="0"/>
      <w:marTop w:val="0"/>
      <w:marBottom w:val="0"/>
      <w:divBdr>
        <w:top w:val="none" w:sz="0" w:space="0" w:color="auto"/>
        <w:left w:val="none" w:sz="0" w:space="0" w:color="auto"/>
        <w:bottom w:val="none" w:sz="0" w:space="0" w:color="auto"/>
        <w:right w:val="none" w:sz="0" w:space="0" w:color="auto"/>
      </w:divBdr>
      <w:divsChild>
        <w:div w:id="1873417722">
          <w:marLeft w:val="640"/>
          <w:marRight w:val="0"/>
          <w:marTop w:val="0"/>
          <w:marBottom w:val="0"/>
          <w:divBdr>
            <w:top w:val="none" w:sz="0" w:space="0" w:color="auto"/>
            <w:left w:val="none" w:sz="0" w:space="0" w:color="auto"/>
            <w:bottom w:val="none" w:sz="0" w:space="0" w:color="auto"/>
            <w:right w:val="none" w:sz="0" w:space="0" w:color="auto"/>
          </w:divBdr>
        </w:div>
        <w:div w:id="372003778">
          <w:marLeft w:val="640"/>
          <w:marRight w:val="0"/>
          <w:marTop w:val="0"/>
          <w:marBottom w:val="0"/>
          <w:divBdr>
            <w:top w:val="none" w:sz="0" w:space="0" w:color="auto"/>
            <w:left w:val="none" w:sz="0" w:space="0" w:color="auto"/>
            <w:bottom w:val="none" w:sz="0" w:space="0" w:color="auto"/>
            <w:right w:val="none" w:sz="0" w:space="0" w:color="auto"/>
          </w:divBdr>
        </w:div>
        <w:div w:id="1646623689">
          <w:marLeft w:val="640"/>
          <w:marRight w:val="0"/>
          <w:marTop w:val="0"/>
          <w:marBottom w:val="0"/>
          <w:divBdr>
            <w:top w:val="none" w:sz="0" w:space="0" w:color="auto"/>
            <w:left w:val="none" w:sz="0" w:space="0" w:color="auto"/>
            <w:bottom w:val="none" w:sz="0" w:space="0" w:color="auto"/>
            <w:right w:val="none" w:sz="0" w:space="0" w:color="auto"/>
          </w:divBdr>
        </w:div>
        <w:div w:id="1756241489">
          <w:marLeft w:val="640"/>
          <w:marRight w:val="0"/>
          <w:marTop w:val="0"/>
          <w:marBottom w:val="0"/>
          <w:divBdr>
            <w:top w:val="none" w:sz="0" w:space="0" w:color="auto"/>
            <w:left w:val="none" w:sz="0" w:space="0" w:color="auto"/>
            <w:bottom w:val="none" w:sz="0" w:space="0" w:color="auto"/>
            <w:right w:val="none" w:sz="0" w:space="0" w:color="auto"/>
          </w:divBdr>
        </w:div>
        <w:div w:id="1820995844">
          <w:marLeft w:val="640"/>
          <w:marRight w:val="0"/>
          <w:marTop w:val="0"/>
          <w:marBottom w:val="0"/>
          <w:divBdr>
            <w:top w:val="none" w:sz="0" w:space="0" w:color="auto"/>
            <w:left w:val="none" w:sz="0" w:space="0" w:color="auto"/>
            <w:bottom w:val="none" w:sz="0" w:space="0" w:color="auto"/>
            <w:right w:val="none" w:sz="0" w:space="0" w:color="auto"/>
          </w:divBdr>
        </w:div>
        <w:div w:id="684746694">
          <w:marLeft w:val="640"/>
          <w:marRight w:val="0"/>
          <w:marTop w:val="0"/>
          <w:marBottom w:val="0"/>
          <w:divBdr>
            <w:top w:val="none" w:sz="0" w:space="0" w:color="auto"/>
            <w:left w:val="none" w:sz="0" w:space="0" w:color="auto"/>
            <w:bottom w:val="none" w:sz="0" w:space="0" w:color="auto"/>
            <w:right w:val="none" w:sz="0" w:space="0" w:color="auto"/>
          </w:divBdr>
        </w:div>
        <w:div w:id="1236476261">
          <w:marLeft w:val="640"/>
          <w:marRight w:val="0"/>
          <w:marTop w:val="0"/>
          <w:marBottom w:val="0"/>
          <w:divBdr>
            <w:top w:val="none" w:sz="0" w:space="0" w:color="auto"/>
            <w:left w:val="none" w:sz="0" w:space="0" w:color="auto"/>
            <w:bottom w:val="none" w:sz="0" w:space="0" w:color="auto"/>
            <w:right w:val="none" w:sz="0" w:space="0" w:color="auto"/>
          </w:divBdr>
        </w:div>
        <w:div w:id="296299279">
          <w:marLeft w:val="640"/>
          <w:marRight w:val="0"/>
          <w:marTop w:val="0"/>
          <w:marBottom w:val="0"/>
          <w:divBdr>
            <w:top w:val="none" w:sz="0" w:space="0" w:color="auto"/>
            <w:left w:val="none" w:sz="0" w:space="0" w:color="auto"/>
            <w:bottom w:val="none" w:sz="0" w:space="0" w:color="auto"/>
            <w:right w:val="none" w:sz="0" w:space="0" w:color="auto"/>
          </w:divBdr>
        </w:div>
        <w:div w:id="634604012">
          <w:marLeft w:val="640"/>
          <w:marRight w:val="0"/>
          <w:marTop w:val="0"/>
          <w:marBottom w:val="0"/>
          <w:divBdr>
            <w:top w:val="none" w:sz="0" w:space="0" w:color="auto"/>
            <w:left w:val="none" w:sz="0" w:space="0" w:color="auto"/>
            <w:bottom w:val="none" w:sz="0" w:space="0" w:color="auto"/>
            <w:right w:val="none" w:sz="0" w:space="0" w:color="auto"/>
          </w:divBdr>
        </w:div>
        <w:div w:id="205800819">
          <w:marLeft w:val="640"/>
          <w:marRight w:val="0"/>
          <w:marTop w:val="0"/>
          <w:marBottom w:val="0"/>
          <w:divBdr>
            <w:top w:val="none" w:sz="0" w:space="0" w:color="auto"/>
            <w:left w:val="none" w:sz="0" w:space="0" w:color="auto"/>
            <w:bottom w:val="none" w:sz="0" w:space="0" w:color="auto"/>
            <w:right w:val="none" w:sz="0" w:space="0" w:color="auto"/>
          </w:divBdr>
        </w:div>
        <w:div w:id="1617449769">
          <w:marLeft w:val="640"/>
          <w:marRight w:val="0"/>
          <w:marTop w:val="0"/>
          <w:marBottom w:val="0"/>
          <w:divBdr>
            <w:top w:val="none" w:sz="0" w:space="0" w:color="auto"/>
            <w:left w:val="none" w:sz="0" w:space="0" w:color="auto"/>
            <w:bottom w:val="none" w:sz="0" w:space="0" w:color="auto"/>
            <w:right w:val="none" w:sz="0" w:space="0" w:color="auto"/>
          </w:divBdr>
        </w:div>
        <w:div w:id="353462322">
          <w:marLeft w:val="640"/>
          <w:marRight w:val="0"/>
          <w:marTop w:val="0"/>
          <w:marBottom w:val="0"/>
          <w:divBdr>
            <w:top w:val="none" w:sz="0" w:space="0" w:color="auto"/>
            <w:left w:val="none" w:sz="0" w:space="0" w:color="auto"/>
            <w:bottom w:val="none" w:sz="0" w:space="0" w:color="auto"/>
            <w:right w:val="none" w:sz="0" w:space="0" w:color="auto"/>
          </w:divBdr>
        </w:div>
        <w:div w:id="438063474">
          <w:marLeft w:val="640"/>
          <w:marRight w:val="0"/>
          <w:marTop w:val="0"/>
          <w:marBottom w:val="0"/>
          <w:divBdr>
            <w:top w:val="none" w:sz="0" w:space="0" w:color="auto"/>
            <w:left w:val="none" w:sz="0" w:space="0" w:color="auto"/>
            <w:bottom w:val="none" w:sz="0" w:space="0" w:color="auto"/>
            <w:right w:val="none" w:sz="0" w:space="0" w:color="auto"/>
          </w:divBdr>
        </w:div>
        <w:div w:id="54403993">
          <w:marLeft w:val="640"/>
          <w:marRight w:val="0"/>
          <w:marTop w:val="0"/>
          <w:marBottom w:val="0"/>
          <w:divBdr>
            <w:top w:val="none" w:sz="0" w:space="0" w:color="auto"/>
            <w:left w:val="none" w:sz="0" w:space="0" w:color="auto"/>
            <w:bottom w:val="none" w:sz="0" w:space="0" w:color="auto"/>
            <w:right w:val="none" w:sz="0" w:space="0" w:color="auto"/>
          </w:divBdr>
        </w:div>
        <w:div w:id="1293168126">
          <w:marLeft w:val="640"/>
          <w:marRight w:val="0"/>
          <w:marTop w:val="0"/>
          <w:marBottom w:val="0"/>
          <w:divBdr>
            <w:top w:val="none" w:sz="0" w:space="0" w:color="auto"/>
            <w:left w:val="none" w:sz="0" w:space="0" w:color="auto"/>
            <w:bottom w:val="none" w:sz="0" w:space="0" w:color="auto"/>
            <w:right w:val="none" w:sz="0" w:space="0" w:color="auto"/>
          </w:divBdr>
        </w:div>
        <w:div w:id="2134976467">
          <w:marLeft w:val="640"/>
          <w:marRight w:val="0"/>
          <w:marTop w:val="0"/>
          <w:marBottom w:val="0"/>
          <w:divBdr>
            <w:top w:val="none" w:sz="0" w:space="0" w:color="auto"/>
            <w:left w:val="none" w:sz="0" w:space="0" w:color="auto"/>
            <w:bottom w:val="none" w:sz="0" w:space="0" w:color="auto"/>
            <w:right w:val="none" w:sz="0" w:space="0" w:color="auto"/>
          </w:divBdr>
        </w:div>
        <w:div w:id="1270165580">
          <w:marLeft w:val="640"/>
          <w:marRight w:val="0"/>
          <w:marTop w:val="0"/>
          <w:marBottom w:val="0"/>
          <w:divBdr>
            <w:top w:val="none" w:sz="0" w:space="0" w:color="auto"/>
            <w:left w:val="none" w:sz="0" w:space="0" w:color="auto"/>
            <w:bottom w:val="none" w:sz="0" w:space="0" w:color="auto"/>
            <w:right w:val="none" w:sz="0" w:space="0" w:color="auto"/>
          </w:divBdr>
        </w:div>
        <w:div w:id="1239945928">
          <w:marLeft w:val="640"/>
          <w:marRight w:val="0"/>
          <w:marTop w:val="0"/>
          <w:marBottom w:val="0"/>
          <w:divBdr>
            <w:top w:val="none" w:sz="0" w:space="0" w:color="auto"/>
            <w:left w:val="none" w:sz="0" w:space="0" w:color="auto"/>
            <w:bottom w:val="none" w:sz="0" w:space="0" w:color="auto"/>
            <w:right w:val="none" w:sz="0" w:space="0" w:color="auto"/>
          </w:divBdr>
        </w:div>
        <w:div w:id="1627277116">
          <w:marLeft w:val="640"/>
          <w:marRight w:val="0"/>
          <w:marTop w:val="0"/>
          <w:marBottom w:val="0"/>
          <w:divBdr>
            <w:top w:val="none" w:sz="0" w:space="0" w:color="auto"/>
            <w:left w:val="none" w:sz="0" w:space="0" w:color="auto"/>
            <w:bottom w:val="none" w:sz="0" w:space="0" w:color="auto"/>
            <w:right w:val="none" w:sz="0" w:space="0" w:color="auto"/>
          </w:divBdr>
        </w:div>
        <w:div w:id="24018297">
          <w:marLeft w:val="640"/>
          <w:marRight w:val="0"/>
          <w:marTop w:val="0"/>
          <w:marBottom w:val="0"/>
          <w:divBdr>
            <w:top w:val="none" w:sz="0" w:space="0" w:color="auto"/>
            <w:left w:val="none" w:sz="0" w:space="0" w:color="auto"/>
            <w:bottom w:val="none" w:sz="0" w:space="0" w:color="auto"/>
            <w:right w:val="none" w:sz="0" w:space="0" w:color="auto"/>
          </w:divBdr>
        </w:div>
        <w:div w:id="45104749">
          <w:marLeft w:val="640"/>
          <w:marRight w:val="0"/>
          <w:marTop w:val="0"/>
          <w:marBottom w:val="0"/>
          <w:divBdr>
            <w:top w:val="none" w:sz="0" w:space="0" w:color="auto"/>
            <w:left w:val="none" w:sz="0" w:space="0" w:color="auto"/>
            <w:bottom w:val="none" w:sz="0" w:space="0" w:color="auto"/>
            <w:right w:val="none" w:sz="0" w:space="0" w:color="auto"/>
          </w:divBdr>
        </w:div>
        <w:div w:id="660045654">
          <w:marLeft w:val="640"/>
          <w:marRight w:val="0"/>
          <w:marTop w:val="0"/>
          <w:marBottom w:val="0"/>
          <w:divBdr>
            <w:top w:val="none" w:sz="0" w:space="0" w:color="auto"/>
            <w:left w:val="none" w:sz="0" w:space="0" w:color="auto"/>
            <w:bottom w:val="none" w:sz="0" w:space="0" w:color="auto"/>
            <w:right w:val="none" w:sz="0" w:space="0" w:color="auto"/>
          </w:divBdr>
        </w:div>
        <w:div w:id="811171073">
          <w:marLeft w:val="640"/>
          <w:marRight w:val="0"/>
          <w:marTop w:val="0"/>
          <w:marBottom w:val="0"/>
          <w:divBdr>
            <w:top w:val="none" w:sz="0" w:space="0" w:color="auto"/>
            <w:left w:val="none" w:sz="0" w:space="0" w:color="auto"/>
            <w:bottom w:val="none" w:sz="0" w:space="0" w:color="auto"/>
            <w:right w:val="none" w:sz="0" w:space="0" w:color="auto"/>
          </w:divBdr>
        </w:div>
        <w:div w:id="355696135">
          <w:marLeft w:val="640"/>
          <w:marRight w:val="0"/>
          <w:marTop w:val="0"/>
          <w:marBottom w:val="0"/>
          <w:divBdr>
            <w:top w:val="none" w:sz="0" w:space="0" w:color="auto"/>
            <w:left w:val="none" w:sz="0" w:space="0" w:color="auto"/>
            <w:bottom w:val="none" w:sz="0" w:space="0" w:color="auto"/>
            <w:right w:val="none" w:sz="0" w:space="0" w:color="auto"/>
          </w:divBdr>
        </w:div>
        <w:div w:id="1177426881">
          <w:marLeft w:val="640"/>
          <w:marRight w:val="0"/>
          <w:marTop w:val="0"/>
          <w:marBottom w:val="0"/>
          <w:divBdr>
            <w:top w:val="none" w:sz="0" w:space="0" w:color="auto"/>
            <w:left w:val="none" w:sz="0" w:space="0" w:color="auto"/>
            <w:bottom w:val="none" w:sz="0" w:space="0" w:color="auto"/>
            <w:right w:val="none" w:sz="0" w:space="0" w:color="auto"/>
          </w:divBdr>
        </w:div>
        <w:div w:id="159539267">
          <w:marLeft w:val="640"/>
          <w:marRight w:val="0"/>
          <w:marTop w:val="0"/>
          <w:marBottom w:val="0"/>
          <w:divBdr>
            <w:top w:val="none" w:sz="0" w:space="0" w:color="auto"/>
            <w:left w:val="none" w:sz="0" w:space="0" w:color="auto"/>
            <w:bottom w:val="none" w:sz="0" w:space="0" w:color="auto"/>
            <w:right w:val="none" w:sz="0" w:space="0" w:color="auto"/>
          </w:divBdr>
        </w:div>
        <w:div w:id="278800476">
          <w:marLeft w:val="640"/>
          <w:marRight w:val="0"/>
          <w:marTop w:val="0"/>
          <w:marBottom w:val="0"/>
          <w:divBdr>
            <w:top w:val="none" w:sz="0" w:space="0" w:color="auto"/>
            <w:left w:val="none" w:sz="0" w:space="0" w:color="auto"/>
            <w:bottom w:val="none" w:sz="0" w:space="0" w:color="auto"/>
            <w:right w:val="none" w:sz="0" w:space="0" w:color="auto"/>
          </w:divBdr>
        </w:div>
        <w:div w:id="1526015102">
          <w:marLeft w:val="640"/>
          <w:marRight w:val="0"/>
          <w:marTop w:val="0"/>
          <w:marBottom w:val="0"/>
          <w:divBdr>
            <w:top w:val="none" w:sz="0" w:space="0" w:color="auto"/>
            <w:left w:val="none" w:sz="0" w:space="0" w:color="auto"/>
            <w:bottom w:val="none" w:sz="0" w:space="0" w:color="auto"/>
            <w:right w:val="none" w:sz="0" w:space="0" w:color="auto"/>
          </w:divBdr>
        </w:div>
        <w:div w:id="779448038">
          <w:marLeft w:val="640"/>
          <w:marRight w:val="0"/>
          <w:marTop w:val="0"/>
          <w:marBottom w:val="0"/>
          <w:divBdr>
            <w:top w:val="none" w:sz="0" w:space="0" w:color="auto"/>
            <w:left w:val="none" w:sz="0" w:space="0" w:color="auto"/>
            <w:bottom w:val="none" w:sz="0" w:space="0" w:color="auto"/>
            <w:right w:val="none" w:sz="0" w:space="0" w:color="auto"/>
          </w:divBdr>
        </w:div>
        <w:div w:id="1881700723">
          <w:marLeft w:val="640"/>
          <w:marRight w:val="0"/>
          <w:marTop w:val="0"/>
          <w:marBottom w:val="0"/>
          <w:divBdr>
            <w:top w:val="none" w:sz="0" w:space="0" w:color="auto"/>
            <w:left w:val="none" w:sz="0" w:space="0" w:color="auto"/>
            <w:bottom w:val="none" w:sz="0" w:space="0" w:color="auto"/>
            <w:right w:val="none" w:sz="0" w:space="0" w:color="auto"/>
          </w:divBdr>
        </w:div>
        <w:div w:id="633802423">
          <w:marLeft w:val="640"/>
          <w:marRight w:val="0"/>
          <w:marTop w:val="0"/>
          <w:marBottom w:val="0"/>
          <w:divBdr>
            <w:top w:val="none" w:sz="0" w:space="0" w:color="auto"/>
            <w:left w:val="none" w:sz="0" w:space="0" w:color="auto"/>
            <w:bottom w:val="none" w:sz="0" w:space="0" w:color="auto"/>
            <w:right w:val="none" w:sz="0" w:space="0" w:color="auto"/>
          </w:divBdr>
        </w:div>
        <w:div w:id="1889294397">
          <w:marLeft w:val="640"/>
          <w:marRight w:val="0"/>
          <w:marTop w:val="0"/>
          <w:marBottom w:val="0"/>
          <w:divBdr>
            <w:top w:val="none" w:sz="0" w:space="0" w:color="auto"/>
            <w:left w:val="none" w:sz="0" w:space="0" w:color="auto"/>
            <w:bottom w:val="none" w:sz="0" w:space="0" w:color="auto"/>
            <w:right w:val="none" w:sz="0" w:space="0" w:color="auto"/>
          </w:divBdr>
        </w:div>
        <w:div w:id="1759397917">
          <w:marLeft w:val="640"/>
          <w:marRight w:val="0"/>
          <w:marTop w:val="0"/>
          <w:marBottom w:val="0"/>
          <w:divBdr>
            <w:top w:val="none" w:sz="0" w:space="0" w:color="auto"/>
            <w:left w:val="none" w:sz="0" w:space="0" w:color="auto"/>
            <w:bottom w:val="none" w:sz="0" w:space="0" w:color="auto"/>
            <w:right w:val="none" w:sz="0" w:space="0" w:color="auto"/>
          </w:divBdr>
        </w:div>
        <w:div w:id="1120950730">
          <w:marLeft w:val="640"/>
          <w:marRight w:val="0"/>
          <w:marTop w:val="0"/>
          <w:marBottom w:val="0"/>
          <w:divBdr>
            <w:top w:val="none" w:sz="0" w:space="0" w:color="auto"/>
            <w:left w:val="none" w:sz="0" w:space="0" w:color="auto"/>
            <w:bottom w:val="none" w:sz="0" w:space="0" w:color="auto"/>
            <w:right w:val="none" w:sz="0" w:space="0" w:color="auto"/>
          </w:divBdr>
        </w:div>
        <w:div w:id="416444109">
          <w:marLeft w:val="640"/>
          <w:marRight w:val="0"/>
          <w:marTop w:val="0"/>
          <w:marBottom w:val="0"/>
          <w:divBdr>
            <w:top w:val="none" w:sz="0" w:space="0" w:color="auto"/>
            <w:left w:val="none" w:sz="0" w:space="0" w:color="auto"/>
            <w:bottom w:val="none" w:sz="0" w:space="0" w:color="auto"/>
            <w:right w:val="none" w:sz="0" w:space="0" w:color="auto"/>
          </w:divBdr>
        </w:div>
        <w:div w:id="1909145165">
          <w:marLeft w:val="640"/>
          <w:marRight w:val="0"/>
          <w:marTop w:val="0"/>
          <w:marBottom w:val="0"/>
          <w:divBdr>
            <w:top w:val="none" w:sz="0" w:space="0" w:color="auto"/>
            <w:left w:val="none" w:sz="0" w:space="0" w:color="auto"/>
            <w:bottom w:val="none" w:sz="0" w:space="0" w:color="auto"/>
            <w:right w:val="none" w:sz="0" w:space="0" w:color="auto"/>
          </w:divBdr>
        </w:div>
        <w:div w:id="1063407455">
          <w:marLeft w:val="640"/>
          <w:marRight w:val="0"/>
          <w:marTop w:val="0"/>
          <w:marBottom w:val="0"/>
          <w:divBdr>
            <w:top w:val="none" w:sz="0" w:space="0" w:color="auto"/>
            <w:left w:val="none" w:sz="0" w:space="0" w:color="auto"/>
            <w:bottom w:val="none" w:sz="0" w:space="0" w:color="auto"/>
            <w:right w:val="none" w:sz="0" w:space="0" w:color="auto"/>
          </w:divBdr>
        </w:div>
        <w:div w:id="909004790">
          <w:marLeft w:val="640"/>
          <w:marRight w:val="0"/>
          <w:marTop w:val="0"/>
          <w:marBottom w:val="0"/>
          <w:divBdr>
            <w:top w:val="none" w:sz="0" w:space="0" w:color="auto"/>
            <w:left w:val="none" w:sz="0" w:space="0" w:color="auto"/>
            <w:bottom w:val="none" w:sz="0" w:space="0" w:color="auto"/>
            <w:right w:val="none" w:sz="0" w:space="0" w:color="auto"/>
          </w:divBdr>
        </w:div>
        <w:div w:id="722339423">
          <w:marLeft w:val="640"/>
          <w:marRight w:val="0"/>
          <w:marTop w:val="0"/>
          <w:marBottom w:val="0"/>
          <w:divBdr>
            <w:top w:val="none" w:sz="0" w:space="0" w:color="auto"/>
            <w:left w:val="none" w:sz="0" w:space="0" w:color="auto"/>
            <w:bottom w:val="none" w:sz="0" w:space="0" w:color="auto"/>
            <w:right w:val="none" w:sz="0" w:space="0" w:color="auto"/>
          </w:divBdr>
        </w:div>
        <w:div w:id="1703247368">
          <w:marLeft w:val="640"/>
          <w:marRight w:val="0"/>
          <w:marTop w:val="0"/>
          <w:marBottom w:val="0"/>
          <w:divBdr>
            <w:top w:val="none" w:sz="0" w:space="0" w:color="auto"/>
            <w:left w:val="none" w:sz="0" w:space="0" w:color="auto"/>
            <w:bottom w:val="none" w:sz="0" w:space="0" w:color="auto"/>
            <w:right w:val="none" w:sz="0" w:space="0" w:color="auto"/>
          </w:divBdr>
        </w:div>
        <w:div w:id="1985617243">
          <w:marLeft w:val="640"/>
          <w:marRight w:val="0"/>
          <w:marTop w:val="0"/>
          <w:marBottom w:val="0"/>
          <w:divBdr>
            <w:top w:val="none" w:sz="0" w:space="0" w:color="auto"/>
            <w:left w:val="none" w:sz="0" w:space="0" w:color="auto"/>
            <w:bottom w:val="none" w:sz="0" w:space="0" w:color="auto"/>
            <w:right w:val="none" w:sz="0" w:space="0" w:color="auto"/>
          </w:divBdr>
        </w:div>
        <w:div w:id="1937787915">
          <w:marLeft w:val="640"/>
          <w:marRight w:val="0"/>
          <w:marTop w:val="0"/>
          <w:marBottom w:val="0"/>
          <w:divBdr>
            <w:top w:val="none" w:sz="0" w:space="0" w:color="auto"/>
            <w:left w:val="none" w:sz="0" w:space="0" w:color="auto"/>
            <w:bottom w:val="none" w:sz="0" w:space="0" w:color="auto"/>
            <w:right w:val="none" w:sz="0" w:space="0" w:color="auto"/>
          </w:divBdr>
        </w:div>
        <w:div w:id="814042">
          <w:marLeft w:val="640"/>
          <w:marRight w:val="0"/>
          <w:marTop w:val="0"/>
          <w:marBottom w:val="0"/>
          <w:divBdr>
            <w:top w:val="none" w:sz="0" w:space="0" w:color="auto"/>
            <w:left w:val="none" w:sz="0" w:space="0" w:color="auto"/>
            <w:bottom w:val="none" w:sz="0" w:space="0" w:color="auto"/>
            <w:right w:val="none" w:sz="0" w:space="0" w:color="auto"/>
          </w:divBdr>
        </w:div>
        <w:div w:id="1362121896">
          <w:marLeft w:val="640"/>
          <w:marRight w:val="0"/>
          <w:marTop w:val="0"/>
          <w:marBottom w:val="0"/>
          <w:divBdr>
            <w:top w:val="none" w:sz="0" w:space="0" w:color="auto"/>
            <w:left w:val="none" w:sz="0" w:space="0" w:color="auto"/>
            <w:bottom w:val="none" w:sz="0" w:space="0" w:color="auto"/>
            <w:right w:val="none" w:sz="0" w:space="0" w:color="auto"/>
          </w:divBdr>
        </w:div>
        <w:div w:id="256602078">
          <w:marLeft w:val="640"/>
          <w:marRight w:val="0"/>
          <w:marTop w:val="0"/>
          <w:marBottom w:val="0"/>
          <w:divBdr>
            <w:top w:val="none" w:sz="0" w:space="0" w:color="auto"/>
            <w:left w:val="none" w:sz="0" w:space="0" w:color="auto"/>
            <w:bottom w:val="none" w:sz="0" w:space="0" w:color="auto"/>
            <w:right w:val="none" w:sz="0" w:space="0" w:color="auto"/>
          </w:divBdr>
        </w:div>
        <w:div w:id="1675721845">
          <w:marLeft w:val="640"/>
          <w:marRight w:val="0"/>
          <w:marTop w:val="0"/>
          <w:marBottom w:val="0"/>
          <w:divBdr>
            <w:top w:val="none" w:sz="0" w:space="0" w:color="auto"/>
            <w:left w:val="none" w:sz="0" w:space="0" w:color="auto"/>
            <w:bottom w:val="none" w:sz="0" w:space="0" w:color="auto"/>
            <w:right w:val="none" w:sz="0" w:space="0" w:color="auto"/>
          </w:divBdr>
        </w:div>
        <w:div w:id="1130906092">
          <w:marLeft w:val="640"/>
          <w:marRight w:val="0"/>
          <w:marTop w:val="0"/>
          <w:marBottom w:val="0"/>
          <w:divBdr>
            <w:top w:val="none" w:sz="0" w:space="0" w:color="auto"/>
            <w:left w:val="none" w:sz="0" w:space="0" w:color="auto"/>
            <w:bottom w:val="none" w:sz="0" w:space="0" w:color="auto"/>
            <w:right w:val="none" w:sz="0" w:space="0" w:color="auto"/>
          </w:divBdr>
        </w:div>
        <w:div w:id="752698433">
          <w:marLeft w:val="640"/>
          <w:marRight w:val="0"/>
          <w:marTop w:val="0"/>
          <w:marBottom w:val="0"/>
          <w:divBdr>
            <w:top w:val="none" w:sz="0" w:space="0" w:color="auto"/>
            <w:left w:val="none" w:sz="0" w:space="0" w:color="auto"/>
            <w:bottom w:val="none" w:sz="0" w:space="0" w:color="auto"/>
            <w:right w:val="none" w:sz="0" w:space="0" w:color="auto"/>
          </w:divBdr>
        </w:div>
        <w:div w:id="1417172691">
          <w:marLeft w:val="640"/>
          <w:marRight w:val="0"/>
          <w:marTop w:val="0"/>
          <w:marBottom w:val="0"/>
          <w:divBdr>
            <w:top w:val="none" w:sz="0" w:space="0" w:color="auto"/>
            <w:left w:val="none" w:sz="0" w:space="0" w:color="auto"/>
            <w:bottom w:val="none" w:sz="0" w:space="0" w:color="auto"/>
            <w:right w:val="none" w:sz="0" w:space="0" w:color="auto"/>
          </w:divBdr>
        </w:div>
        <w:div w:id="1371417743">
          <w:marLeft w:val="640"/>
          <w:marRight w:val="0"/>
          <w:marTop w:val="0"/>
          <w:marBottom w:val="0"/>
          <w:divBdr>
            <w:top w:val="none" w:sz="0" w:space="0" w:color="auto"/>
            <w:left w:val="none" w:sz="0" w:space="0" w:color="auto"/>
            <w:bottom w:val="none" w:sz="0" w:space="0" w:color="auto"/>
            <w:right w:val="none" w:sz="0" w:space="0" w:color="auto"/>
          </w:divBdr>
        </w:div>
        <w:div w:id="152453094">
          <w:marLeft w:val="640"/>
          <w:marRight w:val="0"/>
          <w:marTop w:val="0"/>
          <w:marBottom w:val="0"/>
          <w:divBdr>
            <w:top w:val="none" w:sz="0" w:space="0" w:color="auto"/>
            <w:left w:val="none" w:sz="0" w:space="0" w:color="auto"/>
            <w:bottom w:val="none" w:sz="0" w:space="0" w:color="auto"/>
            <w:right w:val="none" w:sz="0" w:space="0" w:color="auto"/>
          </w:divBdr>
        </w:div>
        <w:div w:id="1841430894">
          <w:marLeft w:val="640"/>
          <w:marRight w:val="0"/>
          <w:marTop w:val="0"/>
          <w:marBottom w:val="0"/>
          <w:divBdr>
            <w:top w:val="none" w:sz="0" w:space="0" w:color="auto"/>
            <w:left w:val="none" w:sz="0" w:space="0" w:color="auto"/>
            <w:bottom w:val="none" w:sz="0" w:space="0" w:color="auto"/>
            <w:right w:val="none" w:sz="0" w:space="0" w:color="auto"/>
          </w:divBdr>
        </w:div>
        <w:div w:id="465052789">
          <w:marLeft w:val="640"/>
          <w:marRight w:val="0"/>
          <w:marTop w:val="0"/>
          <w:marBottom w:val="0"/>
          <w:divBdr>
            <w:top w:val="none" w:sz="0" w:space="0" w:color="auto"/>
            <w:left w:val="none" w:sz="0" w:space="0" w:color="auto"/>
            <w:bottom w:val="none" w:sz="0" w:space="0" w:color="auto"/>
            <w:right w:val="none" w:sz="0" w:space="0" w:color="auto"/>
          </w:divBdr>
        </w:div>
        <w:div w:id="2092503598">
          <w:marLeft w:val="640"/>
          <w:marRight w:val="0"/>
          <w:marTop w:val="0"/>
          <w:marBottom w:val="0"/>
          <w:divBdr>
            <w:top w:val="none" w:sz="0" w:space="0" w:color="auto"/>
            <w:left w:val="none" w:sz="0" w:space="0" w:color="auto"/>
            <w:bottom w:val="none" w:sz="0" w:space="0" w:color="auto"/>
            <w:right w:val="none" w:sz="0" w:space="0" w:color="auto"/>
          </w:divBdr>
        </w:div>
        <w:div w:id="283266991">
          <w:marLeft w:val="640"/>
          <w:marRight w:val="0"/>
          <w:marTop w:val="0"/>
          <w:marBottom w:val="0"/>
          <w:divBdr>
            <w:top w:val="none" w:sz="0" w:space="0" w:color="auto"/>
            <w:left w:val="none" w:sz="0" w:space="0" w:color="auto"/>
            <w:bottom w:val="none" w:sz="0" w:space="0" w:color="auto"/>
            <w:right w:val="none" w:sz="0" w:space="0" w:color="auto"/>
          </w:divBdr>
        </w:div>
        <w:div w:id="741296093">
          <w:marLeft w:val="640"/>
          <w:marRight w:val="0"/>
          <w:marTop w:val="0"/>
          <w:marBottom w:val="0"/>
          <w:divBdr>
            <w:top w:val="none" w:sz="0" w:space="0" w:color="auto"/>
            <w:left w:val="none" w:sz="0" w:space="0" w:color="auto"/>
            <w:bottom w:val="none" w:sz="0" w:space="0" w:color="auto"/>
            <w:right w:val="none" w:sz="0" w:space="0" w:color="auto"/>
          </w:divBdr>
        </w:div>
        <w:div w:id="1171485286">
          <w:marLeft w:val="640"/>
          <w:marRight w:val="0"/>
          <w:marTop w:val="0"/>
          <w:marBottom w:val="0"/>
          <w:divBdr>
            <w:top w:val="none" w:sz="0" w:space="0" w:color="auto"/>
            <w:left w:val="none" w:sz="0" w:space="0" w:color="auto"/>
            <w:bottom w:val="none" w:sz="0" w:space="0" w:color="auto"/>
            <w:right w:val="none" w:sz="0" w:space="0" w:color="auto"/>
          </w:divBdr>
        </w:div>
        <w:div w:id="1671055007">
          <w:marLeft w:val="640"/>
          <w:marRight w:val="0"/>
          <w:marTop w:val="0"/>
          <w:marBottom w:val="0"/>
          <w:divBdr>
            <w:top w:val="none" w:sz="0" w:space="0" w:color="auto"/>
            <w:left w:val="none" w:sz="0" w:space="0" w:color="auto"/>
            <w:bottom w:val="none" w:sz="0" w:space="0" w:color="auto"/>
            <w:right w:val="none" w:sz="0" w:space="0" w:color="auto"/>
          </w:divBdr>
        </w:div>
        <w:div w:id="516969474">
          <w:marLeft w:val="640"/>
          <w:marRight w:val="0"/>
          <w:marTop w:val="0"/>
          <w:marBottom w:val="0"/>
          <w:divBdr>
            <w:top w:val="none" w:sz="0" w:space="0" w:color="auto"/>
            <w:left w:val="none" w:sz="0" w:space="0" w:color="auto"/>
            <w:bottom w:val="none" w:sz="0" w:space="0" w:color="auto"/>
            <w:right w:val="none" w:sz="0" w:space="0" w:color="auto"/>
          </w:divBdr>
        </w:div>
        <w:div w:id="290208102">
          <w:marLeft w:val="640"/>
          <w:marRight w:val="0"/>
          <w:marTop w:val="0"/>
          <w:marBottom w:val="0"/>
          <w:divBdr>
            <w:top w:val="none" w:sz="0" w:space="0" w:color="auto"/>
            <w:left w:val="none" w:sz="0" w:space="0" w:color="auto"/>
            <w:bottom w:val="none" w:sz="0" w:space="0" w:color="auto"/>
            <w:right w:val="none" w:sz="0" w:space="0" w:color="auto"/>
          </w:divBdr>
        </w:div>
        <w:div w:id="1854148907">
          <w:marLeft w:val="640"/>
          <w:marRight w:val="0"/>
          <w:marTop w:val="0"/>
          <w:marBottom w:val="0"/>
          <w:divBdr>
            <w:top w:val="none" w:sz="0" w:space="0" w:color="auto"/>
            <w:left w:val="none" w:sz="0" w:space="0" w:color="auto"/>
            <w:bottom w:val="none" w:sz="0" w:space="0" w:color="auto"/>
            <w:right w:val="none" w:sz="0" w:space="0" w:color="auto"/>
          </w:divBdr>
        </w:div>
        <w:div w:id="2064983416">
          <w:marLeft w:val="640"/>
          <w:marRight w:val="0"/>
          <w:marTop w:val="0"/>
          <w:marBottom w:val="0"/>
          <w:divBdr>
            <w:top w:val="none" w:sz="0" w:space="0" w:color="auto"/>
            <w:left w:val="none" w:sz="0" w:space="0" w:color="auto"/>
            <w:bottom w:val="none" w:sz="0" w:space="0" w:color="auto"/>
            <w:right w:val="none" w:sz="0" w:space="0" w:color="auto"/>
          </w:divBdr>
        </w:div>
        <w:div w:id="1647665229">
          <w:marLeft w:val="640"/>
          <w:marRight w:val="0"/>
          <w:marTop w:val="0"/>
          <w:marBottom w:val="0"/>
          <w:divBdr>
            <w:top w:val="none" w:sz="0" w:space="0" w:color="auto"/>
            <w:left w:val="none" w:sz="0" w:space="0" w:color="auto"/>
            <w:bottom w:val="none" w:sz="0" w:space="0" w:color="auto"/>
            <w:right w:val="none" w:sz="0" w:space="0" w:color="auto"/>
          </w:divBdr>
        </w:div>
        <w:div w:id="1946646213">
          <w:marLeft w:val="640"/>
          <w:marRight w:val="0"/>
          <w:marTop w:val="0"/>
          <w:marBottom w:val="0"/>
          <w:divBdr>
            <w:top w:val="none" w:sz="0" w:space="0" w:color="auto"/>
            <w:left w:val="none" w:sz="0" w:space="0" w:color="auto"/>
            <w:bottom w:val="none" w:sz="0" w:space="0" w:color="auto"/>
            <w:right w:val="none" w:sz="0" w:space="0" w:color="auto"/>
          </w:divBdr>
        </w:div>
        <w:div w:id="1003094907">
          <w:marLeft w:val="640"/>
          <w:marRight w:val="0"/>
          <w:marTop w:val="0"/>
          <w:marBottom w:val="0"/>
          <w:divBdr>
            <w:top w:val="none" w:sz="0" w:space="0" w:color="auto"/>
            <w:left w:val="none" w:sz="0" w:space="0" w:color="auto"/>
            <w:bottom w:val="none" w:sz="0" w:space="0" w:color="auto"/>
            <w:right w:val="none" w:sz="0" w:space="0" w:color="auto"/>
          </w:divBdr>
        </w:div>
        <w:div w:id="539896169">
          <w:marLeft w:val="640"/>
          <w:marRight w:val="0"/>
          <w:marTop w:val="0"/>
          <w:marBottom w:val="0"/>
          <w:divBdr>
            <w:top w:val="none" w:sz="0" w:space="0" w:color="auto"/>
            <w:left w:val="none" w:sz="0" w:space="0" w:color="auto"/>
            <w:bottom w:val="none" w:sz="0" w:space="0" w:color="auto"/>
            <w:right w:val="none" w:sz="0" w:space="0" w:color="auto"/>
          </w:divBdr>
        </w:div>
        <w:div w:id="1917931606">
          <w:marLeft w:val="640"/>
          <w:marRight w:val="0"/>
          <w:marTop w:val="0"/>
          <w:marBottom w:val="0"/>
          <w:divBdr>
            <w:top w:val="none" w:sz="0" w:space="0" w:color="auto"/>
            <w:left w:val="none" w:sz="0" w:space="0" w:color="auto"/>
            <w:bottom w:val="none" w:sz="0" w:space="0" w:color="auto"/>
            <w:right w:val="none" w:sz="0" w:space="0" w:color="auto"/>
          </w:divBdr>
        </w:div>
        <w:div w:id="331570895">
          <w:marLeft w:val="640"/>
          <w:marRight w:val="0"/>
          <w:marTop w:val="0"/>
          <w:marBottom w:val="0"/>
          <w:divBdr>
            <w:top w:val="none" w:sz="0" w:space="0" w:color="auto"/>
            <w:left w:val="none" w:sz="0" w:space="0" w:color="auto"/>
            <w:bottom w:val="none" w:sz="0" w:space="0" w:color="auto"/>
            <w:right w:val="none" w:sz="0" w:space="0" w:color="auto"/>
          </w:divBdr>
        </w:div>
        <w:div w:id="399524576">
          <w:marLeft w:val="640"/>
          <w:marRight w:val="0"/>
          <w:marTop w:val="0"/>
          <w:marBottom w:val="0"/>
          <w:divBdr>
            <w:top w:val="none" w:sz="0" w:space="0" w:color="auto"/>
            <w:left w:val="none" w:sz="0" w:space="0" w:color="auto"/>
            <w:bottom w:val="none" w:sz="0" w:space="0" w:color="auto"/>
            <w:right w:val="none" w:sz="0" w:space="0" w:color="auto"/>
          </w:divBdr>
        </w:div>
        <w:div w:id="1295404834">
          <w:marLeft w:val="640"/>
          <w:marRight w:val="0"/>
          <w:marTop w:val="0"/>
          <w:marBottom w:val="0"/>
          <w:divBdr>
            <w:top w:val="none" w:sz="0" w:space="0" w:color="auto"/>
            <w:left w:val="none" w:sz="0" w:space="0" w:color="auto"/>
            <w:bottom w:val="none" w:sz="0" w:space="0" w:color="auto"/>
            <w:right w:val="none" w:sz="0" w:space="0" w:color="auto"/>
          </w:divBdr>
        </w:div>
        <w:div w:id="2025326329">
          <w:marLeft w:val="640"/>
          <w:marRight w:val="0"/>
          <w:marTop w:val="0"/>
          <w:marBottom w:val="0"/>
          <w:divBdr>
            <w:top w:val="none" w:sz="0" w:space="0" w:color="auto"/>
            <w:left w:val="none" w:sz="0" w:space="0" w:color="auto"/>
            <w:bottom w:val="none" w:sz="0" w:space="0" w:color="auto"/>
            <w:right w:val="none" w:sz="0" w:space="0" w:color="auto"/>
          </w:divBdr>
        </w:div>
        <w:div w:id="510485952">
          <w:marLeft w:val="640"/>
          <w:marRight w:val="0"/>
          <w:marTop w:val="0"/>
          <w:marBottom w:val="0"/>
          <w:divBdr>
            <w:top w:val="none" w:sz="0" w:space="0" w:color="auto"/>
            <w:left w:val="none" w:sz="0" w:space="0" w:color="auto"/>
            <w:bottom w:val="none" w:sz="0" w:space="0" w:color="auto"/>
            <w:right w:val="none" w:sz="0" w:space="0" w:color="auto"/>
          </w:divBdr>
        </w:div>
        <w:div w:id="1229684072">
          <w:marLeft w:val="640"/>
          <w:marRight w:val="0"/>
          <w:marTop w:val="0"/>
          <w:marBottom w:val="0"/>
          <w:divBdr>
            <w:top w:val="none" w:sz="0" w:space="0" w:color="auto"/>
            <w:left w:val="none" w:sz="0" w:space="0" w:color="auto"/>
            <w:bottom w:val="none" w:sz="0" w:space="0" w:color="auto"/>
            <w:right w:val="none" w:sz="0" w:space="0" w:color="auto"/>
          </w:divBdr>
        </w:div>
        <w:div w:id="1557668993">
          <w:marLeft w:val="640"/>
          <w:marRight w:val="0"/>
          <w:marTop w:val="0"/>
          <w:marBottom w:val="0"/>
          <w:divBdr>
            <w:top w:val="none" w:sz="0" w:space="0" w:color="auto"/>
            <w:left w:val="none" w:sz="0" w:space="0" w:color="auto"/>
            <w:bottom w:val="none" w:sz="0" w:space="0" w:color="auto"/>
            <w:right w:val="none" w:sz="0" w:space="0" w:color="auto"/>
          </w:divBdr>
        </w:div>
        <w:div w:id="1062679531">
          <w:marLeft w:val="640"/>
          <w:marRight w:val="0"/>
          <w:marTop w:val="0"/>
          <w:marBottom w:val="0"/>
          <w:divBdr>
            <w:top w:val="none" w:sz="0" w:space="0" w:color="auto"/>
            <w:left w:val="none" w:sz="0" w:space="0" w:color="auto"/>
            <w:bottom w:val="none" w:sz="0" w:space="0" w:color="auto"/>
            <w:right w:val="none" w:sz="0" w:space="0" w:color="auto"/>
          </w:divBdr>
        </w:div>
        <w:div w:id="796223201">
          <w:marLeft w:val="640"/>
          <w:marRight w:val="0"/>
          <w:marTop w:val="0"/>
          <w:marBottom w:val="0"/>
          <w:divBdr>
            <w:top w:val="none" w:sz="0" w:space="0" w:color="auto"/>
            <w:left w:val="none" w:sz="0" w:space="0" w:color="auto"/>
            <w:bottom w:val="none" w:sz="0" w:space="0" w:color="auto"/>
            <w:right w:val="none" w:sz="0" w:space="0" w:color="auto"/>
          </w:divBdr>
        </w:div>
        <w:div w:id="1648632743">
          <w:marLeft w:val="640"/>
          <w:marRight w:val="0"/>
          <w:marTop w:val="0"/>
          <w:marBottom w:val="0"/>
          <w:divBdr>
            <w:top w:val="none" w:sz="0" w:space="0" w:color="auto"/>
            <w:left w:val="none" w:sz="0" w:space="0" w:color="auto"/>
            <w:bottom w:val="none" w:sz="0" w:space="0" w:color="auto"/>
            <w:right w:val="none" w:sz="0" w:space="0" w:color="auto"/>
          </w:divBdr>
        </w:div>
        <w:div w:id="974526062">
          <w:marLeft w:val="640"/>
          <w:marRight w:val="0"/>
          <w:marTop w:val="0"/>
          <w:marBottom w:val="0"/>
          <w:divBdr>
            <w:top w:val="none" w:sz="0" w:space="0" w:color="auto"/>
            <w:left w:val="none" w:sz="0" w:space="0" w:color="auto"/>
            <w:bottom w:val="none" w:sz="0" w:space="0" w:color="auto"/>
            <w:right w:val="none" w:sz="0" w:space="0" w:color="auto"/>
          </w:divBdr>
        </w:div>
        <w:div w:id="68234913">
          <w:marLeft w:val="640"/>
          <w:marRight w:val="0"/>
          <w:marTop w:val="0"/>
          <w:marBottom w:val="0"/>
          <w:divBdr>
            <w:top w:val="none" w:sz="0" w:space="0" w:color="auto"/>
            <w:left w:val="none" w:sz="0" w:space="0" w:color="auto"/>
            <w:bottom w:val="none" w:sz="0" w:space="0" w:color="auto"/>
            <w:right w:val="none" w:sz="0" w:space="0" w:color="auto"/>
          </w:divBdr>
        </w:div>
        <w:div w:id="503477938">
          <w:marLeft w:val="640"/>
          <w:marRight w:val="0"/>
          <w:marTop w:val="0"/>
          <w:marBottom w:val="0"/>
          <w:divBdr>
            <w:top w:val="none" w:sz="0" w:space="0" w:color="auto"/>
            <w:left w:val="none" w:sz="0" w:space="0" w:color="auto"/>
            <w:bottom w:val="none" w:sz="0" w:space="0" w:color="auto"/>
            <w:right w:val="none" w:sz="0" w:space="0" w:color="auto"/>
          </w:divBdr>
        </w:div>
        <w:div w:id="231477300">
          <w:marLeft w:val="640"/>
          <w:marRight w:val="0"/>
          <w:marTop w:val="0"/>
          <w:marBottom w:val="0"/>
          <w:divBdr>
            <w:top w:val="none" w:sz="0" w:space="0" w:color="auto"/>
            <w:left w:val="none" w:sz="0" w:space="0" w:color="auto"/>
            <w:bottom w:val="none" w:sz="0" w:space="0" w:color="auto"/>
            <w:right w:val="none" w:sz="0" w:space="0" w:color="auto"/>
          </w:divBdr>
        </w:div>
        <w:div w:id="614600908">
          <w:marLeft w:val="640"/>
          <w:marRight w:val="0"/>
          <w:marTop w:val="0"/>
          <w:marBottom w:val="0"/>
          <w:divBdr>
            <w:top w:val="none" w:sz="0" w:space="0" w:color="auto"/>
            <w:left w:val="none" w:sz="0" w:space="0" w:color="auto"/>
            <w:bottom w:val="none" w:sz="0" w:space="0" w:color="auto"/>
            <w:right w:val="none" w:sz="0" w:space="0" w:color="auto"/>
          </w:divBdr>
        </w:div>
        <w:div w:id="481387016">
          <w:marLeft w:val="640"/>
          <w:marRight w:val="0"/>
          <w:marTop w:val="0"/>
          <w:marBottom w:val="0"/>
          <w:divBdr>
            <w:top w:val="none" w:sz="0" w:space="0" w:color="auto"/>
            <w:left w:val="none" w:sz="0" w:space="0" w:color="auto"/>
            <w:bottom w:val="none" w:sz="0" w:space="0" w:color="auto"/>
            <w:right w:val="none" w:sz="0" w:space="0" w:color="auto"/>
          </w:divBdr>
        </w:div>
        <w:div w:id="2021002022">
          <w:marLeft w:val="640"/>
          <w:marRight w:val="0"/>
          <w:marTop w:val="0"/>
          <w:marBottom w:val="0"/>
          <w:divBdr>
            <w:top w:val="none" w:sz="0" w:space="0" w:color="auto"/>
            <w:left w:val="none" w:sz="0" w:space="0" w:color="auto"/>
            <w:bottom w:val="none" w:sz="0" w:space="0" w:color="auto"/>
            <w:right w:val="none" w:sz="0" w:space="0" w:color="auto"/>
          </w:divBdr>
        </w:div>
        <w:div w:id="866404958">
          <w:marLeft w:val="640"/>
          <w:marRight w:val="0"/>
          <w:marTop w:val="0"/>
          <w:marBottom w:val="0"/>
          <w:divBdr>
            <w:top w:val="none" w:sz="0" w:space="0" w:color="auto"/>
            <w:left w:val="none" w:sz="0" w:space="0" w:color="auto"/>
            <w:bottom w:val="none" w:sz="0" w:space="0" w:color="auto"/>
            <w:right w:val="none" w:sz="0" w:space="0" w:color="auto"/>
          </w:divBdr>
        </w:div>
        <w:div w:id="732393217">
          <w:marLeft w:val="640"/>
          <w:marRight w:val="0"/>
          <w:marTop w:val="0"/>
          <w:marBottom w:val="0"/>
          <w:divBdr>
            <w:top w:val="none" w:sz="0" w:space="0" w:color="auto"/>
            <w:left w:val="none" w:sz="0" w:space="0" w:color="auto"/>
            <w:bottom w:val="none" w:sz="0" w:space="0" w:color="auto"/>
            <w:right w:val="none" w:sz="0" w:space="0" w:color="auto"/>
          </w:divBdr>
        </w:div>
        <w:div w:id="648245423">
          <w:marLeft w:val="640"/>
          <w:marRight w:val="0"/>
          <w:marTop w:val="0"/>
          <w:marBottom w:val="0"/>
          <w:divBdr>
            <w:top w:val="none" w:sz="0" w:space="0" w:color="auto"/>
            <w:left w:val="none" w:sz="0" w:space="0" w:color="auto"/>
            <w:bottom w:val="none" w:sz="0" w:space="0" w:color="auto"/>
            <w:right w:val="none" w:sz="0" w:space="0" w:color="auto"/>
          </w:divBdr>
        </w:div>
        <w:div w:id="1474255086">
          <w:marLeft w:val="640"/>
          <w:marRight w:val="0"/>
          <w:marTop w:val="0"/>
          <w:marBottom w:val="0"/>
          <w:divBdr>
            <w:top w:val="none" w:sz="0" w:space="0" w:color="auto"/>
            <w:left w:val="none" w:sz="0" w:space="0" w:color="auto"/>
            <w:bottom w:val="none" w:sz="0" w:space="0" w:color="auto"/>
            <w:right w:val="none" w:sz="0" w:space="0" w:color="auto"/>
          </w:divBdr>
        </w:div>
        <w:div w:id="1530099599">
          <w:marLeft w:val="640"/>
          <w:marRight w:val="0"/>
          <w:marTop w:val="0"/>
          <w:marBottom w:val="0"/>
          <w:divBdr>
            <w:top w:val="none" w:sz="0" w:space="0" w:color="auto"/>
            <w:left w:val="none" w:sz="0" w:space="0" w:color="auto"/>
            <w:bottom w:val="none" w:sz="0" w:space="0" w:color="auto"/>
            <w:right w:val="none" w:sz="0" w:space="0" w:color="auto"/>
          </w:divBdr>
        </w:div>
        <w:div w:id="624656284">
          <w:marLeft w:val="640"/>
          <w:marRight w:val="0"/>
          <w:marTop w:val="0"/>
          <w:marBottom w:val="0"/>
          <w:divBdr>
            <w:top w:val="none" w:sz="0" w:space="0" w:color="auto"/>
            <w:left w:val="none" w:sz="0" w:space="0" w:color="auto"/>
            <w:bottom w:val="none" w:sz="0" w:space="0" w:color="auto"/>
            <w:right w:val="none" w:sz="0" w:space="0" w:color="auto"/>
          </w:divBdr>
        </w:div>
        <w:div w:id="1245870485">
          <w:marLeft w:val="640"/>
          <w:marRight w:val="0"/>
          <w:marTop w:val="0"/>
          <w:marBottom w:val="0"/>
          <w:divBdr>
            <w:top w:val="none" w:sz="0" w:space="0" w:color="auto"/>
            <w:left w:val="none" w:sz="0" w:space="0" w:color="auto"/>
            <w:bottom w:val="none" w:sz="0" w:space="0" w:color="auto"/>
            <w:right w:val="none" w:sz="0" w:space="0" w:color="auto"/>
          </w:divBdr>
        </w:div>
        <w:div w:id="1922324523">
          <w:marLeft w:val="640"/>
          <w:marRight w:val="0"/>
          <w:marTop w:val="0"/>
          <w:marBottom w:val="0"/>
          <w:divBdr>
            <w:top w:val="none" w:sz="0" w:space="0" w:color="auto"/>
            <w:left w:val="none" w:sz="0" w:space="0" w:color="auto"/>
            <w:bottom w:val="none" w:sz="0" w:space="0" w:color="auto"/>
            <w:right w:val="none" w:sz="0" w:space="0" w:color="auto"/>
          </w:divBdr>
        </w:div>
        <w:div w:id="2088577505">
          <w:marLeft w:val="640"/>
          <w:marRight w:val="0"/>
          <w:marTop w:val="0"/>
          <w:marBottom w:val="0"/>
          <w:divBdr>
            <w:top w:val="none" w:sz="0" w:space="0" w:color="auto"/>
            <w:left w:val="none" w:sz="0" w:space="0" w:color="auto"/>
            <w:bottom w:val="none" w:sz="0" w:space="0" w:color="auto"/>
            <w:right w:val="none" w:sz="0" w:space="0" w:color="auto"/>
          </w:divBdr>
        </w:div>
        <w:div w:id="1486823302">
          <w:marLeft w:val="640"/>
          <w:marRight w:val="0"/>
          <w:marTop w:val="0"/>
          <w:marBottom w:val="0"/>
          <w:divBdr>
            <w:top w:val="none" w:sz="0" w:space="0" w:color="auto"/>
            <w:left w:val="none" w:sz="0" w:space="0" w:color="auto"/>
            <w:bottom w:val="none" w:sz="0" w:space="0" w:color="auto"/>
            <w:right w:val="none" w:sz="0" w:space="0" w:color="auto"/>
          </w:divBdr>
        </w:div>
        <w:div w:id="1060833796">
          <w:marLeft w:val="640"/>
          <w:marRight w:val="0"/>
          <w:marTop w:val="0"/>
          <w:marBottom w:val="0"/>
          <w:divBdr>
            <w:top w:val="none" w:sz="0" w:space="0" w:color="auto"/>
            <w:left w:val="none" w:sz="0" w:space="0" w:color="auto"/>
            <w:bottom w:val="none" w:sz="0" w:space="0" w:color="auto"/>
            <w:right w:val="none" w:sz="0" w:space="0" w:color="auto"/>
          </w:divBdr>
        </w:div>
        <w:div w:id="1668366763">
          <w:marLeft w:val="640"/>
          <w:marRight w:val="0"/>
          <w:marTop w:val="0"/>
          <w:marBottom w:val="0"/>
          <w:divBdr>
            <w:top w:val="none" w:sz="0" w:space="0" w:color="auto"/>
            <w:left w:val="none" w:sz="0" w:space="0" w:color="auto"/>
            <w:bottom w:val="none" w:sz="0" w:space="0" w:color="auto"/>
            <w:right w:val="none" w:sz="0" w:space="0" w:color="auto"/>
          </w:divBdr>
        </w:div>
        <w:div w:id="1916890019">
          <w:marLeft w:val="640"/>
          <w:marRight w:val="0"/>
          <w:marTop w:val="0"/>
          <w:marBottom w:val="0"/>
          <w:divBdr>
            <w:top w:val="none" w:sz="0" w:space="0" w:color="auto"/>
            <w:left w:val="none" w:sz="0" w:space="0" w:color="auto"/>
            <w:bottom w:val="none" w:sz="0" w:space="0" w:color="auto"/>
            <w:right w:val="none" w:sz="0" w:space="0" w:color="auto"/>
          </w:divBdr>
        </w:div>
        <w:div w:id="2086955004">
          <w:marLeft w:val="640"/>
          <w:marRight w:val="0"/>
          <w:marTop w:val="0"/>
          <w:marBottom w:val="0"/>
          <w:divBdr>
            <w:top w:val="none" w:sz="0" w:space="0" w:color="auto"/>
            <w:left w:val="none" w:sz="0" w:space="0" w:color="auto"/>
            <w:bottom w:val="none" w:sz="0" w:space="0" w:color="auto"/>
            <w:right w:val="none" w:sz="0" w:space="0" w:color="auto"/>
          </w:divBdr>
        </w:div>
        <w:div w:id="121769714">
          <w:marLeft w:val="640"/>
          <w:marRight w:val="0"/>
          <w:marTop w:val="0"/>
          <w:marBottom w:val="0"/>
          <w:divBdr>
            <w:top w:val="none" w:sz="0" w:space="0" w:color="auto"/>
            <w:left w:val="none" w:sz="0" w:space="0" w:color="auto"/>
            <w:bottom w:val="none" w:sz="0" w:space="0" w:color="auto"/>
            <w:right w:val="none" w:sz="0" w:space="0" w:color="auto"/>
          </w:divBdr>
        </w:div>
        <w:div w:id="1536388972">
          <w:marLeft w:val="640"/>
          <w:marRight w:val="0"/>
          <w:marTop w:val="0"/>
          <w:marBottom w:val="0"/>
          <w:divBdr>
            <w:top w:val="none" w:sz="0" w:space="0" w:color="auto"/>
            <w:left w:val="none" w:sz="0" w:space="0" w:color="auto"/>
            <w:bottom w:val="none" w:sz="0" w:space="0" w:color="auto"/>
            <w:right w:val="none" w:sz="0" w:space="0" w:color="auto"/>
          </w:divBdr>
        </w:div>
        <w:div w:id="572473624">
          <w:marLeft w:val="640"/>
          <w:marRight w:val="0"/>
          <w:marTop w:val="0"/>
          <w:marBottom w:val="0"/>
          <w:divBdr>
            <w:top w:val="none" w:sz="0" w:space="0" w:color="auto"/>
            <w:left w:val="none" w:sz="0" w:space="0" w:color="auto"/>
            <w:bottom w:val="none" w:sz="0" w:space="0" w:color="auto"/>
            <w:right w:val="none" w:sz="0" w:space="0" w:color="auto"/>
          </w:divBdr>
        </w:div>
        <w:div w:id="1961255167">
          <w:marLeft w:val="640"/>
          <w:marRight w:val="0"/>
          <w:marTop w:val="0"/>
          <w:marBottom w:val="0"/>
          <w:divBdr>
            <w:top w:val="none" w:sz="0" w:space="0" w:color="auto"/>
            <w:left w:val="none" w:sz="0" w:space="0" w:color="auto"/>
            <w:bottom w:val="none" w:sz="0" w:space="0" w:color="auto"/>
            <w:right w:val="none" w:sz="0" w:space="0" w:color="auto"/>
          </w:divBdr>
        </w:div>
        <w:div w:id="1728531935">
          <w:marLeft w:val="640"/>
          <w:marRight w:val="0"/>
          <w:marTop w:val="0"/>
          <w:marBottom w:val="0"/>
          <w:divBdr>
            <w:top w:val="none" w:sz="0" w:space="0" w:color="auto"/>
            <w:left w:val="none" w:sz="0" w:space="0" w:color="auto"/>
            <w:bottom w:val="none" w:sz="0" w:space="0" w:color="auto"/>
            <w:right w:val="none" w:sz="0" w:space="0" w:color="auto"/>
          </w:divBdr>
        </w:div>
        <w:div w:id="1697462555">
          <w:marLeft w:val="640"/>
          <w:marRight w:val="0"/>
          <w:marTop w:val="0"/>
          <w:marBottom w:val="0"/>
          <w:divBdr>
            <w:top w:val="none" w:sz="0" w:space="0" w:color="auto"/>
            <w:left w:val="none" w:sz="0" w:space="0" w:color="auto"/>
            <w:bottom w:val="none" w:sz="0" w:space="0" w:color="auto"/>
            <w:right w:val="none" w:sz="0" w:space="0" w:color="auto"/>
          </w:divBdr>
        </w:div>
        <w:div w:id="389351604">
          <w:marLeft w:val="640"/>
          <w:marRight w:val="0"/>
          <w:marTop w:val="0"/>
          <w:marBottom w:val="0"/>
          <w:divBdr>
            <w:top w:val="none" w:sz="0" w:space="0" w:color="auto"/>
            <w:left w:val="none" w:sz="0" w:space="0" w:color="auto"/>
            <w:bottom w:val="none" w:sz="0" w:space="0" w:color="auto"/>
            <w:right w:val="none" w:sz="0" w:space="0" w:color="auto"/>
          </w:divBdr>
        </w:div>
        <w:div w:id="356152924">
          <w:marLeft w:val="640"/>
          <w:marRight w:val="0"/>
          <w:marTop w:val="0"/>
          <w:marBottom w:val="0"/>
          <w:divBdr>
            <w:top w:val="none" w:sz="0" w:space="0" w:color="auto"/>
            <w:left w:val="none" w:sz="0" w:space="0" w:color="auto"/>
            <w:bottom w:val="none" w:sz="0" w:space="0" w:color="auto"/>
            <w:right w:val="none" w:sz="0" w:space="0" w:color="auto"/>
          </w:divBdr>
        </w:div>
        <w:div w:id="1971354050">
          <w:marLeft w:val="640"/>
          <w:marRight w:val="0"/>
          <w:marTop w:val="0"/>
          <w:marBottom w:val="0"/>
          <w:divBdr>
            <w:top w:val="none" w:sz="0" w:space="0" w:color="auto"/>
            <w:left w:val="none" w:sz="0" w:space="0" w:color="auto"/>
            <w:bottom w:val="none" w:sz="0" w:space="0" w:color="auto"/>
            <w:right w:val="none" w:sz="0" w:space="0" w:color="auto"/>
          </w:divBdr>
        </w:div>
        <w:div w:id="229970611">
          <w:marLeft w:val="640"/>
          <w:marRight w:val="0"/>
          <w:marTop w:val="0"/>
          <w:marBottom w:val="0"/>
          <w:divBdr>
            <w:top w:val="none" w:sz="0" w:space="0" w:color="auto"/>
            <w:left w:val="none" w:sz="0" w:space="0" w:color="auto"/>
            <w:bottom w:val="none" w:sz="0" w:space="0" w:color="auto"/>
            <w:right w:val="none" w:sz="0" w:space="0" w:color="auto"/>
          </w:divBdr>
        </w:div>
        <w:div w:id="1052271669">
          <w:marLeft w:val="640"/>
          <w:marRight w:val="0"/>
          <w:marTop w:val="0"/>
          <w:marBottom w:val="0"/>
          <w:divBdr>
            <w:top w:val="none" w:sz="0" w:space="0" w:color="auto"/>
            <w:left w:val="none" w:sz="0" w:space="0" w:color="auto"/>
            <w:bottom w:val="none" w:sz="0" w:space="0" w:color="auto"/>
            <w:right w:val="none" w:sz="0" w:space="0" w:color="auto"/>
          </w:divBdr>
        </w:div>
        <w:div w:id="803279862">
          <w:marLeft w:val="640"/>
          <w:marRight w:val="0"/>
          <w:marTop w:val="0"/>
          <w:marBottom w:val="0"/>
          <w:divBdr>
            <w:top w:val="none" w:sz="0" w:space="0" w:color="auto"/>
            <w:left w:val="none" w:sz="0" w:space="0" w:color="auto"/>
            <w:bottom w:val="none" w:sz="0" w:space="0" w:color="auto"/>
            <w:right w:val="none" w:sz="0" w:space="0" w:color="auto"/>
          </w:divBdr>
        </w:div>
        <w:div w:id="23022981">
          <w:marLeft w:val="640"/>
          <w:marRight w:val="0"/>
          <w:marTop w:val="0"/>
          <w:marBottom w:val="0"/>
          <w:divBdr>
            <w:top w:val="none" w:sz="0" w:space="0" w:color="auto"/>
            <w:left w:val="none" w:sz="0" w:space="0" w:color="auto"/>
            <w:bottom w:val="none" w:sz="0" w:space="0" w:color="auto"/>
            <w:right w:val="none" w:sz="0" w:space="0" w:color="auto"/>
          </w:divBdr>
        </w:div>
        <w:div w:id="968969979">
          <w:marLeft w:val="640"/>
          <w:marRight w:val="0"/>
          <w:marTop w:val="0"/>
          <w:marBottom w:val="0"/>
          <w:divBdr>
            <w:top w:val="none" w:sz="0" w:space="0" w:color="auto"/>
            <w:left w:val="none" w:sz="0" w:space="0" w:color="auto"/>
            <w:bottom w:val="none" w:sz="0" w:space="0" w:color="auto"/>
            <w:right w:val="none" w:sz="0" w:space="0" w:color="auto"/>
          </w:divBdr>
        </w:div>
        <w:div w:id="1290014802">
          <w:marLeft w:val="640"/>
          <w:marRight w:val="0"/>
          <w:marTop w:val="0"/>
          <w:marBottom w:val="0"/>
          <w:divBdr>
            <w:top w:val="none" w:sz="0" w:space="0" w:color="auto"/>
            <w:left w:val="none" w:sz="0" w:space="0" w:color="auto"/>
            <w:bottom w:val="none" w:sz="0" w:space="0" w:color="auto"/>
            <w:right w:val="none" w:sz="0" w:space="0" w:color="auto"/>
          </w:divBdr>
        </w:div>
        <w:div w:id="1112475089">
          <w:marLeft w:val="640"/>
          <w:marRight w:val="0"/>
          <w:marTop w:val="0"/>
          <w:marBottom w:val="0"/>
          <w:divBdr>
            <w:top w:val="none" w:sz="0" w:space="0" w:color="auto"/>
            <w:left w:val="none" w:sz="0" w:space="0" w:color="auto"/>
            <w:bottom w:val="none" w:sz="0" w:space="0" w:color="auto"/>
            <w:right w:val="none" w:sz="0" w:space="0" w:color="auto"/>
          </w:divBdr>
        </w:div>
        <w:div w:id="305478099">
          <w:marLeft w:val="640"/>
          <w:marRight w:val="0"/>
          <w:marTop w:val="0"/>
          <w:marBottom w:val="0"/>
          <w:divBdr>
            <w:top w:val="none" w:sz="0" w:space="0" w:color="auto"/>
            <w:left w:val="none" w:sz="0" w:space="0" w:color="auto"/>
            <w:bottom w:val="none" w:sz="0" w:space="0" w:color="auto"/>
            <w:right w:val="none" w:sz="0" w:space="0" w:color="auto"/>
          </w:divBdr>
        </w:div>
        <w:div w:id="485631026">
          <w:marLeft w:val="640"/>
          <w:marRight w:val="0"/>
          <w:marTop w:val="0"/>
          <w:marBottom w:val="0"/>
          <w:divBdr>
            <w:top w:val="none" w:sz="0" w:space="0" w:color="auto"/>
            <w:left w:val="none" w:sz="0" w:space="0" w:color="auto"/>
            <w:bottom w:val="none" w:sz="0" w:space="0" w:color="auto"/>
            <w:right w:val="none" w:sz="0" w:space="0" w:color="auto"/>
          </w:divBdr>
        </w:div>
        <w:div w:id="1434862120">
          <w:marLeft w:val="640"/>
          <w:marRight w:val="0"/>
          <w:marTop w:val="0"/>
          <w:marBottom w:val="0"/>
          <w:divBdr>
            <w:top w:val="none" w:sz="0" w:space="0" w:color="auto"/>
            <w:left w:val="none" w:sz="0" w:space="0" w:color="auto"/>
            <w:bottom w:val="none" w:sz="0" w:space="0" w:color="auto"/>
            <w:right w:val="none" w:sz="0" w:space="0" w:color="auto"/>
          </w:divBdr>
        </w:div>
        <w:div w:id="724378197">
          <w:marLeft w:val="640"/>
          <w:marRight w:val="0"/>
          <w:marTop w:val="0"/>
          <w:marBottom w:val="0"/>
          <w:divBdr>
            <w:top w:val="none" w:sz="0" w:space="0" w:color="auto"/>
            <w:left w:val="none" w:sz="0" w:space="0" w:color="auto"/>
            <w:bottom w:val="none" w:sz="0" w:space="0" w:color="auto"/>
            <w:right w:val="none" w:sz="0" w:space="0" w:color="auto"/>
          </w:divBdr>
        </w:div>
        <w:div w:id="1331104246">
          <w:marLeft w:val="640"/>
          <w:marRight w:val="0"/>
          <w:marTop w:val="0"/>
          <w:marBottom w:val="0"/>
          <w:divBdr>
            <w:top w:val="none" w:sz="0" w:space="0" w:color="auto"/>
            <w:left w:val="none" w:sz="0" w:space="0" w:color="auto"/>
            <w:bottom w:val="none" w:sz="0" w:space="0" w:color="auto"/>
            <w:right w:val="none" w:sz="0" w:space="0" w:color="auto"/>
          </w:divBdr>
        </w:div>
        <w:div w:id="1058364475">
          <w:marLeft w:val="640"/>
          <w:marRight w:val="0"/>
          <w:marTop w:val="0"/>
          <w:marBottom w:val="0"/>
          <w:divBdr>
            <w:top w:val="none" w:sz="0" w:space="0" w:color="auto"/>
            <w:left w:val="none" w:sz="0" w:space="0" w:color="auto"/>
            <w:bottom w:val="none" w:sz="0" w:space="0" w:color="auto"/>
            <w:right w:val="none" w:sz="0" w:space="0" w:color="auto"/>
          </w:divBdr>
        </w:div>
        <w:div w:id="1314142639">
          <w:marLeft w:val="640"/>
          <w:marRight w:val="0"/>
          <w:marTop w:val="0"/>
          <w:marBottom w:val="0"/>
          <w:divBdr>
            <w:top w:val="none" w:sz="0" w:space="0" w:color="auto"/>
            <w:left w:val="none" w:sz="0" w:space="0" w:color="auto"/>
            <w:bottom w:val="none" w:sz="0" w:space="0" w:color="auto"/>
            <w:right w:val="none" w:sz="0" w:space="0" w:color="auto"/>
          </w:divBdr>
        </w:div>
        <w:div w:id="1058213509">
          <w:marLeft w:val="640"/>
          <w:marRight w:val="0"/>
          <w:marTop w:val="0"/>
          <w:marBottom w:val="0"/>
          <w:divBdr>
            <w:top w:val="none" w:sz="0" w:space="0" w:color="auto"/>
            <w:left w:val="none" w:sz="0" w:space="0" w:color="auto"/>
            <w:bottom w:val="none" w:sz="0" w:space="0" w:color="auto"/>
            <w:right w:val="none" w:sz="0" w:space="0" w:color="auto"/>
          </w:divBdr>
        </w:div>
        <w:div w:id="235630346">
          <w:marLeft w:val="640"/>
          <w:marRight w:val="0"/>
          <w:marTop w:val="0"/>
          <w:marBottom w:val="0"/>
          <w:divBdr>
            <w:top w:val="none" w:sz="0" w:space="0" w:color="auto"/>
            <w:left w:val="none" w:sz="0" w:space="0" w:color="auto"/>
            <w:bottom w:val="none" w:sz="0" w:space="0" w:color="auto"/>
            <w:right w:val="none" w:sz="0" w:space="0" w:color="auto"/>
          </w:divBdr>
        </w:div>
        <w:div w:id="1759253495">
          <w:marLeft w:val="640"/>
          <w:marRight w:val="0"/>
          <w:marTop w:val="0"/>
          <w:marBottom w:val="0"/>
          <w:divBdr>
            <w:top w:val="none" w:sz="0" w:space="0" w:color="auto"/>
            <w:left w:val="none" w:sz="0" w:space="0" w:color="auto"/>
            <w:bottom w:val="none" w:sz="0" w:space="0" w:color="auto"/>
            <w:right w:val="none" w:sz="0" w:space="0" w:color="auto"/>
          </w:divBdr>
        </w:div>
        <w:div w:id="983237911">
          <w:marLeft w:val="640"/>
          <w:marRight w:val="0"/>
          <w:marTop w:val="0"/>
          <w:marBottom w:val="0"/>
          <w:divBdr>
            <w:top w:val="none" w:sz="0" w:space="0" w:color="auto"/>
            <w:left w:val="none" w:sz="0" w:space="0" w:color="auto"/>
            <w:bottom w:val="none" w:sz="0" w:space="0" w:color="auto"/>
            <w:right w:val="none" w:sz="0" w:space="0" w:color="auto"/>
          </w:divBdr>
        </w:div>
        <w:div w:id="745225797">
          <w:marLeft w:val="640"/>
          <w:marRight w:val="0"/>
          <w:marTop w:val="0"/>
          <w:marBottom w:val="0"/>
          <w:divBdr>
            <w:top w:val="none" w:sz="0" w:space="0" w:color="auto"/>
            <w:left w:val="none" w:sz="0" w:space="0" w:color="auto"/>
            <w:bottom w:val="none" w:sz="0" w:space="0" w:color="auto"/>
            <w:right w:val="none" w:sz="0" w:space="0" w:color="auto"/>
          </w:divBdr>
        </w:div>
        <w:div w:id="59718328">
          <w:marLeft w:val="640"/>
          <w:marRight w:val="0"/>
          <w:marTop w:val="0"/>
          <w:marBottom w:val="0"/>
          <w:divBdr>
            <w:top w:val="none" w:sz="0" w:space="0" w:color="auto"/>
            <w:left w:val="none" w:sz="0" w:space="0" w:color="auto"/>
            <w:bottom w:val="none" w:sz="0" w:space="0" w:color="auto"/>
            <w:right w:val="none" w:sz="0" w:space="0" w:color="auto"/>
          </w:divBdr>
        </w:div>
        <w:div w:id="87041497">
          <w:marLeft w:val="640"/>
          <w:marRight w:val="0"/>
          <w:marTop w:val="0"/>
          <w:marBottom w:val="0"/>
          <w:divBdr>
            <w:top w:val="none" w:sz="0" w:space="0" w:color="auto"/>
            <w:left w:val="none" w:sz="0" w:space="0" w:color="auto"/>
            <w:bottom w:val="none" w:sz="0" w:space="0" w:color="auto"/>
            <w:right w:val="none" w:sz="0" w:space="0" w:color="auto"/>
          </w:divBdr>
        </w:div>
        <w:div w:id="2108648089">
          <w:marLeft w:val="640"/>
          <w:marRight w:val="0"/>
          <w:marTop w:val="0"/>
          <w:marBottom w:val="0"/>
          <w:divBdr>
            <w:top w:val="none" w:sz="0" w:space="0" w:color="auto"/>
            <w:left w:val="none" w:sz="0" w:space="0" w:color="auto"/>
            <w:bottom w:val="none" w:sz="0" w:space="0" w:color="auto"/>
            <w:right w:val="none" w:sz="0" w:space="0" w:color="auto"/>
          </w:divBdr>
        </w:div>
        <w:div w:id="717780663">
          <w:marLeft w:val="640"/>
          <w:marRight w:val="0"/>
          <w:marTop w:val="0"/>
          <w:marBottom w:val="0"/>
          <w:divBdr>
            <w:top w:val="none" w:sz="0" w:space="0" w:color="auto"/>
            <w:left w:val="none" w:sz="0" w:space="0" w:color="auto"/>
            <w:bottom w:val="none" w:sz="0" w:space="0" w:color="auto"/>
            <w:right w:val="none" w:sz="0" w:space="0" w:color="auto"/>
          </w:divBdr>
        </w:div>
        <w:div w:id="1109853970">
          <w:marLeft w:val="640"/>
          <w:marRight w:val="0"/>
          <w:marTop w:val="0"/>
          <w:marBottom w:val="0"/>
          <w:divBdr>
            <w:top w:val="none" w:sz="0" w:space="0" w:color="auto"/>
            <w:left w:val="none" w:sz="0" w:space="0" w:color="auto"/>
            <w:bottom w:val="none" w:sz="0" w:space="0" w:color="auto"/>
            <w:right w:val="none" w:sz="0" w:space="0" w:color="auto"/>
          </w:divBdr>
        </w:div>
        <w:div w:id="1037966192">
          <w:marLeft w:val="640"/>
          <w:marRight w:val="0"/>
          <w:marTop w:val="0"/>
          <w:marBottom w:val="0"/>
          <w:divBdr>
            <w:top w:val="none" w:sz="0" w:space="0" w:color="auto"/>
            <w:left w:val="none" w:sz="0" w:space="0" w:color="auto"/>
            <w:bottom w:val="none" w:sz="0" w:space="0" w:color="auto"/>
            <w:right w:val="none" w:sz="0" w:space="0" w:color="auto"/>
          </w:divBdr>
        </w:div>
        <w:div w:id="983897443">
          <w:marLeft w:val="640"/>
          <w:marRight w:val="0"/>
          <w:marTop w:val="0"/>
          <w:marBottom w:val="0"/>
          <w:divBdr>
            <w:top w:val="none" w:sz="0" w:space="0" w:color="auto"/>
            <w:left w:val="none" w:sz="0" w:space="0" w:color="auto"/>
            <w:bottom w:val="none" w:sz="0" w:space="0" w:color="auto"/>
            <w:right w:val="none" w:sz="0" w:space="0" w:color="auto"/>
          </w:divBdr>
        </w:div>
        <w:div w:id="1012536114">
          <w:marLeft w:val="640"/>
          <w:marRight w:val="0"/>
          <w:marTop w:val="0"/>
          <w:marBottom w:val="0"/>
          <w:divBdr>
            <w:top w:val="none" w:sz="0" w:space="0" w:color="auto"/>
            <w:left w:val="none" w:sz="0" w:space="0" w:color="auto"/>
            <w:bottom w:val="none" w:sz="0" w:space="0" w:color="auto"/>
            <w:right w:val="none" w:sz="0" w:space="0" w:color="auto"/>
          </w:divBdr>
        </w:div>
        <w:div w:id="1527906918">
          <w:marLeft w:val="640"/>
          <w:marRight w:val="0"/>
          <w:marTop w:val="0"/>
          <w:marBottom w:val="0"/>
          <w:divBdr>
            <w:top w:val="none" w:sz="0" w:space="0" w:color="auto"/>
            <w:left w:val="none" w:sz="0" w:space="0" w:color="auto"/>
            <w:bottom w:val="none" w:sz="0" w:space="0" w:color="auto"/>
            <w:right w:val="none" w:sz="0" w:space="0" w:color="auto"/>
          </w:divBdr>
        </w:div>
        <w:div w:id="1010377940">
          <w:marLeft w:val="640"/>
          <w:marRight w:val="0"/>
          <w:marTop w:val="0"/>
          <w:marBottom w:val="0"/>
          <w:divBdr>
            <w:top w:val="none" w:sz="0" w:space="0" w:color="auto"/>
            <w:left w:val="none" w:sz="0" w:space="0" w:color="auto"/>
            <w:bottom w:val="none" w:sz="0" w:space="0" w:color="auto"/>
            <w:right w:val="none" w:sz="0" w:space="0" w:color="auto"/>
          </w:divBdr>
        </w:div>
        <w:div w:id="1822119793">
          <w:marLeft w:val="640"/>
          <w:marRight w:val="0"/>
          <w:marTop w:val="0"/>
          <w:marBottom w:val="0"/>
          <w:divBdr>
            <w:top w:val="none" w:sz="0" w:space="0" w:color="auto"/>
            <w:left w:val="none" w:sz="0" w:space="0" w:color="auto"/>
            <w:bottom w:val="none" w:sz="0" w:space="0" w:color="auto"/>
            <w:right w:val="none" w:sz="0" w:space="0" w:color="auto"/>
          </w:divBdr>
        </w:div>
        <w:div w:id="2000571874">
          <w:marLeft w:val="640"/>
          <w:marRight w:val="0"/>
          <w:marTop w:val="0"/>
          <w:marBottom w:val="0"/>
          <w:divBdr>
            <w:top w:val="none" w:sz="0" w:space="0" w:color="auto"/>
            <w:left w:val="none" w:sz="0" w:space="0" w:color="auto"/>
            <w:bottom w:val="none" w:sz="0" w:space="0" w:color="auto"/>
            <w:right w:val="none" w:sz="0" w:space="0" w:color="auto"/>
          </w:divBdr>
        </w:div>
        <w:div w:id="1767069688">
          <w:marLeft w:val="640"/>
          <w:marRight w:val="0"/>
          <w:marTop w:val="0"/>
          <w:marBottom w:val="0"/>
          <w:divBdr>
            <w:top w:val="none" w:sz="0" w:space="0" w:color="auto"/>
            <w:left w:val="none" w:sz="0" w:space="0" w:color="auto"/>
            <w:bottom w:val="none" w:sz="0" w:space="0" w:color="auto"/>
            <w:right w:val="none" w:sz="0" w:space="0" w:color="auto"/>
          </w:divBdr>
        </w:div>
        <w:div w:id="2022198982">
          <w:marLeft w:val="640"/>
          <w:marRight w:val="0"/>
          <w:marTop w:val="0"/>
          <w:marBottom w:val="0"/>
          <w:divBdr>
            <w:top w:val="none" w:sz="0" w:space="0" w:color="auto"/>
            <w:left w:val="none" w:sz="0" w:space="0" w:color="auto"/>
            <w:bottom w:val="none" w:sz="0" w:space="0" w:color="auto"/>
            <w:right w:val="none" w:sz="0" w:space="0" w:color="auto"/>
          </w:divBdr>
        </w:div>
        <w:div w:id="1958103223">
          <w:marLeft w:val="640"/>
          <w:marRight w:val="0"/>
          <w:marTop w:val="0"/>
          <w:marBottom w:val="0"/>
          <w:divBdr>
            <w:top w:val="none" w:sz="0" w:space="0" w:color="auto"/>
            <w:left w:val="none" w:sz="0" w:space="0" w:color="auto"/>
            <w:bottom w:val="none" w:sz="0" w:space="0" w:color="auto"/>
            <w:right w:val="none" w:sz="0" w:space="0" w:color="auto"/>
          </w:divBdr>
        </w:div>
        <w:div w:id="1314872627">
          <w:marLeft w:val="640"/>
          <w:marRight w:val="0"/>
          <w:marTop w:val="0"/>
          <w:marBottom w:val="0"/>
          <w:divBdr>
            <w:top w:val="none" w:sz="0" w:space="0" w:color="auto"/>
            <w:left w:val="none" w:sz="0" w:space="0" w:color="auto"/>
            <w:bottom w:val="none" w:sz="0" w:space="0" w:color="auto"/>
            <w:right w:val="none" w:sz="0" w:space="0" w:color="auto"/>
          </w:divBdr>
        </w:div>
        <w:div w:id="2015182530">
          <w:marLeft w:val="640"/>
          <w:marRight w:val="0"/>
          <w:marTop w:val="0"/>
          <w:marBottom w:val="0"/>
          <w:divBdr>
            <w:top w:val="none" w:sz="0" w:space="0" w:color="auto"/>
            <w:left w:val="none" w:sz="0" w:space="0" w:color="auto"/>
            <w:bottom w:val="none" w:sz="0" w:space="0" w:color="auto"/>
            <w:right w:val="none" w:sz="0" w:space="0" w:color="auto"/>
          </w:divBdr>
        </w:div>
        <w:div w:id="1650088940">
          <w:marLeft w:val="640"/>
          <w:marRight w:val="0"/>
          <w:marTop w:val="0"/>
          <w:marBottom w:val="0"/>
          <w:divBdr>
            <w:top w:val="none" w:sz="0" w:space="0" w:color="auto"/>
            <w:left w:val="none" w:sz="0" w:space="0" w:color="auto"/>
            <w:bottom w:val="none" w:sz="0" w:space="0" w:color="auto"/>
            <w:right w:val="none" w:sz="0" w:space="0" w:color="auto"/>
          </w:divBdr>
        </w:div>
        <w:div w:id="1667897545">
          <w:marLeft w:val="640"/>
          <w:marRight w:val="0"/>
          <w:marTop w:val="0"/>
          <w:marBottom w:val="0"/>
          <w:divBdr>
            <w:top w:val="none" w:sz="0" w:space="0" w:color="auto"/>
            <w:left w:val="none" w:sz="0" w:space="0" w:color="auto"/>
            <w:bottom w:val="none" w:sz="0" w:space="0" w:color="auto"/>
            <w:right w:val="none" w:sz="0" w:space="0" w:color="auto"/>
          </w:divBdr>
        </w:div>
        <w:div w:id="1918124520">
          <w:marLeft w:val="640"/>
          <w:marRight w:val="0"/>
          <w:marTop w:val="0"/>
          <w:marBottom w:val="0"/>
          <w:divBdr>
            <w:top w:val="none" w:sz="0" w:space="0" w:color="auto"/>
            <w:left w:val="none" w:sz="0" w:space="0" w:color="auto"/>
            <w:bottom w:val="none" w:sz="0" w:space="0" w:color="auto"/>
            <w:right w:val="none" w:sz="0" w:space="0" w:color="auto"/>
          </w:divBdr>
        </w:div>
        <w:div w:id="40634034">
          <w:marLeft w:val="640"/>
          <w:marRight w:val="0"/>
          <w:marTop w:val="0"/>
          <w:marBottom w:val="0"/>
          <w:divBdr>
            <w:top w:val="none" w:sz="0" w:space="0" w:color="auto"/>
            <w:left w:val="none" w:sz="0" w:space="0" w:color="auto"/>
            <w:bottom w:val="none" w:sz="0" w:space="0" w:color="auto"/>
            <w:right w:val="none" w:sz="0" w:space="0" w:color="auto"/>
          </w:divBdr>
        </w:div>
        <w:div w:id="1596551260">
          <w:marLeft w:val="640"/>
          <w:marRight w:val="0"/>
          <w:marTop w:val="0"/>
          <w:marBottom w:val="0"/>
          <w:divBdr>
            <w:top w:val="none" w:sz="0" w:space="0" w:color="auto"/>
            <w:left w:val="none" w:sz="0" w:space="0" w:color="auto"/>
            <w:bottom w:val="none" w:sz="0" w:space="0" w:color="auto"/>
            <w:right w:val="none" w:sz="0" w:space="0" w:color="auto"/>
          </w:divBdr>
        </w:div>
        <w:div w:id="2135368797">
          <w:marLeft w:val="640"/>
          <w:marRight w:val="0"/>
          <w:marTop w:val="0"/>
          <w:marBottom w:val="0"/>
          <w:divBdr>
            <w:top w:val="none" w:sz="0" w:space="0" w:color="auto"/>
            <w:left w:val="none" w:sz="0" w:space="0" w:color="auto"/>
            <w:bottom w:val="none" w:sz="0" w:space="0" w:color="auto"/>
            <w:right w:val="none" w:sz="0" w:space="0" w:color="auto"/>
          </w:divBdr>
        </w:div>
        <w:div w:id="833182896">
          <w:marLeft w:val="640"/>
          <w:marRight w:val="0"/>
          <w:marTop w:val="0"/>
          <w:marBottom w:val="0"/>
          <w:divBdr>
            <w:top w:val="none" w:sz="0" w:space="0" w:color="auto"/>
            <w:left w:val="none" w:sz="0" w:space="0" w:color="auto"/>
            <w:bottom w:val="none" w:sz="0" w:space="0" w:color="auto"/>
            <w:right w:val="none" w:sz="0" w:space="0" w:color="auto"/>
          </w:divBdr>
        </w:div>
        <w:div w:id="1260987425">
          <w:marLeft w:val="640"/>
          <w:marRight w:val="0"/>
          <w:marTop w:val="0"/>
          <w:marBottom w:val="0"/>
          <w:divBdr>
            <w:top w:val="none" w:sz="0" w:space="0" w:color="auto"/>
            <w:left w:val="none" w:sz="0" w:space="0" w:color="auto"/>
            <w:bottom w:val="none" w:sz="0" w:space="0" w:color="auto"/>
            <w:right w:val="none" w:sz="0" w:space="0" w:color="auto"/>
          </w:divBdr>
        </w:div>
        <w:div w:id="1639845376">
          <w:marLeft w:val="640"/>
          <w:marRight w:val="0"/>
          <w:marTop w:val="0"/>
          <w:marBottom w:val="0"/>
          <w:divBdr>
            <w:top w:val="none" w:sz="0" w:space="0" w:color="auto"/>
            <w:left w:val="none" w:sz="0" w:space="0" w:color="auto"/>
            <w:bottom w:val="none" w:sz="0" w:space="0" w:color="auto"/>
            <w:right w:val="none" w:sz="0" w:space="0" w:color="auto"/>
          </w:divBdr>
        </w:div>
        <w:div w:id="356277742">
          <w:marLeft w:val="640"/>
          <w:marRight w:val="0"/>
          <w:marTop w:val="0"/>
          <w:marBottom w:val="0"/>
          <w:divBdr>
            <w:top w:val="none" w:sz="0" w:space="0" w:color="auto"/>
            <w:left w:val="none" w:sz="0" w:space="0" w:color="auto"/>
            <w:bottom w:val="none" w:sz="0" w:space="0" w:color="auto"/>
            <w:right w:val="none" w:sz="0" w:space="0" w:color="auto"/>
          </w:divBdr>
        </w:div>
        <w:div w:id="1726677907">
          <w:marLeft w:val="640"/>
          <w:marRight w:val="0"/>
          <w:marTop w:val="0"/>
          <w:marBottom w:val="0"/>
          <w:divBdr>
            <w:top w:val="none" w:sz="0" w:space="0" w:color="auto"/>
            <w:left w:val="none" w:sz="0" w:space="0" w:color="auto"/>
            <w:bottom w:val="none" w:sz="0" w:space="0" w:color="auto"/>
            <w:right w:val="none" w:sz="0" w:space="0" w:color="auto"/>
          </w:divBdr>
        </w:div>
        <w:div w:id="1089037046">
          <w:marLeft w:val="640"/>
          <w:marRight w:val="0"/>
          <w:marTop w:val="0"/>
          <w:marBottom w:val="0"/>
          <w:divBdr>
            <w:top w:val="none" w:sz="0" w:space="0" w:color="auto"/>
            <w:left w:val="none" w:sz="0" w:space="0" w:color="auto"/>
            <w:bottom w:val="none" w:sz="0" w:space="0" w:color="auto"/>
            <w:right w:val="none" w:sz="0" w:space="0" w:color="auto"/>
          </w:divBdr>
        </w:div>
        <w:div w:id="2042899426">
          <w:marLeft w:val="640"/>
          <w:marRight w:val="0"/>
          <w:marTop w:val="0"/>
          <w:marBottom w:val="0"/>
          <w:divBdr>
            <w:top w:val="none" w:sz="0" w:space="0" w:color="auto"/>
            <w:left w:val="none" w:sz="0" w:space="0" w:color="auto"/>
            <w:bottom w:val="none" w:sz="0" w:space="0" w:color="auto"/>
            <w:right w:val="none" w:sz="0" w:space="0" w:color="auto"/>
          </w:divBdr>
        </w:div>
        <w:div w:id="170873753">
          <w:marLeft w:val="640"/>
          <w:marRight w:val="0"/>
          <w:marTop w:val="0"/>
          <w:marBottom w:val="0"/>
          <w:divBdr>
            <w:top w:val="none" w:sz="0" w:space="0" w:color="auto"/>
            <w:left w:val="none" w:sz="0" w:space="0" w:color="auto"/>
            <w:bottom w:val="none" w:sz="0" w:space="0" w:color="auto"/>
            <w:right w:val="none" w:sz="0" w:space="0" w:color="auto"/>
          </w:divBdr>
        </w:div>
        <w:div w:id="1450510015">
          <w:marLeft w:val="640"/>
          <w:marRight w:val="0"/>
          <w:marTop w:val="0"/>
          <w:marBottom w:val="0"/>
          <w:divBdr>
            <w:top w:val="none" w:sz="0" w:space="0" w:color="auto"/>
            <w:left w:val="none" w:sz="0" w:space="0" w:color="auto"/>
            <w:bottom w:val="none" w:sz="0" w:space="0" w:color="auto"/>
            <w:right w:val="none" w:sz="0" w:space="0" w:color="auto"/>
          </w:divBdr>
        </w:div>
        <w:div w:id="1122766296">
          <w:marLeft w:val="640"/>
          <w:marRight w:val="0"/>
          <w:marTop w:val="0"/>
          <w:marBottom w:val="0"/>
          <w:divBdr>
            <w:top w:val="none" w:sz="0" w:space="0" w:color="auto"/>
            <w:left w:val="none" w:sz="0" w:space="0" w:color="auto"/>
            <w:bottom w:val="none" w:sz="0" w:space="0" w:color="auto"/>
            <w:right w:val="none" w:sz="0" w:space="0" w:color="auto"/>
          </w:divBdr>
        </w:div>
        <w:div w:id="835540380">
          <w:marLeft w:val="640"/>
          <w:marRight w:val="0"/>
          <w:marTop w:val="0"/>
          <w:marBottom w:val="0"/>
          <w:divBdr>
            <w:top w:val="none" w:sz="0" w:space="0" w:color="auto"/>
            <w:left w:val="none" w:sz="0" w:space="0" w:color="auto"/>
            <w:bottom w:val="none" w:sz="0" w:space="0" w:color="auto"/>
            <w:right w:val="none" w:sz="0" w:space="0" w:color="auto"/>
          </w:divBdr>
        </w:div>
        <w:div w:id="54351912">
          <w:marLeft w:val="640"/>
          <w:marRight w:val="0"/>
          <w:marTop w:val="0"/>
          <w:marBottom w:val="0"/>
          <w:divBdr>
            <w:top w:val="none" w:sz="0" w:space="0" w:color="auto"/>
            <w:left w:val="none" w:sz="0" w:space="0" w:color="auto"/>
            <w:bottom w:val="none" w:sz="0" w:space="0" w:color="auto"/>
            <w:right w:val="none" w:sz="0" w:space="0" w:color="auto"/>
          </w:divBdr>
        </w:div>
        <w:div w:id="773938815">
          <w:marLeft w:val="640"/>
          <w:marRight w:val="0"/>
          <w:marTop w:val="0"/>
          <w:marBottom w:val="0"/>
          <w:divBdr>
            <w:top w:val="none" w:sz="0" w:space="0" w:color="auto"/>
            <w:left w:val="none" w:sz="0" w:space="0" w:color="auto"/>
            <w:bottom w:val="none" w:sz="0" w:space="0" w:color="auto"/>
            <w:right w:val="none" w:sz="0" w:space="0" w:color="auto"/>
          </w:divBdr>
        </w:div>
        <w:div w:id="1864710926">
          <w:marLeft w:val="640"/>
          <w:marRight w:val="0"/>
          <w:marTop w:val="0"/>
          <w:marBottom w:val="0"/>
          <w:divBdr>
            <w:top w:val="none" w:sz="0" w:space="0" w:color="auto"/>
            <w:left w:val="none" w:sz="0" w:space="0" w:color="auto"/>
            <w:bottom w:val="none" w:sz="0" w:space="0" w:color="auto"/>
            <w:right w:val="none" w:sz="0" w:space="0" w:color="auto"/>
          </w:divBdr>
        </w:div>
        <w:div w:id="1323437227">
          <w:marLeft w:val="640"/>
          <w:marRight w:val="0"/>
          <w:marTop w:val="0"/>
          <w:marBottom w:val="0"/>
          <w:divBdr>
            <w:top w:val="none" w:sz="0" w:space="0" w:color="auto"/>
            <w:left w:val="none" w:sz="0" w:space="0" w:color="auto"/>
            <w:bottom w:val="none" w:sz="0" w:space="0" w:color="auto"/>
            <w:right w:val="none" w:sz="0" w:space="0" w:color="auto"/>
          </w:divBdr>
        </w:div>
        <w:div w:id="109786761">
          <w:marLeft w:val="640"/>
          <w:marRight w:val="0"/>
          <w:marTop w:val="0"/>
          <w:marBottom w:val="0"/>
          <w:divBdr>
            <w:top w:val="none" w:sz="0" w:space="0" w:color="auto"/>
            <w:left w:val="none" w:sz="0" w:space="0" w:color="auto"/>
            <w:bottom w:val="none" w:sz="0" w:space="0" w:color="auto"/>
            <w:right w:val="none" w:sz="0" w:space="0" w:color="auto"/>
          </w:divBdr>
        </w:div>
        <w:div w:id="799107006">
          <w:marLeft w:val="640"/>
          <w:marRight w:val="0"/>
          <w:marTop w:val="0"/>
          <w:marBottom w:val="0"/>
          <w:divBdr>
            <w:top w:val="none" w:sz="0" w:space="0" w:color="auto"/>
            <w:left w:val="none" w:sz="0" w:space="0" w:color="auto"/>
            <w:bottom w:val="none" w:sz="0" w:space="0" w:color="auto"/>
            <w:right w:val="none" w:sz="0" w:space="0" w:color="auto"/>
          </w:divBdr>
        </w:div>
        <w:div w:id="490222012">
          <w:marLeft w:val="640"/>
          <w:marRight w:val="0"/>
          <w:marTop w:val="0"/>
          <w:marBottom w:val="0"/>
          <w:divBdr>
            <w:top w:val="none" w:sz="0" w:space="0" w:color="auto"/>
            <w:left w:val="none" w:sz="0" w:space="0" w:color="auto"/>
            <w:bottom w:val="none" w:sz="0" w:space="0" w:color="auto"/>
            <w:right w:val="none" w:sz="0" w:space="0" w:color="auto"/>
          </w:divBdr>
        </w:div>
        <w:div w:id="1511094015">
          <w:marLeft w:val="640"/>
          <w:marRight w:val="0"/>
          <w:marTop w:val="0"/>
          <w:marBottom w:val="0"/>
          <w:divBdr>
            <w:top w:val="none" w:sz="0" w:space="0" w:color="auto"/>
            <w:left w:val="none" w:sz="0" w:space="0" w:color="auto"/>
            <w:bottom w:val="none" w:sz="0" w:space="0" w:color="auto"/>
            <w:right w:val="none" w:sz="0" w:space="0" w:color="auto"/>
          </w:divBdr>
        </w:div>
        <w:div w:id="1489245020">
          <w:marLeft w:val="640"/>
          <w:marRight w:val="0"/>
          <w:marTop w:val="0"/>
          <w:marBottom w:val="0"/>
          <w:divBdr>
            <w:top w:val="none" w:sz="0" w:space="0" w:color="auto"/>
            <w:left w:val="none" w:sz="0" w:space="0" w:color="auto"/>
            <w:bottom w:val="none" w:sz="0" w:space="0" w:color="auto"/>
            <w:right w:val="none" w:sz="0" w:space="0" w:color="auto"/>
          </w:divBdr>
        </w:div>
        <w:div w:id="324212217">
          <w:marLeft w:val="640"/>
          <w:marRight w:val="0"/>
          <w:marTop w:val="0"/>
          <w:marBottom w:val="0"/>
          <w:divBdr>
            <w:top w:val="none" w:sz="0" w:space="0" w:color="auto"/>
            <w:left w:val="none" w:sz="0" w:space="0" w:color="auto"/>
            <w:bottom w:val="none" w:sz="0" w:space="0" w:color="auto"/>
            <w:right w:val="none" w:sz="0" w:space="0" w:color="auto"/>
          </w:divBdr>
        </w:div>
        <w:div w:id="1342665346">
          <w:marLeft w:val="640"/>
          <w:marRight w:val="0"/>
          <w:marTop w:val="0"/>
          <w:marBottom w:val="0"/>
          <w:divBdr>
            <w:top w:val="none" w:sz="0" w:space="0" w:color="auto"/>
            <w:left w:val="none" w:sz="0" w:space="0" w:color="auto"/>
            <w:bottom w:val="none" w:sz="0" w:space="0" w:color="auto"/>
            <w:right w:val="none" w:sz="0" w:space="0" w:color="auto"/>
          </w:divBdr>
        </w:div>
        <w:div w:id="554121132">
          <w:marLeft w:val="640"/>
          <w:marRight w:val="0"/>
          <w:marTop w:val="0"/>
          <w:marBottom w:val="0"/>
          <w:divBdr>
            <w:top w:val="none" w:sz="0" w:space="0" w:color="auto"/>
            <w:left w:val="none" w:sz="0" w:space="0" w:color="auto"/>
            <w:bottom w:val="none" w:sz="0" w:space="0" w:color="auto"/>
            <w:right w:val="none" w:sz="0" w:space="0" w:color="auto"/>
          </w:divBdr>
        </w:div>
        <w:div w:id="1522088627">
          <w:marLeft w:val="640"/>
          <w:marRight w:val="0"/>
          <w:marTop w:val="0"/>
          <w:marBottom w:val="0"/>
          <w:divBdr>
            <w:top w:val="none" w:sz="0" w:space="0" w:color="auto"/>
            <w:left w:val="none" w:sz="0" w:space="0" w:color="auto"/>
            <w:bottom w:val="none" w:sz="0" w:space="0" w:color="auto"/>
            <w:right w:val="none" w:sz="0" w:space="0" w:color="auto"/>
          </w:divBdr>
        </w:div>
        <w:div w:id="1995403396">
          <w:marLeft w:val="640"/>
          <w:marRight w:val="0"/>
          <w:marTop w:val="0"/>
          <w:marBottom w:val="0"/>
          <w:divBdr>
            <w:top w:val="none" w:sz="0" w:space="0" w:color="auto"/>
            <w:left w:val="none" w:sz="0" w:space="0" w:color="auto"/>
            <w:bottom w:val="none" w:sz="0" w:space="0" w:color="auto"/>
            <w:right w:val="none" w:sz="0" w:space="0" w:color="auto"/>
          </w:divBdr>
        </w:div>
      </w:divsChild>
    </w:div>
    <w:div w:id="973367587">
      <w:bodyDiv w:val="1"/>
      <w:marLeft w:val="0"/>
      <w:marRight w:val="0"/>
      <w:marTop w:val="0"/>
      <w:marBottom w:val="0"/>
      <w:divBdr>
        <w:top w:val="none" w:sz="0" w:space="0" w:color="auto"/>
        <w:left w:val="none" w:sz="0" w:space="0" w:color="auto"/>
        <w:bottom w:val="none" w:sz="0" w:space="0" w:color="auto"/>
        <w:right w:val="none" w:sz="0" w:space="0" w:color="auto"/>
      </w:divBdr>
      <w:divsChild>
        <w:div w:id="1747067461">
          <w:marLeft w:val="640"/>
          <w:marRight w:val="0"/>
          <w:marTop w:val="0"/>
          <w:marBottom w:val="0"/>
          <w:divBdr>
            <w:top w:val="none" w:sz="0" w:space="0" w:color="auto"/>
            <w:left w:val="none" w:sz="0" w:space="0" w:color="auto"/>
            <w:bottom w:val="none" w:sz="0" w:space="0" w:color="auto"/>
            <w:right w:val="none" w:sz="0" w:space="0" w:color="auto"/>
          </w:divBdr>
        </w:div>
        <w:div w:id="104159666">
          <w:marLeft w:val="640"/>
          <w:marRight w:val="0"/>
          <w:marTop w:val="0"/>
          <w:marBottom w:val="0"/>
          <w:divBdr>
            <w:top w:val="none" w:sz="0" w:space="0" w:color="auto"/>
            <w:left w:val="none" w:sz="0" w:space="0" w:color="auto"/>
            <w:bottom w:val="none" w:sz="0" w:space="0" w:color="auto"/>
            <w:right w:val="none" w:sz="0" w:space="0" w:color="auto"/>
          </w:divBdr>
        </w:div>
        <w:div w:id="1631857777">
          <w:marLeft w:val="640"/>
          <w:marRight w:val="0"/>
          <w:marTop w:val="0"/>
          <w:marBottom w:val="0"/>
          <w:divBdr>
            <w:top w:val="none" w:sz="0" w:space="0" w:color="auto"/>
            <w:left w:val="none" w:sz="0" w:space="0" w:color="auto"/>
            <w:bottom w:val="none" w:sz="0" w:space="0" w:color="auto"/>
            <w:right w:val="none" w:sz="0" w:space="0" w:color="auto"/>
          </w:divBdr>
        </w:div>
        <w:div w:id="1442922344">
          <w:marLeft w:val="640"/>
          <w:marRight w:val="0"/>
          <w:marTop w:val="0"/>
          <w:marBottom w:val="0"/>
          <w:divBdr>
            <w:top w:val="none" w:sz="0" w:space="0" w:color="auto"/>
            <w:left w:val="none" w:sz="0" w:space="0" w:color="auto"/>
            <w:bottom w:val="none" w:sz="0" w:space="0" w:color="auto"/>
            <w:right w:val="none" w:sz="0" w:space="0" w:color="auto"/>
          </w:divBdr>
        </w:div>
        <w:div w:id="577443787">
          <w:marLeft w:val="640"/>
          <w:marRight w:val="0"/>
          <w:marTop w:val="0"/>
          <w:marBottom w:val="0"/>
          <w:divBdr>
            <w:top w:val="none" w:sz="0" w:space="0" w:color="auto"/>
            <w:left w:val="none" w:sz="0" w:space="0" w:color="auto"/>
            <w:bottom w:val="none" w:sz="0" w:space="0" w:color="auto"/>
            <w:right w:val="none" w:sz="0" w:space="0" w:color="auto"/>
          </w:divBdr>
        </w:div>
        <w:div w:id="1110706443">
          <w:marLeft w:val="640"/>
          <w:marRight w:val="0"/>
          <w:marTop w:val="0"/>
          <w:marBottom w:val="0"/>
          <w:divBdr>
            <w:top w:val="none" w:sz="0" w:space="0" w:color="auto"/>
            <w:left w:val="none" w:sz="0" w:space="0" w:color="auto"/>
            <w:bottom w:val="none" w:sz="0" w:space="0" w:color="auto"/>
            <w:right w:val="none" w:sz="0" w:space="0" w:color="auto"/>
          </w:divBdr>
        </w:div>
        <w:div w:id="600646947">
          <w:marLeft w:val="640"/>
          <w:marRight w:val="0"/>
          <w:marTop w:val="0"/>
          <w:marBottom w:val="0"/>
          <w:divBdr>
            <w:top w:val="none" w:sz="0" w:space="0" w:color="auto"/>
            <w:left w:val="none" w:sz="0" w:space="0" w:color="auto"/>
            <w:bottom w:val="none" w:sz="0" w:space="0" w:color="auto"/>
            <w:right w:val="none" w:sz="0" w:space="0" w:color="auto"/>
          </w:divBdr>
        </w:div>
        <w:div w:id="1341738110">
          <w:marLeft w:val="640"/>
          <w:marRight w:val="0"/>
          <w:marTop w:val="0"/>
          <w:marBottom w:val="0"/>
          <w:divBdr>
            <w:top w:val="none" w:sz="0" w:space="0" w:color="auto"/>
            <w:left w:val="none" w:sz="0" w:space="0" w:color="auto"/>
            <w:bottom w:val="none" w:sz="0" w:space="0" w:color="auto"/>
            <w:right w:val="none" w:sz="0" w:space="0" w:color="auto"/>
          </w:divBdr>
        </w:div>
        <w:div w:id="779228148">
          <w:marLeft w:val="640"/>
          <w:marRight w:val="0"/>
          <w:marTop w:val="0"/>
          <w:marBottom w:val="0"/>
          <w:divBdr>
            <w:top w:val="none" w:sz="0" w:space="0" w:color="auto"/>
            <w:left w:val="none" w:sz="0" w:space="0" w:color="auto"/>
            <w:bottom w:val="none" w:sz="0" w:space="0" w:color="auto"/>
            <w:right w:val="none" w:sz="0" w:space="0" w:color="auto"/>
          </w:divBdr>
        </w:div>
        <w:div w:id="1764301468">
          <w:marLeft w:val="640"/>
          <w:marRight w:val="0"/>
          <w:marTop w:val="0"/>
          <w:marBottom w:val="0"/>
          <w:divBdr>
            <w:top w:val="none" w:sz="0" w:space="0" w:color="auto"/>
            <w:left w:val="none" w:sz="0" w:space="0" w:color="auto"/>
            <w:bottom w:val="none" w:sz="0" w:space="0" w:color="auto"/>
            <w:right w:val="none" w:sz="0" w:space="0" w:color="auto"/>
          </w:divBdr>
        </w:div>
        <w:div w:id="440999122">
          <w:marLeft w:val="640"/>
          <w:marRight w:val="0"/>
          <w:marTop w:val="0"/>
          <w:marBottom w:val="0"/>
          <w:divBdr>
            <w:top w:val="none" w:sz="0" w:space="0" w:color="auto"/>
            <w:left w:val="none" w:sz="0" w:space="0" w:color="auto"/>
            <w:bottom w:val="none" w:sz="0" w:space="0" w:color="auto"/>
            <w:right w:val="none" w:sz="0" w:space="0" w:color="auto"/>
          </w:divBdr>
        </w:div>
        <w:div w:id="1166823579">
          <w:marLeft w:val="640"/>
          <w:marRight w:val="0"/>
          <w:marTop w:val="0"/>
          <w:marBottom w:val="0"/>
          <w:divBdr>
            <w:top w:val="none" w:sz="0" w:space="0" w:color="auto"/>
            <w:left w:val="none" w:sz="0" w:space="0" w:color="auto"/>
            <w:bottom w:val="none" w:sz="0" w:space="0" w:color="auto"/>
            <w:right w:val="none" w:sz="0" w:space="0" w:color="auto"/>
          </w:divBdr>
        </w:div>
        <w:div w:id="978731779">
          <w:marLeft w:val="640"/>
          <w:marRight w:val="0"/>
          <w:marTop w:val="0"/>
          <w:marBottom w:val="0"/>
          <w:divBdr>
            <w:top w:val="none" w:sz="0" w:space="0" w:color="auto"/>
            <w:left w:val="none" w:sz="0" w:space="0" w:color="auto"/>
            <w:bottom w:val="none" w:sz="0" w:space="0" w:color="auto"/>
            <w:right w:val="none" w:sz="0" w:space="0" w:color="auto"/>
          </w:divBdr>
        </w:div>
        <w:div w:id="566378125">
          <w:marLeft w:val="640"/>
          <w:marRight w:val="0"/>
          <w:marTop w:val="0"/>
          <w:marBottom w:val="0"/>
          <w:divBdr>
            <w:top w:val="none" w:sz="0" w:space="0" w:color="auto"/>
            <w:left w:val="none" w:sz="0" w:space="0" w:color="auto"/>
            <w:bottom w:val="none" w:sz="0" w:space="0" w:color="auto"/>
            <w:right w:val="none" w:sz="0" w:space="0" w:color="auto"/>
          </w:divBdr>
        </w:div>
        <w:div w:id="1714108786">
          <w:marLeft w:val="640"/>
          <w:marRight w:val="0"/>
          <w:marTop w:val="0"/>
          <w:marBottom w:val="0"/>
          <w:divBdr>
            <w:top w:val="none" w:sz="0" w:space="0" w:color="auto"/>
            <w:left w:val="none" w:sz="0" w:space="0" w:color="auto"/>
            <w:bottom w:val="none" w:sz="0" w:space="0" w:color="auto"/>
            <w:right w:val="none" w:sz="0" w:space="0" w:color="auto"/>
          </w:divBdr>
        </w:div>
        <w:div w:id="733699277">
          <w:marLeft w:val="640"/>
          <w:marRight w:val="0"/>
          <w:marTop w:val="0"/>
          <w:marBottom w:val="0"/>
          <w:divBdr>
            <w:top w:val="none" w:sz="0" w:space="0" w:color="auto"/>
            <w:left w:val="none" w:sz="0" w:space="0" w:color="auto"/>
            <w:bottom w:val="none" w:sz="0" w:space="0" w:color="auto"/>
            <w:right w:val="none" w:sz="0" w:space="0" w:color="auto"/>
          </w:divBdr>
        </w:div>
        <w:div w:id="1687632600">
          <w:marLeft w:val="640"/>
          <w:marRight w:val="0"/>
          <w:marTop w:val="0"/>
          <w:marBottom w:val="0"/>
          <w:divBdr>
            <w:top w:val="none" w:sz="0" w:space="0" w:color="auto"/>
            <w:left w:val="none" w:sz="0" w:space="0" w:color="auto"/>
            <w:bottom w:val="none" w:sz="0" w:space="0" w:color="auto"/>
            <w:right w:val="none" w:sz="0" w:space="0" w:color="auto"/>
          </w:divBdr>
        </w:div>
        <w:div w:id="1295939059">
          <w:marLeft w:val="640"/>
          <w:marRight w:val="0"/>
          <w:marTop w:val="0"/>
          <w:marBottom w:val="0"/>
          <w:divBdr>
            <w:top w:val="none" w:sz="0" w:space="0" w:color="auto"/>
            <w:left w:val="none" w:sz="0" w:space="0" w:color="auto"/>
            <w:bottom w:val="none" w:sz="0" w:space="0" w:color="auto"/>
            <w:right w:val="none" w:sz="0" w:space="0" w:color="auto"/>
          </w:divBdr>
        </w:div>
        <w:div w:id="657928714">
          <w:marLeft w:val="640"/>
          <w:marRight w:val="0"/>
          <w:marTop w:val="0"/>
          <w:marBottom w:val="0"/>
          <w:divBdr>
            <w:top w:val="none" w:sz="0" w:space="0" w:color="auto"/>
            <w:left w:val="none" w:sz="0" w:space="0" w:color="auto"/>
            <w:bottom w:val="none" w:sz="0" w:space="0" w:color="auto"/>
            <w:right w:val="none" w:sz="0" w:space="0" w:color="auto"/>
          </w:divBdr>
        </w:div>
        <w:div w:id="1854411862">
          <w:marLeft w:val="640"/>
          <w:marRight w:val="0"/>
          <w:marTop w:val="0"/>
          <w:marBottom w:val="0"/>
          <w:divBdr>
            <w:top w:val="none" w:sz="0" w:space="0" w:color="auto"/>
            <w:left w:val="none" w:sz="0" w:space="0" w:color="auto"/>
            <w:bottom w:val="none" w:sz="0" w:space="0" w:color="auto"/>
            <w:right w:val="none" w:sz="0" w:space="0" w:color="auto"/>
          </w:divBdr>
        </w:div>
        <w:div w:id="146866535">
          <w:marLeft w:val="640"/>
          <w:marRight w:val="0"/>
          <w:marTop w:val="0"/>
          <w:marBottom w:val="0"/>
          <w:divBdr>
            <w:top w:val="none" w:sz="0" w:space="0" w:color="auto"/>
            <w:left w:val="none" w:sz="0" w:space="0" w:color="auto"/>
            <w:bottom w:val="none" w:sz="0" w:space="0" w:color="auto"/>
            <w:right w:val="none" w:sz="0" w:space="0" w:color="auto"/>
          </w:divBdr>
        </w:div>
        <w:div w:id="739442862">
          <w:marLeft w:val="640"/>
          <w:marRight w:val="0"/>
          <w:marTop w:val="0"/>
          <w:marBottom w:val="0"/>
          <w:divBdr>
            <w:top w:val="none" w:sz="0" w:space="0" w:color="auto"/>
            <w:left w:val="none" w:sz="0" w:space="0" w:color="auto"/>
            <w:bottom w:val="none" w:sz="0" w:space="0" w:color="auto"/>
            <w:right w:val="none" w:sz="0" w:space="0" w:color="auto"/>
          </w:divBdr>
        </w:div>
        <w:div w:id="682974592">
          <w:marLeft w:val="640"/>
          <w:marRight w:val="0"/>
          <w:marTop w:val="0"/>
          <w:marBottom w:val="0"/>
          <w:divBdr>
            <w:top w:val="none" w:sz="0" w:space="0" w:color="auto"/>
            <w:left w:val="none" w:sz="0" w:space="0" w:color="auto"/>
            <w:bottom w:val="none" w:sz="0" w:space="0" w:color="auto"/>
            <w:right w:val="none" w:sz="0" w:space="0" w:color="auto"/>
          </w:divBdr>
        </w:div>
        <w:div w:id="54203473">
          <w:marLeft w:val="640"/>
          <w:marRight w:val="0"/>
          <w:marTop w:val="0"/>
          <w:marBottom w:val="0"/>
          <w:divBdr>
            <w:top w:val="none" w:sz="0" w:space="0" w:color="auto"/>
            <w:left w:val="none" w:sz="0" w:space="0" w:color="auto"/>
            <w:bottom w:val="none" w:sz="0" w:space="0" w:color="auto"/>
            <w:right w:val="none" w:sz="0" w:space="0" w:color="auto"/>
          </w:divBdr>
        </w:div>
        <w:div w:id="1272322550">
          <w:marLeft w:val="640"/>
          <w:marRight w:val="0"/>
          <w:marTop w:val="0"/>
          <w:marBottom w:val="0"/>
          <w:divBdr>
            <w:top w:val="none" w:sz="0" w:space="0" w:color="auto"/>
            <w:left w:val="none" w:sz="0" w:space="0" w:color="auto"/>
            <w:bottom w:val="none" w:sz="0" w:space="0" w:color="auto"/>
            <w:right w:val="none" w:sz="0" w:space="0" w:color="auto"/>
          </w:divBdr>
        </w:div>
        <w:div w:id="1922448449">
          <w:marLeft w:val="640"/>
          <w:marRight w:val="0"/>
          <w:marTop w:val="0"/>
          <w:marBottom w:val="0"/>
          <w:divBdr>
            <w:top w:val="none" w:sz="0" w:space="0" w:color="auto"/>
            <w:left w:val="none" w:sz="0" w:space="0" w:color="auto"/>
            <w:bottom w:val="none" w:sz="0" w:space="0" w:color="auto"/>
            <w:right w:val="none" w:sz="0" w:space="0" w:color="auto"/>
          </w:divBdr>
        </w:div>
        <w:div w:id="948657592">
          <w:marLeft w:val="640"/>
          <w:marRight w:val="0"/>
          <w:marTop w:val="0"/>
          <w:marBottom w:val="0"/>
          <w:divBdr>
            <w:top w:val="none" w:sz="0" w:space="0" w:color="auto"/>
            <w:left w:val="none" w:sz="0" w:space="0" w:color="auto"/>
            <w:bottom w:val="none" w:sz="0" w:space="0" w:color="auto"/>
            <w:right w:val="none" w:sz="0" w:space="0" w:color="auto"/>
          </w:divBdr>
        </w:div>
        <w:div w:id="497774992">
          <w:marLeft w:val="640"/>
          <w:marRight w:val="0"/>
          <w:marTop w:val="0"/>
          <w:marBottom w:val="0"/>
          <w:divBdr>
            <w:top w:val="none" w:sz="0" w:space="0" w:color="auto"/>
            <w:left w:val="none" w:sz="0" w:space="0" w:color="auto"/>
            <w:bottom w:val="none" w:sz="0" w:space="0" w:color="auto"/>
            <w:right w:val="none" w:sz="0" w:space="0" w:color="auto"/>
          </w:divBdr>
        </w:div>
        <w:div w:id="1397126267">
          <w:marLeft w:val="640"/>
          <w:marRight w:val="0"/>
          <w:marTop w:val="0"/>
          <w:marBottom w:val="0"/>
          <w:divBdr>
            <w:top w:val="none" w:sz="0" w:space="0" w:color="auto"/>
            <w:left w:val="none" w:sz="0" w:space="0" w:color="auto"/>
            <w:bottom w:val="none" w:sz="0" w:space="0" w:color="auto"/>
            <w:right w:val="none" w:sz="0" w:space="0" w:color="auto"/>
          </w:divBdr>
        </w:div>
        <w:div w:id="29845475">
          <w:marLeft w:val="640"/>
          <w:marRight w:val="0"/>
          <w:marTop w:val="0"/>
          <w:marBottom w:val="0"/>
          <w:divBdr>
            <w:top w:val="none" w:sz="0" w:space="0" w:color="auto"/>
            <w:left w:val="none" w:sz="0" w:space="0" w:color="auto"/>
            <w:bottom w:val="none" w:sz="0" w:space="0" w:color="auto"/>
            <w:right w:val="none" w:sz="0" w:space="0" w:color="auto"/>
          </w:divBdr>
        </w:div>
        <w:div w:id="1503013799">
          <w:marLeft w:val="640"/>
          <w:marRight w:val="0"/>
          <w:marTop w:val="0"/>
          <w:marBottom w:val="0"/>
          <w:divBdr>
            <w:top w:val="none" w:sz="0" w:space="0" w:color="auto"/>
            <w:left w:val="none" w:sz="0" w:space="0" w:color="auto"/>
            <w:bottom w:val="none" w:sz="0" w:space="0" w:color="auto"/>
            <w:right w:val="none" w:sz="0" w:space="0" w:color="auto"/>
          </w:divBdr>
        </w:div>
        <w:div w:id="672688182">
          <w:marLeft w:val="640"/>
          <w:marRight w:val="0"/>
          <w:marTop w:val="0"/>
          <w:marBottom w:val="0"/>
          <w:divBdr>
            <w:top w:val="none" w:sz="0" w:space="0" w:color="auto"/>
            <w:left w:val="none" w:sz="0" w:space="0" w:color="auto"/>
            <w:bottom w:val="none" w:sz="0" w:space="0" w:color="auto"/>
            <w:right w:val="none" w:sz="0" w:space="0" w:color="auto"/>
          </w:divBdr>
        </w:div>
        <w:div w:id="1616904793">
          <w:marLeft w:val="640"/>
          <w:marRight w:val="0"/>
          <w:marTop w:val="0"/>
          <w:marBottom w:val="0"/>
          <w:divBdr>
            <w:top w:val="none" w:sz="0" w:space="0" w:color="auto"/>
            <w:left w:val="none" w:sz="0" w:space="0" w:color="auto"/>
            <w:bottom w:val="none" w:sz="0" w:space="0" w:color="auto"/>
            <w:right w:val="none" w:sz="0" w:space="0" w:color="auto"/>
          </w:divBdr>
        </w:div>
        <w:div w:id="1543396899">
          <w:marLeft w:val="640"/>
          <w:marRight w:val="0"/>
          <w:marTop w:val="0"/>
          <w:marBottom w:val="0"/>
          <w:divBdr>
            <w:top w:val="none" w:sz="0" w:space="0" w:color="auto"/>
            <w:left w:val="none" w:sz="0" w:space="0" w:color="auto"/>
            <w:bottom w:val="none" w:sz="0" w:space="0" w:color="auto"/>
            <w:right w:val="none" w:sz="0" w:space="0" w:color="auto"/>
          </w:divBdr>
        </w:div>
        <w:div w:id="1336228307">
          <w:marLeft w:val="640"/>
          <w:marRight w:val="0"/>
          <w:marTop w:val="0"/>
          <w:marBottom w:val="0"/>
          <w:divBdr>
            <w:top w:val="none" w:sz="0" w:space="0" w:color="auto"/>
            <w:left w:val="none" w:sz="0" w:space="0" w:color="auto"/>
            <w:bottom w:val="none" w:sz="0" w:space="0" w:color="auto"/>
            <w:right w:val="none" w:sz="0" w:space="0" w:color="auto"/>
          </w:divBdr>
        </w:div>
        <w:div w:id="723024069">
          <w:marLeft w:val="640"/>
          <w:marRight w:val="0"/>
          <w:marTop w:val="0"/>
          <w:marBottom w:val="0"/>
          <w:divBdr>
            <w:top w:val="none" w:sz="0" w:space="0" w:color="auto"/>
            <w:left w:val="none" w:sz="0" w:space="0" w:color="auto"/>
            <w:bottom w:val="none" w:sz="0" w:space="0" w:color="auto"/>
            <w:right w:val="none" w:sz="0" w:space="0" w:color="auto"/>
          </w:divBdr>
        </w:div>
        <w:div w:id="714354603">
          <w:marLeft w:val="640"/>
          <w:marRight w:val="0"/>
          <w:marTop w:val="0"/>
          <w:marBottom w:val="0"/>
          <w:divBdr>
            <w:top w:val="none" w:sz="0" w:space="0" w:color="auto"/>
            <w:left w:val="none" w:sz="0" w:space="0" w:color="auto"/>
            <w:bottom w:val="none" w:sz="0" w:space="0" w:color="auto"/>
            <w:right w:val="none" w:sz="0" w:space="0" w:color="auto"/>
          </w:divBdr>
        </w:div>
        <w:div w:id="907542871">
          <w:marLeft w:val="640"/>
          <w:marRight w:val="0"/>
          <w:marTop w:val="0"/>
          <w:marBottom w:val="0"/>
          <w:divBdr>
            <w:top w:val="none" w:sz="0" w:space="0" w:color="auto"/>
            <w:left w:val="none" w:sz="0" w:space="0" w:color="auto"/>
            <w:bottom w:val="none" w:sz="0" w:space="0" w:color="auto"/>
            <w:right w:val="none" w:sz="0" w:space="0" w:color="auto"/>
          </w:divBdr>
        </w:div>
        <w:div w:id="1459908425">
          <w:marLeft w:val="640"/>
          <w:marRight w:val="0"/>
          <w:marTop w:val="0"/>
          <w:marBottom w:val="0"/>
          <w:divBdr>
            <w:top w:val="none" w:sz="0" w:space="0" w:color="auto"/>
            <w:left w:val="none" w:sz="0" w:space="0" w:color="auto"/>
            <w:bottom w:val="none" w:sz="0" w:space="0" w:color="auto"/>
            <w:right w:val="none" w:sz="0" w:space="0" w:color="auto"/>
          </w:divBdr>
        </w:div>
        <w:div w:id="290746700">
          <w:marLeft w:val="640"/>
          <w:marRight w:val="0"/>
          <w:marTop w:val="0"/>
          <w:marBottom w:val="0"/>
          <w:divBdr>
            <w:top w:val="none" w:sz="0" w:space="0" w:color="auto"/>
            <w:left w:val="none" w:sz="0" w:space="0" w:color="auto"/>
            <w:bottom w:val="none" w:sz="0" w:space="0" w:color="auto"/>
            <w:right w:val="none" w:sz="0" w:space="0" w:color="auto"/>
          </w:divBdr>
        </w:div>
        <w:div w:id="603727086">
          <w:marLeft w:val="640"/>
          <w:marRight w:val="0"/>
          <w:marTop w:val="0"/>
          <w:marBottom w:val="0"/>
          <w:divBdr>
            <w:top w:val="none" w:sz="0" w:space="0" w:color="auto"/>
            <w:left w:val="none" w:sz="0" w:space="0" w:color="auto"/>
            <w:bottom w:val="none" w:sz="0" w:space="0" w:color="auto"/>
            <w:right w:val="none" w:sz="0" w:space="0" w:color="auto"/>
          </w:divBdr>
        </w:div>
        <w:div w:id="1536891873">
          <w:marLeft w:val="640"/>
          <w:marRight w:val="0"/>
          <w:marTop w:val="0"/>
          <w:marBottom w:val="0"/>
          <w:divBdr>
            <w:top w:val="none" w:sz="0" w:space="0" w:color="auto"/>
            <w:left w:val="none" w:sz="0" w:space="0" w:color="auto"/>
            <w:bottom w:val="none" w:sz="0" w:space="0" w:color="auto"/>
            <w:right w:val="none" w:sz="0" w:space="0" w:color="auto"/>
          </w:divBdr>
        </w:div>
        <w:div w:id="2073650271">
          <w:marLeft w:val="640"/>
          <w:marRight w:val="0"/>
          <w:marTop w:val="0"/>
          <w:marBottom w:val="0"/>
          <w:divBdr>
            <w:top w:val="none" w:sz="0" w:space="0" w:color="auto"/>
            <w:left w:val="none" w:sz="0" w:space="0" w:color="auto"/>
            <w:bottom w:val="none" w:sz="0" w:space="0" w:color="auto"/>
            <w:right w:val="none" w:sz="0" w:space="0" w:color="auto"/>
          </w:divBdr>
        </w:div>
        <w:div w:id="2009164013">
          <w:marLeft w:val="640"/>
          <w:marRight w:val="0"/>
          <w:marTop w:val="0"/>
          <w:marBottom w:val="0"/>
          <w:divBdr>
            <w:top w:val="none" w:sz="0" w:space="0" w:color="auto"/>
            <w:left w:val="none" w:sz="0" w:space="0" w:color="auto"/>
            <w:bottom w:val="none" w:sz="0" w:space="0" w:color="auto"/>
            <w:right w:val="none" w:sz="0" w:space="0" w:color="auto"/>
          </w:divBdr>
        </w:div>
        <w:div w:id="69617125">
          <w:marLeft w:val="640"/>
          <w:marRight w:val="0"/>
          <w:marTop w:val="0"/>
          <w:marBottom w:val="0"/>
          <w:divBdr>
            <w:top w:val="none" w:sz="0" w:space="0" w:color="auto"/>
            <w:left w:val="none" w:sz="0" w:space="0" w:color="auto"/>
            <w:bottom w:val="none" w:sz="0" w:space="0" w:color="auto"/>
            <w:right w:val="none" w:sz="0" w:space="0" w:color="auto"/>
          </w:divBdr>
        </w:div>
        <w:div w:id="1435906860">
          <w:marLeft w:val="640"/>
          <w:marRight w:val="0"/>
          <w:marTop w:val="0"/>
          <w:marBottom w:val="0"/>
          <w:divBdr>
            <w:top w:val="none" w:sz="0" w:space="0" w:color="auto"/>
            <w:left w:val="none" w:sz="0" w:space="0" w:color="auto"/>
            <w:bottom w:val="none" w:sz="0" w:space="0" w:color="auto"/>
            <w:right w:val="none" w:sz="0" w:space="0" w:color="auto"/>
          </w:divBdr>
        </w:div>
        <w:div w:id="1837191085">
          <w:marLeft w:val="640"/>
          <w:marRight w:val="0"/>
          <w:marTop w:val="0"/>
          <w:marBottom w:val="0"/>
          <w:divBdr>
            <w:top w:val="none" w:sz="0" w:space="0" w:color="auto"/>
            <w:left w:val="none" w:sz="0" w:space="0" w:color="auto"/>
            <w:bottom w:val="none" w:sz="0" w:space="0" w:color="auto"/>
            <w:right w:val="none" w:sz="0" w:space="0" w:color="auto"/>
          </w:divBdr>
        </w:div>
        <w:div w:id="976881601">
          <w:marLeft w:val="640"/>
          <w:marRight w:val="0"/>
          <w:marTop w:val="0"/>
          <w:marBottom w:val="0"/>
          <w:divBdr>
            <w:top w:val="none" w:sz="0" w:space="0" w:color="auto"/>
            <w:left w:val="none" w:sz="0" w:space="0" w:color="auto"/>
            <w:bottom w:val="none" w:sz="0" w:space="0" w:color="auto"/>
            <w:right w:val="none" w:sz="0" w:space="0" w:color="auto"/>
          </w:divBdr>
        </w:div>
        <w:div w:id="1071848519">
          <w:marLeft w:val="640"/>
          <w:marRight w:val="0"/>
          <w:marTop w:val="0"/>
          <w:marBottom w:val="0"/>
          <w:divBdr>
            <w:top w:val="none" w:sz="0" w:space="0" w:color="auto"/>
            <w:left w:val="none" w:sz="0" w:space="0" w:color="auto"/>
            <w:bottom w:val="none" w:sz="0" w:space="0" w:color="auto"/>
            <w:right w:val="none" w:sz="0" w:space="0" w:color="auto"/>
          </w:divBdr>
        </w:div>
        <w:div w:id="2020231703">
          <w:marLeft w:val="640"/>
          <w:marRight w:val="0"/>
          <w:marTop w:val="0"/>
          <w:marBottom w:val="0"/>
          <w:divBdr>
            <w:top w:val="none" w:sz="0" w:space="0" w:color="auto"/>
            <w:left w:val="none" w:sz="0" w:space="0" w:color="auto"/>
            <w:bottom w:val="none" w:sz="0" w:space="0" w:color="auto"/>
            <w:right w:val="none" w:sz="0" w:space="0" w:color="auto"/>
          </w:divBdr>
        </w:div>
        <w:div w:id="1693602733">
          <w:marLeft w:val="640"/>
          <w:marRight w:val="0"/>
          <w:marTop w:val="0"/>
          <w:marBottom w:val="0"/>
          <w:divBdr>
            <w:top w:val="none" w:sz="0" w:space="0" w:color="auto"/>
            <w:left w:val="none" w:sz="0" w:space="0" w:color="auto"/>
            <w:bottom w:val="none" w:sz="0" w:space="0" w:color="auto"/>
            <w:right w:val="none" w:sz="0" w:space="0" w:color="auto"/>
          </w:divBdr>
        </w:div>
        <w:div w:id="1678919751">
          <w:marLeft w:val="640"/>
          <w:marRight w:val="0"/>
          <w:marTop w:val="0"/>
          <w:marBottom w:val="0"/>
          <w:divBdr>
            <w:top w:val="none" w:sz="0" w:space="0" w:color="auto"/>
            <w:left w:val="none" w:sz="0" w:space="0" w:color="auto"/>
            <w:bottom w:val="none" w:sz="0" w:space="0" w:color="auto"/>
            <w:right w:val="none" w:sz="0" w:space="0" w:color="auto"/>
          </w:divBdr>
        </w:div>
        <w:div w:id="273946062">
          <w:marLeft w:val="640"/>
          <w:marRight w:val="0"/>
          <w:marTop w:val="0"/>
          <w:marBottom w:val="0"/>
          <w:divBdr>
            <w:top w:val="none" w:sz="0" w:space="0" w:color="auto"/>
            <w:left w:val="none" w:sz="0" w:space="0" w:color="auto"/>
            <w:bottom w:val="none" w:sz="0" w:space="0" w:color="auto"/>
            <w:right w:val="none" w:sz="0" w:space="0" w:color="auto"/>
          </w:divBdr>
        </w:div>
        <w:div w:id="687101644">
          <w:marLeft w:val="640"/>
          <w:marRight w:val="0"/>
          <w:marTop w:val="0"/>
          <w:marBottom w:val="0"/>
          <w:divBdr>
            <w:top w:val="none" w:sz="0" w:space="0" w:color="auto"/>
            <w:left w:val="none" w:sz="0" w:space="0" w:color="auto"/>
            <w:bottom w:val="none" w:sz="0" w:space="0" w:color="auto"/>
            <w:right w:val="none" w:sz="0" w:space="0" w:color="auto"/>
          </w:divBdr>
        </w:div>
        <w:div w:id="777337092">
          <w:marLeft w:val="640"/>
          <w:marRight w:val="0"/>
          <w:marTop w:val="0"/>
          <w:marBottom w:val="0"/>
          <w:divBdr>
            <w:top w:val="none" w:sz="0" w:space="0" w:color="auto"/>
            <w:left w:val="none" w:sz="0" w:space="0" w:color="auto"/>
            <w:bottom w:val="none" w:sz="0" w:space="0" w:color="auto"/>
            <w:right w:val="none" w:sz="0" w:space="0" w:color="auto"/>
          </w:divBdr>
        </w:div>
        <w:div w:id="511992209">
          <w:marLeft w:val="640"/>
          <w:marRight w:val="0"/>
          <w:marTop w:val="0"/>
          <w:marBottom w:val="0"/>
          <w:divBdr>
            <w:top w:val="none" w:sz="0" w:space="0" w:color="auto"/>
            <w:left w:val="none" w:sz="0" w:space="0" w:color="auto"/>
            <w:bottom w:val="none" w:sz="0" w:space="0" w:color="auto"/>
            <w:right w:val="none" w:sz="0" w:space="0" w:color="auto"/>
          </w:divBdr>
        </w:div>
        <w:div w:id="1424380394">
          <w:marLeft w:val="640"/>
          <w:marRight w:val="0"/>
          <w:marTop w:val="0"/>
          <w:marBottom w:val="0"/>
          <w:divBdr>
            <w:top w:val="none" w:sz="0" w:space="0" w:color="auto"/>
            <w:left w:val="none" w:sz="0" w:space="0" w:color="auto"/>
            <w:bottom w:val="none" w:sz="0" w:space="0" w:color="auto"/>
            <w:right w:val="none" w:sz="0" w:space="0" w:color="auto"/>
          </w:divBdr>
        </w:div>
        <w:div w:id="1526166785">
          <w:marLeft w:val="640"/>
          <w:marRight w:val="0"/>
          <w:marTop w:val="0"/>
          <w:marBottom w:val="0"/>
          <w:divBdr>
            <w:top w:val="none" w:sz="0" w:space="0" w:color="auto"/>
            <w:left w:val="none" w:sz="0" w:space="0" w:color="auto"/>
            <w:bottom w:val="none" w:sz="0" w:space="0" w:color="auto"/>
            <w:right w:val="none" w:sz="0" w:space="0" w:color="auto"/>
          </w:divBdr>
        </w:div>
        <w:div w:id="1835878053">
          <w:marLeft w:val="640"/>
          <w:marRight w:val="0"/>
          <w:marTop w:val="0"/>
          <w:marBottom w:val="0"/>
          <w:divBdr>
            <w:top w:val="none" w:sz="0" w:space="0" w:color="auto"/>
            <w:left w:val="none" w:sz="0" w:space="0" w:color="auto"/>
            <w:bottom w:val="none" w:sz="0" w:space="0" w:color="auto"/>
            <w:right w:val="none" w:sz="0" w:space="0" w:color="auto"/>
          </w:divBdr>
        </w:div>
        <w:div w:id="2003120408">
          <w:marLeft w:val="640"/>
          <w:marRight w:val="0"/>
          <w:marTop w:val="0"/>
          <w:marBottom w:val="0"/>
          <w:divBdr>
            <w:top w:val="none" w:sz="0" w:space="0" w:color="auto"/>
            <w:left w:val="none" w:sz="0" w:space="0" w:color="auto"/>
            <w:bottom w:val="none" w:sz="0" w:space="0" w:color="auto"/>
            <w:right w:val="none" w:sz="0" w:space="0" w:color="auto"/>
          </w:divBdr>
        </w:div>
        <w:div w:id="1253276241">
          <w:marLeft w:val="640"/>
          <w:marRight w:val="0"/>
          <w:marTop w:val="0"/>
          <w:marBottom w:val="0"/>
          <w:divBdr>
            <w:top w:val="none" w:sz="0" w:space="0" w:color="auto"/>
            <w:left w:val="none" w:sz="0" w:space="0" w:color="auto"/>
            <w:bottom w:val="none" w:sz="0" w:space="0" w:color="auto"/>
            <w:right w:val="none" w:sz="0" w:space="0" w:color="auto"/>
          </w:divBdr>
        </w:div>
        <w:div w:id="1138840459">
          <w:marLeft w:val="640"/>
          <w:marRight w:val="0"/>
          <w:marTop w:val="0"/>
          <w:marBottom w:val="0"/>
          <w:divBdr>
            <w:top w:val="none" w:sz="0" w:space="0" w:color="auto"/>
            <w:left w:val="none" w:sz="0" w:space="0" w:color="auto"/>
            <w:bottom w:val="none" w:sz="0" w:space="0" w:color="auto"/>
            <w:right w:val="none" w:sz="0" w:space="0" w:color="auto"/>
          </w:divBdr>
        </w:div>
        <w:div w:id="1631202311">
          <w:marLeft w:val="640"/>
          <w:marRight w:val="0"/>
          <w:marTop w:val="0"/>
          <w:marBottom w:val="0"/>
          <w:divBdr>
            <w:top w:val="none" w:sz="0" w:space="0" w:color="auto"/>
            <w:left w:val="none" w:sz="0" w:space="0" w:color="auto"/>
            <w:bottom w:val="none" w:sz="0" w:space="0" w:color="auto"/>
            <w:right w:val="none" w:sz="0" w:space="0" w:color="auto"/>
          </w:divBdr>
        </w:div>
        <w:div w:id="1236865376">
          <w:marLeft w:val="640"/>
          <w:marRight w:val="0"/>
          <w:marTop w:val="0"/>
          <w:marBottom w:val="0"/>
          <w:divBdr>
            <w:top w:val="none" w:sz="0" w:space="0" w:color="auto"/>
            <w:left w:val="none" w:sz="0" w:space="0" w:color="auto"/>
            <w:bottom w:val="none" w:sz="0" w:space="0" w:color="auto"/>
            <w:right w:val="none" w:sz="0" w:space="0" w:color="auto"/>
          </w:divBdr>
        </w:div>
        <w:div w:id="1514764006">
          <w:marLeft w:val="640"/>
          <w:marRight w:val="0"/>
          <w:marTop w:val="0"/>
          <w:marBottom w:val="0"/>
          <w:divBdr>
            <w:top w:val="none" w:sz="0" w:space="0" w:color="auto"/>
            <w:left w:val="none" w:sz="0" w:space="0" w:color="auto"/>
            <w:bottom w:val="none" w:sz="0" w:space="0" w:color="auto"/>
            <w:right w:val="none" w:sz="0" w:space="0" w:color="auto"/>
          </w:divBdr>
        </w:div>
        <w:div w:id="2061398017">
          <w:marLeft w:val="640"/>
          <w:marRight w:val="0"/>
          <w:marTop w:val="0"/>
          <w:marBottom w:val="0"/>
          <w:divBdr>
            <w:top w:val="none" w:sz="0" w:space="0" w:color="auto"/>
            <w:left w:val="none" w:sz="0" w:space="0" w:color="auto"/>
            <w:bottom w:val="none" w:sz="0" w:space="0" w:color="auto"/>
            <w:right w:val="none" w:sz="0" w:space="0" w:color="auto"/>
          </w:divBdr>
        </w:div>
        <w:div w:id="15279233">
          <w:marLeft w:val="640"/>
          <w:marRight w:val="0"/>
          <w:marTop w:val="0"/>
          <w:marBottom w:val="0"/>
          <w:divBdr>
            <w:top w:val="none" w:sz="0" w:space="0" w:color="auto"/>
            <w:left w:val="none" w:sz="0" w:space="0" w:color="auto"/>
            <w:bottom w:val="none" w:sz="0" w:space="0" w:color="auto"/>
            <w:right w:val="none" w:sz="0" w:space="0" w:color="auto"/>
          </w:divBdr>
        </w:div>
        <w:div w:id="1642267419">
          <w:marLeft w:val="640"/>
          <w:marRight w:val="0"/>
          <w:marTop w:val="0"/>
          <w:marBottom w:val="0"/>
          <w:divBdr>
            <w:top w:val="none" w:sz="0" w:space="0" w:color="auto"/>
            <w:left w:val="none" w:sz="0" w:space="0" w:color="auto"/>
            <w:bottom w:val="none" w:sz="0" w:space="0" w:color="auto"/>
            <w:right w:val="none" w:sz="0" w:space="0" w:color="auto"/>
          </w:divBdr>
        </w:div>
        <w:div w:id="12459916">
          <w:marLeft w:val="640"/>
          <w:marRight w:val="0"/>
          <w:marTop w:val="0"/>
          <w:marBottom w:val="0"/>
          <w:divBdr>
            <w:top w:val="none" w:sz="0" w:space="0" w:color="auto"/>
            <w:left w:val="none" w:sz="0" w:space="0" w:color="auto"/>
            <w:bottom w:val="none" w:sz="0" w:space="0" w:color="auto"/>
            <w:right w:val="none" w:sz="0" w:space="0" w:color="auto"/>
          </w:divBdr>
        </w:div>
        <w:div w:id="152528843">
          <w:marLeft w:val="640"/>
          <w:marRight w:val="0"/>
          <w:marTop w:val="0"/>
          <w:marBottom w:val="0"/>
          <w:divBdr>
            <w:top w:val="none" w:sz="0" w:space="0" w:color="auto"/>
            <w:left w:val="none" w:sz="0" w:space="0" w:color="auto"/>
            <w:bottom w:val="none" w:sz="0" w:space="0" w:color="auto"/>
            <w:right w:val="none" w:sz="0" w:space="0" w:color="auto"/>
          </w:divBdr>
        </w:div>
        <w:div w:id="1453554512">
          <w:marLeft w:val="640"/>
          <w:marRight w:val="0"/>
          <w:marTop w:val="0"/>
          <w:marBottom w:val="0"/>
          <w:divBdr>
            <w:top w:val="none" w:sz="0" w:space="0" w:color="auto"/>
            <w:left w:val="none" w:sz="0" w:space="0" w:color="auto"/>
            <w:bottom w:val="none" w:sz="0" w:space="0" w:color="auto"/>
            <w:right w:val="none" w:sz="0" w:space="0" w:color="auto"/>
          </w:divBdr>
        </w:div>
        <w:div w:id="944505461">
          <w:marLeft w:val="640"/>
          <w:marRight w:val="0"/>
          <w:marTop w:val="0"/>
          <w:marBottom w:val="0"/>
          <w:divBdr>
            <w:top w:val="none" w:sz="0" w:space="0" w:color="auto"/>
            <w:left w:val="none" w:sz="0" w:space="0" w:color="auto"/>
            <w:bottom w:val="none" w:sz="0" w:space="0" w:color="auto"/>
            <w:right w:val="none" w:sz="0" w:space="0" w:color="auto"/>
          </w:divBdr>
        </w:div>
        <w:div w:id="1868566085">
          <w:marLeft w:val="640"/>
          <w:marRight w:val="0"/>
          <w:marTop w:val="0"/>
          <w:marBottom w:val="0"/>
          <w:divBdr>
            <w:top w:val="none" w:sz="0" w:space="0" w:color="auto"/>
            <w:left w:val="none" w:sz="0" w:space="0" w:color="auto"/>
            <w:bottom w:val="none" w:sz="0" w:space="0" w:color="auto"/>
            <w:right w:val="none" w:sz="0" w:space="0" w:color="auto"/>
          </w:divBdr>
        </w:div>
        <w:div w:id="309940909">
          <w:marLeft w:val="640"/>
          <w:marRight w:val="0"/>
          <w:marTop w:val="0"/>
          <w:marBottom w:val="0"/>
          <w:divBdr>
            <w:top w:val="none" w:sz="0" w:space="0" w:color="auto"/>
            <w:left w:val="none" w:sz="0" w:space="0" w:color="auto"/>
            <w:bottom w:val="none" w:sz="0" w:space="0" w:color="auto"/>
            <w:right w:val="none" w:sz="0" w:space="0" w:color="auto"/>
          </w:divBdr>
        </w:div>
        <w:div w:id="5905775">
          <w:marLeft w:val="640"/>
          <w:marRight w:val="0"/>
          <w:marTop w:val="0"/>
          <w:marBottom w:val="0"/>
          <w:divBdr>
            <w:top w:val="none" w:sz="0" w:space="0" w:color="auto"/>
            <w:left w:val="none" w:sz="0" w:space="0" w:color="auto"/>
            <w:bottom w:val="none" w:sz="0" w:space="0" w:color="auto"/>
            <w:right w:val="none" w:sz="0" w:space="0" w:color="auto"/>
          </w:divBdr>
        </w:div>
        <w:div w:id="2053378882">
          <w:marLeft w:val="640"/>
          <w:marRight w:val="0"/>
          <w:marTop w:val="0"/>
          <w:marBottom w:val="0"/>
          <w:divBdr>
            <w:top w:val="none" w:sz="0" w:space="0" w:color="auto"/>
            <w:left w:val="none" w:sz="0" w:space="0" w:color="auto"/>
            <w:bottom w:val="none" w:sz="0" w:space="0" w:color="auto"/>
            <w:right w:val="none" w:sz="0" w:space="0" w:color="auto"/>
          </w:divBdr>
        </w:div>
        <w:div w:id="159393438">
          <w:marLeft w:val="640"/>
          <w:marRight w:val="0"/>
          <w:marTop w:val="0"/>
          <w:marBottom w:val="0"/>
          <w:divBdr>
            <w:top w:val="none" w:sz="0" w:space="0" w:color="auto"/>
            <w:left w:val="none" w:sz="0" w:space="0" w:color="auto"/>
            <w:bottom w:val="none" w:sz="0" w:space="0" w:color="auto"/>
            <w:right w:val="none" w:sz="0" w:space="0" w:color="auto"/>
          </w:divBdr>
        </w:div>
        <w:div w:id="1727025397">
          <w:marLeft w:val="640"/>
          <w:marRight w:val="0"/>
          <w:marTop w:val="0"/>
          <w:marBottom w:val="0"/>
          <w:divBdr>
            <w:top w:val="none" w:sz="0" w:space="0" w:color="auto"/>
            <w:left w:val="none" w:sz="0" w:space="0" w:color="auto"/>
            <w:bottom w:val="none" w:sz="0" w:space="0" w:color="auto"/>
            <w:right w:val="none" w:sz="0" w:space="0" w:color="auto"/>
          </w:divBdr>
        </w:div>
        <w:div w:id="1990133439">
          <w:marLeft w:val="640"/>
          <w:marRight w:val="0"/>
          <w:marTop w:val="0"/>
          <w:marBottom w:val="0"/>
          <w:divBdr>
            <w:top w:val="none" w:sz="0" w:space="0" w:color="auto"/>
            <w:left w:val="none" w:sz="0" w:space="0" w:color="auto"/>
            <w:bottom w:val="none" w:sz="0" w:space="0" w:color="auto"/>
            <w:right w:val="none" w:sz="0" w:space="0" w:color="auto"/>
          </w:divBdr>
        </w:div>
        <w:div w:id="1083528704">
          <w:marLeft w:val="640"/>
          <w:marRight w:val="0"/>
          <w:marTop w:val="0"/>
          <w:marBottom w:val="0"/>
          <w:divBdr>
            <w:top w:val="none" w:sz="0" w:space="0" w:color="auto"/>
            <w:left w:val="none" w:sz="0" w:space="0" w:color="auto"/>
            <w:bottom w:val="none" w:sz="0" w:space="0" w:color="auto"/>
            <w:right w:val="none" w:sz="0" w:space="0" w:color="auto"/>
          </w:divBdr>
        </w:div>
        <w:div w:id="1058361561">
          <w:marLeft w:val="640"/>
          <w:marRight w:val="0"/>
          <w:marTop w:val="0"/>
          <w:marBottom w:val="0"/>
          <w:divBdr>
            <w:top w:val="none" w:sz="0" w:space="0" w:color="auto"/>
            <w:left w:val="none" w:sz="0" w:space="0" w:color="auto"/>
            <w:bottom w:val="none" w:sz="0" w:space="0" w:color="auto"/>
            <w:right w:val="none" w:sz="0" w:space="0" w:color="auto"/>
          </w:divBdr>
        </w:div>
        <w:div w:id="1620598631">
          <w:marLeft w:val="640"/>
          <w:marRight w:val="0"/>
          <w:marTop w:val="0"/>
          <w:marBottom w:val="0"/>
          <w:divBdr>
            <w:top w:val="none" w:sz="0" w:space="0" w:color="auto"/>
            <w:left w:val="none" w:sz="0" w:space="0" w:color="auto"/>
            <w:bottom w:val="none" w:sz="0" w:space="0" w:color="auto"/>
            <w:right w:val="none" w:sz="0" w:space="0" w:color="auto"/>
          </w:divBdr>
        </w:div>
        <w:div w:id="805900775">
          <w:marLeft w:val="640"/>
          <w:marRight w:val="0"/>
          <w:marTop w:val="0"/>
          <w:marBottom w:val="0"/>
          <w:divBdr>
            <w:top w:val="none" w:sz="0" w:space="0" w:color="auto"/>
            <w:left w:val="none" w:sz="0" w:space="0" w:color="auto"/>
            <w:bottom w:val="none" w:sz="0" w:space="0" w:color="auto"/>
            <w:right w:val="none" w:sz="0" w:space="0" w:color="auto"/>
          </w:divBdr>
        </w:div>
        <w:div w:id="2085443753">
          <w:marLeft w:val="640"/>
          <w:marRight w:val="0"/>
          <w:marTop w:val="0"/>
          <w:marBottom w:val="0"/>
          <w:divBdr>
            <w:top w:val="none" w:sz="0" w:space="0" w:color="auto"/>
            <w:left w:val="none" w:sz="0" w:space="0" w:color="auto"/>
            <w:bottom w:val="none" w:sz="0" w:space="0" w:color="auto"/>
            <w:right w:val="none" w:sz="0" w:space="0" w:color="auto"/>
          </w:divBdr>
        </w:div>
        <w:div w:id="904220663">
          <w:marLeft w:val="640"/>
          <w:marRight w:val="0"/>
          <w:marTop w:val="0"/>
          <w:marBottom w:val="0"/>
          <w:divBdr>
            <w:top w:val="none" w:sz="0" w:space="0" w:color="auto"/>
            <w:left w:val="none" w:sz="0" w:space="0" w:color="auto"/>
            <w:bottom w:val="none" w:sz="0" w:space="0" w:color="auto"/>
            <w:right w:val="none" w:sz="0" w:space="0" w:color="auto"/>
          </w:divBdr>
        </w:div>
        <w:div w:id="1492795809">
          <w:marLeft w:val="640"/>
          <w:marRight w:val="0"/>
          <w:marTop w:val="0"/>
          <w:marBottom w:val="0"/>
          <w:divBdr>
            <w:top w:val="none" w:sz="0" w:space="0" w:color="auto"/>
            <w:left w:val="none" w:sz="0" w:space="0" w:color="auto"/>
            <w:bottom w:val="none" w:sz="0" w:space="0" w:color="auto"/>
            <w:right w:val="none" w:sz="0" w:space="0" w:color="auto"/>
          </w:divBdr>
        </w:div>
        <w:div w:id="1666476867">
          <w:marLeft w:val="640"/>
          <w:marRight w:val="0"/>
          <w:marTop w:val="0"/>
          <w:marBottom w:val="0"/>
          <w:divBdr>
            <w:top w:val="none" w:sz="0" w:space="0" w:color="auto"/>
            <w:left w:val="none" w:sz="0" w:space="0" w:color="auto"/>
            <w:bottom w:val="none" w:sz="0" w:space="0" w:color="auto"/>
            <w:right w:val="none" w:sz="0" w:space="0" w:color="auto"/>
          </w:divBdr>
        </w:div>
        <w:div w:id="957954339">
          <w:marLeft w:val="640"/>
          <w:marRight w:val="0"/>
          <w:marTop w:val="0"/>
          <w:marBottom w:val="0"/>
          <w:divBdr>
            <w:top w:val="none" w:sz="0" w:space="0" w:color="auto"/>
            <w:left w:val="none" w:sz="0" w:space="0" w:color="auto"/>
            <w:bottom w:val="none" w:sz="0" w:space="0" w:color="auto"/>
            <w:right w:val="none" w:sz="0" w:space="0" w:color="auto"/>
          </w:divBdr>
        </w:div>
        <w:div w:id="177819894">
          <w:marLeft w:val="640"/>
          <w:marRight w:val="0"/>
          <w:marTop w:val="0"/>
          <w:marBottom w:val="0"/>
          <w:divBdr>
            <w:top w:val="none" w:sz="0" w:space="0" w:color="auto"/>
            <w:left w:val="none" w:sz="0" w:space="0" w:color="auto"/>
            <w:bottom w:val="none" w:sz="0" w:space="0" w:color="auto"/>
            <w:right w:val="none" w:sz="0" w:space="0" w:color="auto"/>
          </w:divBdr>
        </w:div>
        <w:div w:id="1982995801">
          <w:marLeft w:val="640"/>
          <w:marRight w:val="0"/>
          <w:marTop w:val="0"/>
          <w:marBottom w:val="0"/>
          <w:divBdr>
            <w:top w:val="none" w:sz="0" w:space="0" w:color="auto"/>
            <w:left w:val="none" w:sz="0" w:space="0" w:color="auto"/>
            <w:bottom w:val="none" w:sz="0" w:space="0" w:color="auto"/>
            <w:right w:val="none" w:sz="0" w:space="0" w:color="auto"/>
          </w:divBdr>
        </w:div>
        <w:div w:id="153952723">
          <w:marLeft w:val="640"/>
          <w:marRight w:val="0"/>
          <w:marTop w:val="0"/>
          <w:marBottom w:val="0"/>
          <w:divBdr>
            <w:top w:val="none" w:sz="0" w:space="0" w:color="auto"/>
            <w:left w:val="none" w:sz="0" w:space="0" w:color="auto"/>
            <w:bottom w:val="none" w:sz="0" w:space="0" w:color="auto"/>
            <w:right w:val="none" w:sz="0" w:space="0" w:color="auto"/>
          </w:divBdr>
        </w:div>
        <w:div w:id="242379647">
          <w:marLeft w:val="640"/>
          <w:marRight w:val="0"/>
          <w:marTop w:val="0"/>
          <w:marBottom w:val="0"/>
          <w:divBdr>
            <w:top w:val="none" w:sz="0" w:space="0" w:color="auto"/>
            <w:left w:val="none" w:sz="0" w:space="0" w:color="auto"/>
            <w:bottom w:val="none" w:sz="0" w:space="0" w:color="auto"/>
            <w:right w:val="none" w:sz="0" w:space="0" w:color="auto"/>
          </w:divBdr>
        </w:div>
        <w:div w:id="1106387337">
          <w:marLeft w:val="640"/>
          <w:marRight w:val="0"/>
          <w:marTop w:val="0"/>
          <w:marBottom w:val="0"/>
          <w:divBdr>
            <w:top w:val="none" w:sz="0" w:space="0" w:color="auto"/>
            <w:left w:val="none" w:sz="0" w:space="0" w:color="auto"/>
            <w:bottom w:val="none" w:sz="0" w:space="0" w:color="auto"/>
            <w:right w:val="none" w:sz="0" w:space="0" w:color="auto"/>
          </w:divBdr>
        </w:div>
        <w:div w:id="1277129878">
          <w:marLeft w:val="640"/>
          <w:marRight w:val="0"/>
          <w:marTop w:val="0"/>
          <w:marBottom w:val="0"/>
          <w:divBdr>
            <w:top w:val="none" w:sz="0" w:space="0" w:color="auto"/>
            <w:left w:val="none" w:sz="0" w:space="0" w:color="auto"/>
            <w:bottom w:val="none" w:sz="0" w:space="0" w:color="auto"/>
            <w:right w:val="none" w:sz="0" w:space="0" w:color="auto"/>
          </w:divBdr>
        </w:div>
        <w:div w:id="328411064">
          <w:marLeft w:val="640"/>
          <w:marRight w:val="0"/>
          <w:marTop w:val="0"/>
          <w:marBottom w:val="0"/>
          <w:divBdr>
            <w:top w:val="none" w:sz="0" w:space="0" w:color="auto"/>
            <w:left w:val="none" w:sz="0" w:space="0" w:color="auto"/>
            <w:bottom w:val="none" w:sz="0" w:space="0" w:color="auto"/>
            <w:right w:val="none" w:sz="0" w:space="0" w:color="auto"/>
          </w:divBdr>
        </w:div>
        <w:div w:id="325667154">
          <w:marLeft w:val="640"/>
          <w:marRight w:val="0"/>
          <w:marTop w:val="0"/>
          <w:marBottom w:val="0"/>
          <w:divBdr>
            <w:top w:val="none" w:sz="0" w:space="0" w:color="auto"/>
            <w:left w:val="none" w:sz="0" w:space="0" w:color="auto"/>
            <w:bottom w:val="none" w:sz="0" w:space="0" w:color="auto"/>
            <w:right w:val="none" w:sz="0" w:space="0" w:color="auto"/>
          </w:divBdr>
        </w:div>
        <w:div w:id="2083218150">
          <w:marLeft w:val="640"/>
          <w:marRight w:val="0"/>
          <w:marTop w:val="0"/>
          <w:marBottom w:val="0"/>
          <w:divBdr>
            <w:top w:val="none" w:sz="0" w:space="0" w:color="auto"/>
            <w:left w:val="none" w:sz="0" w:space="0" w:color="auto"/>
            <w:bottom w:val="none" w:sz="0" w:space="0" w:color="auto"/>
            <w:right w:val="none" w:sz="0" w:space="0" w:color="auto"/>
          </w:divBdr>
        </w:div>
        <w:div w:id="885415568">
          <w:marLeft w:val="640"/>
          <w:marRight w:val="0"/>
          <w:marTop w:val="0"/>
          <w:marBottom w:val="0"/>
          <w:divBdr>
            <w:top w:val="none" w:sz="0" w:space="0" w:color="auto"/>
            <w:left w:val="none" w:sz="0" w:space="0" w:color="auto"/>
            <w:bottom w:val="none" w:sz="0" w:space="0" w:color="auto"/>
            <w:right w:val="none" w:sz="0" w:space="0" w:color="auto"/>
          </w:divBdr>
        </w:div>
        <w:div w:id="1821458350">
          <w:marLeft w:val="640"/>
          <w:marRight w:val="0"/>
          <w:marTop w:val="0"/>
          <w:marBottom w:val="0"/>
          <w:divBdr>
            <w:top w:val="none" w:sz="0" w:space="0" w:color="auto"/>
            <w:left w:val="none" w:sz="0" w:space="0" w:color="auto"/>
            <w:bottom w:val="none" w:sz="0" w:space="0" w:color="auto"/>
            <w:right w:val="none" w:sz="0" w:space="0" w:color="auto"/>
          </w:divBdr>
        </w:div>
        <w:div w:id="617839337">
          <w:marLeft w:val="640"/>
          <w:marRight w:val="0"/>
          <w:marTop w:val="0"/>
          <w:marBottom w:val="0"/>
          <w:divBdr>
            <w:top w:val="none" w:sz="0" w:space="0" w:color="auto"/>
            <w:left w:val="none" w:sz="0" w:space="0" w:color="auto"/>
            <w:bottom w:val="none" w:sz="0" w:space="0" w:color="auto"/>
            <w:right w:val="none" w:sz="0" w:space="0" w:color="auto"/>
          </w:divBdr>
        </w:div>
        <w:div w:id="1960455917">
          <w:marLeft w:val="640"/>
          <w:marRight w:val="0"/>
          <w:marTop w:val="0"/>
          <w:marBottom w:val="0"/>
          <w:divBdr>
            <w:top w:val="none" w:sz="0" w:space="0" w:color="auto"/>
            <w:left w:val="none" w:sz="0" w:space="0" w:color="auto"/>
            <w:bottom w:val="none" w:sz="0" w:space="0" w:color="auto"/>
            <w:right w:val="none" w:sz="0" w:space="0" w:color="auto"/>
          </w:divBdr>
        </w:div>
        <w:div w:id="1353647026">
          <w:marLeft w:val="640"/>
          <w:marRight w:val="0"/>
          <w:marTop w:val="0"/>
          <w:marBottom w:val="0"/>
          <w:divBdr>
            <w:top w:val="none" w:sz="0" w:space="0" w:color="auto"/>
            <w:left w:val="none" w:sz="0" w:space="0" w:color="auto"/>
            <w:bottom w:val="none" w:sz="0" w:space="0" w:color="auto"/>
            <w:right w:val="none" w:sz="0" w:space="0" w:color="auto"/>
          </w:divBdr>
        </w:div>
        <w:div w:id="1828670589">
          <w:marLeft w:val="640"/>
          <w:marRight w:val="0"/>
          <w:marTop w:val="0"/>
          <w:marBottom w:val="0"/>
          <w:divBdr>
            <w:top w:val="none" w:sz="0" w:space="0" w:color="auto"/>
            <w:left w:val="none" w:sz="0" w:space="0" w:color="auto"/>
            <w:bottom w:val="none" w:sz="0" w:space="0" w:color="auto"/>
            <w:right w:val="none" w:sz="0" w:space="0" w:color="auto"/>
          </w:divBdr>
        </w:div>
        <w:div w:id="452142221">
          <w:marLeft w:val="640"/>
          <w:marRight w:val="0"/>
          <w:marTop w:val="0"/>
          <w:marBottom w:val="0"/>
          <w:divBdr>
            <w:top w:val="none" w:sz="0" w:space="0" w:color="auto"/>
            <w:left w:val="none" w:sz="0" w:space="0" w:color="auto"/>
            <w:bottom w:val="none" w:sz="0" w:space="0" w:color="auto"/>
            <w:right w:val="none" w:sz="0" w:space="0" w:color="auto"/>
          </w:divBdr>
        </w:div>
        <w:div w:id="1922175372">
          <w:marLeft w:val="640"/>
          <w:marRight w:val="0"/>
          <w:marTop w:val="0"/>
          <w:marBottom w:val="0"/>
          <w:divBdr>
            <w:top w:val="none" w:sz="0" w:space="0" w:color="auto"/>
            <w:left w:val="none" w:sz="0" w:space="0" w:color="auto"/>
            <w:bottom w:val="none" w:sz="0" w:space="0" w:color="auto"/>
            <w:right w:val="none" w:sz="0" w:space="0" w:color="auto"/>
          </w:divBdr>
        </w:div>
        <w:div w:id="633415713">
          <w:marLeft w:val="640"/>
          <w:marRight w:val="0"/>
          <w:marTop w:val="0"/>
          <w:marBottom w:val="0"/>
          <w:divBdr>
            <w:top w:val="none" w:sz="0" w:space="0" w:color="auto"/>
            <w:left w:val="none" w:sz="0" w:space="0" w:color="auto"/>
            <w:bottom w:val="none" w:sz="0" w:space="0" w:color="auto"/>
            <w:right w:val="none" w:sz="0" w:space="0" w:color="auto"/>
          </w:divBdr>
        </w:div>
        <w:div w:id="1456214924">
          <w:marLeft w:val="640"/>
          <w:marRight w:val="0"/>
          <w:marTop w:val="0"/>
          <w:marBottom w:val="0"/>
          <w:divBdr>
            <w:top w:val="none" w:sz="0" w:space="0" w:color="auto"/>
            <w:left w:val="none" w:sz="0" w:space="0" w:color="auto"/>
            <w:bottom w:val="none" w:sz="0" w:space="0" w:color="auto"/>
            <w:right w:val="none" w:sz="0" w:space="0" w:color="auto"/>
          </w:divBdr>
        </w:div>
        <w:div w:id="1214460596">
          <w:marLeft w:val="640"/>
          <w:marRight w:val="0"/>
          <w:marTop w:val="0"/>
          <w:marBottom w:val="0"/>
          <w:divBdr>
            <w:top w:val="none" w:sz="0" w:space="0" w:color="auto"/>
            <w:left w:val="none" w:sz="0" w:space="0" w:color="auto"/>
            <w:bottom w:val="none" w:sz="0" w:space="0" w:color="auto"/>
            <w:right w:val="none" w:sz="0" w:space="0" w:color="auto"/>
          </w:divBdr>
        </w:div>
        <w:div w:id="5519365">
          <w:marLeft w:val="640"/>
          <w:marRight w:val="0"/>
          <w:marTop w:val="0"/>
          <w:marBottom w:val="0"/>
          <w:divBdr>
            <w:top w:val="none" w:sz="0" w:space="0" w:color="auto"/>
            <w:left w:val="none" w:sz="0" w:space="0" w:color="auto"/>
            <w:bottom w:val="none" w:sz="0" w:space="0" w:color="auto"/>
            <w:right w:val="none" w:sz="0" w:space="0" w:color="auto"/>
          </w:divBdr>
        </w:div>
        <w:div w:id="758522737">
          <w:marLeft w:val="640"/>
          <w:marRight w:val="0"/>
          <w:marTop w:val="0"/>
          <w:marBottom w:val="0"/>
          <w:divBdr>
            <w:top w:val="none" w:sz="0" w:space="0" w:color="auto"/>
            <w:left w:val="none" w:sz="0" w:space="0" w:color="auto"/>
            <w:bottom w:val="none" w:sz="0" w:space="0" w:color="auto"/>
            <w:right w:val="none" w:sz="0" w:space="0" w:color="auto"/>
          </w:divBdr>
        </w:div>
        <w:div w:id="1890994834">
          <w:marLeft w:val="640"/>
          <w:marRight w:val="0"/>
          <w:marTop w:val="0"/>
          <w:marBottom w:val="0"/>
          <w:divBdr>
            <w:top w:val="none" w:sz="0" w:space="0" w:color="auto"/>
            <w:left w:val="none" w:sz="0" w:space="0" w:color="auto"/>
            <w:bottom w:val="none" w:sz="0" w:space="0" w:color="auto"/>
            <w:right w:val="none" w:sz="0" w:space="0" w:color="auto"/>
          </w:divBdr>
        </w:div>
        <w:div w:id="598953778">
          <w:marLeft w:val="640"/>
          <w:marRight w:val="0"/>
          <w:marTop w:val="0"/>
          <w:marBottom w:val="0"/>
          <w:divBdr>
            <w:top w:val="none" w:sz="0" w:space="0" w:color="auto"/>
            <w:left w:val="none" w:sz="0" w:space="0" w:color="auto"/>
            <w:bottom w:val="none" w:sz="0" w:space="0" w:color="auto"/>
            <w:right w:val="none" w:sz="0" w:space="0" w:color="auto"/>
          </w:divBdr>
        </w:div>
        <w:div w:id="1368528189">
          <w:marLeft w:val="640"/>
          <w:marRight w:val="0"/>
          <w:marTop w:val="0"/>
          <w:marBottom w:val="0"/>
          <w:divBdr>
            <w:top w:val="none" w:sz="0" w:space="0" w:color="auto"/>
            <w:left w:val="none" w:sz="0" w:space="0" w:color="auto"/>
            <w:bottom w:val="none" w:sz="0" w:space="0" w:color="auto"/>
            <w:right w:val="none" w:sz="0" w:space="0" w:color="auto"/>
          </w:divBdr>
        </w:div>
        <w:div w:id="472873531">
          <w:marLeft w:val="640"/>
          <w:marRight w:val="0"/>
          <w:marTop w:val="0"/>
          <w:marBottom w:val="0"/>
          <w:divBdr>
            <w:top w:val="none" w:sz="0" w:space="0" w:color="auto"/>
            <w:left w:val="none" w:sz="0" w:space="0" w:color="auto"/>
            <w:bottom w:val="none" w:sz="0" w:space="0" w:color="auto"/>
            <w:right w:val="none" w:sz="0" w:space="0" w:color="auto"/>
          </w:divBdr>
        </w:div>
        <w:div w:id="1400011531">
          <w:marLeft w:val="640"/>
          <w:marRight w:val="0"/>
          <w:marTop w:val="0"/>
          <w:marBottom w:val="0"/>
          <w:divBdr>
            <w:top w:val="none" w:sz="0" w:space="0" w:color="auto"/>
            <w:left w:val="none" w:sz="0" w:space="0" w:color="auto"/>
            <w:bottom w:val="none" w:sz="0" w:space="0" w:color="auto"/>
            <w:right w:val="none" w:sz="0" w:space="0" w:color="auto"/>
          </w:divBdr>
        </w:div>
        <w:div w:id="24257627">
          <w:marLeft w:val="640"/>
          <w:marRight w:val="0"/>
          <w:marTop w:val="0"/>
          <w:marBottom w:val="0"/>
          <w:divBdr>
            <w:top w:val="none" w:sz="0" w:space="0" w:color="auto"/>
            <w:left w:val="none" w:sz="0" w:space="0" w:color="auto"/>
            <w:bottom w:val="none" w:sz="0" w:space="0" w:color="auto"/>
            <w:right w:val="none" w:sz="0" w:space="0" w:color="auto"/>
          </w:divBdr>
        </w:div>
        <w:div w:id="697120424">
          <w:marLeft w:val="640"/>
          <w:marRight w:val="0"/>
          <w:marTop w:val="0"/>
          <w:marBottom w:val="0"/>
          <w:divBdr>
            <w:top w:val="none" w:sz="0" w:space="0" w:color="auto"/>
            <w:left w:val="none" w:sz="0" w:space="0" w:color="auto"/>
            <w:bottom w:val="none" w:sz="0" w:space="0" w:color="auto"/>
            <w:right w:val="none" w:sz="0" w:space="0" w:color="auto"/>
          </w:divBdr>
        </w:div>
        <w:div w:id="1788546808">
          <w:marLeft w:val="640"/>
          <w:marRight w:val="0"/>
          <w:marTop w:val="0"/>
          <w:marBottom w:val="0"/>
          <w:divBdr>
            <w:top w:val="none" w:sz="0" w:space="0" w:color="auto"/>
            <w:left w:val="none" w:sz="0" w:space="0" w:color="auto"/>
            <w:bottom w:val="none" w:sz="0" w:space="0" w:color="auto"/>
            <w:right w:val="none" w:sz="0" w:space="0" w:color="auto"/>
          </w:divBdr>
        </w:div>
        <w:div w:id="621499904">
          <w:marLeft w:val="640"/>
          <w:marRight w:val="0"/>
          <w:marTop w:val="0"/>
          <w:marBottom w:val="0"/>
          <w:divBdr>
            <w:top w:val="none" w:sz="0" w:space="0" w:color="auto"/>
            <w:left w:val="none" w:sz="0" w:space="0" w:color="auto"/>
            <w:bottom w:val="none" w:sz="0" w:space="0" w:color="auto"/>
            <w:right w:val="none" w:sz="0" w:space="0" w:color="auto"/>
          </w:divBdr>
        </w:div>
        <w:div w:id="1984504422">
          <w:marLeft w:val="640"/>
          <w:marRight w:val="0"/>
          <w:marTop w:val="0"/>
          <w:marBottom w:val="0"/>
          <w:divBdr>
            <w:top w:val="none" w:sz="0" w:space="0" w:color="auto"/>
            <w:left w:val="none" w:sz="0" w:space="0" w:color="auto"/>
            <w:bottom w:val="none" w:sz="0" w:space="0" w:color="auto"/>
            <w:right w:val="none" w:sz="0" w:space="0" w:color="auto"/>
          </w:divBdr>
        </w:div>
        <w:div w:id="1077823479">
          <w:marLeft w:val="640"/>
          <w:marRight w:val="0"/>
          <w:marTop w:val="0"/>
          <w:marBottom w:val="0"/>
          <w:divBdr>
            <w:top w:val="none" w:sz="0" w:space="0" w:color="auto"/>
            <w:left w:val="none" w:sz="0" w:space="0" w:color="auto"/>
            <w:bottom w:val="none" w:sz="0" w:space="0" w:color="auto"/>
            <w:right w:val="none" w:sz="0" w:space="0" w:color="auto"/>
          </w:divBdr>
        </w:div>
        <w:div w:id="1406950707">
          <w:marLeft w:val="640"/>
          <w:marRight w:val="0"/>
          <w:marTop w:val="0"/>
          <w:marBottom w:val="0"/>
          <w:divBdr>
            <w:top w:val="none" w:sz="0" w:space="0" w:color="auto"/>
            <w:left w:val="none" w:sz="0" w:space="0" w:color="auto"/>
            <w:bottom w:val="none" w:sz="0" w:space="0" w:color="auto"/>
            <w:right w:val="none" w:sz="0" w:space="0" w:color="auto"/>
          </w:divBdr>
        </w:div>
        <w:div w:id="505094240">
          <w:marLeft w:val="640"/>
          <w:marRight w:val="0"/>
          <w:marTop w:val="0"/>
          <w:marBottom w:val="0"/>
          <w:divBdr>
            <w:top w:val="none" w:sz="0" w:space="0" w:color="auto"/>
            <w:left w:val="none" w:sz="0" w:space="0" w:color="auto"/>
            <w:bottom w:val="none" w:sz="0" w:space="0" w:color="auto"/>
            <w:right w:val="none" w:sz="0" w:space="0" w:color="auto"/>
          </w:divBdr>
        </w:div>
        <w:div w:id="105124888">
          <w:marLeft w:val="640"/>
          <w:marRight w:val="0"/>
          <w:marTop w:val="0"/>
          <w:marBottom w:val="0"/>
          <w:divBdr>
            <w:top w:val="none" w:sz="0" w:space="0" w:color="auto"/>
            <w:left w:val="none" w:sz="0" w:space="0" w:color="auto"/>
            <w:bottom w:val="none" w:sz="0" w:space="0" w:color="auto"/>
            <w:right w:val="none" w:sz="0" w:space="0" w:color="auto"/>
          </w:divBdr>
        </w:div>
        <w:div w:id="364868944">
          <w:marLeft w:val="640"/>
          <w:marRight w:val="0"/>
          <w:marTop w:val="0"/>
          <w:marBottom w:val="0"/>
          <w:divBdr>
            <w:top w:val="none" w:sz="0" w:space="0" w:color="auto"/>
            <w:left w:val="none" w:sz="0" w:space="0" w:color="auto"/>
            <w:bottom w:val="none" w:sz="0" w:space="0" w:color="auto"/>
            <w:right w:val="none" w:sz="0" w:space="0" w:color="auto"/>
          </w:divBdr>
        </w:div>
        <w:div w:id="1204446809">
          <w:marLeft w:val="640"/>
          <w:marRight w:val="0"/>
          <w:marTop w:val="0"/>
          <w:marBottom w:val="0"/>
          <w:divBdr>
            <w:top w:val="none" w:sz="0" w:space="0" w:color="auto"/>
            <w:left w:val="none" w:sz="0" w:space="0" w:color="auto"/>
            <w:bottom w:val="none" w:sz="0" w:space="0" w:color="auto"/>
            <w:right w:val="none" w:sz="0" w:space="0" w:color="auto"/>
          </w:divBdr>
        </w:div>
        <w:div w:id="1951818683">
          <w:marLeft w:val="640"/>
          <w:marRight w:val="0"/>
          <w:marTop w:val="0"/>
          <w:marBottom w:val="0"/>
          <w:divBdr>
            <w:top w:val="none" w:sz="0" w:space="0" w:color="auto"/>
            <w:left w:val="none" w:sz="0" w:space="0" w:color="auto"/>
            <w:bottom w:val="none" w:sz="0" w:space="0" w:color="auto"/>
            <w:right w:val="none" w:sz="0" w:space="0" w:color="auto"/>
          </w:divBdr>
        </w:div>
        <w:div w:id="758789494">
          <w:marLeft w:val="640"/>
          <w:marRight w:val="0"/>
          <w:marTop w:val="0"/>
          <w:marBottom w:val="0"/>
          <w:divBdr>
            <w:top w:val="none" w:sz="0" w:space="0" w:color="auto"/>
            <w:left w:val="none" w:sz="0" w:space="0" w:color="auto"/>
            <w:bottom w:val="none" w:sz="0" w:space="0" w:color="auto"/>
            <w:right w:val="none" w:sz="0" w:space="0" w:color="auto"/>
          </w:divBdr>
        </w:div>
        <w:div w:id="1288703472">
          <w:marLeft w:val="640"/>
          <w:marRight w:val="0"/>
          <w:marTop w:val="0"/>
          <w:marBottom w:val="0"/>
          <w:divBdr>
            <w:top w:val="none" w:sz="0" w:space="0" w:color="auto"/>
            <w:left w:val="none" w:sz="0" w:space="0" w:color="auto"/>
            <w:bottom w:val="none" w:sz="0" w:space="0" w:color="auto"/>
            <w:right w:val="none" w:sz="0" w:space="0" w:color="auto"/>
          </w:divBdr>
        </w:div>
        <w:div w:id="1399984791">
          <w:marLeft w:val="640"/>
          <w:marRight w:val="0"/>
          <w:marTop w:val="0"/>
          <w:marBottom w:val="0"/>
          <w:divBdr>
            <w:top w:val="none" w:sz="0" w:space="0" w:color="auto"/>
            <w:left w:val="none" w:sz="0" w:space="0" w:color="auto"/>
            <w:bottom w:val="none" w:sz="0" w:space="0" w:color="auto"/>
            <w:right w:val="none" w:sz="0" w:space="0" w:color="auto"/>
          </w:divBdr>
        </w:div>
        <w:div w:id="268048109">
          <w:marLeft w:val="640"/>
          <w:marRight w:val="0"/>
          <w:marTop w:val="0"/>
          <w:marBottom w:val="0"/>
          <w:divBdr>
            <w:top w:val="none" w:sz="0" w:space="0" w:color="auto"/>
            <w:left w:val="none" w:sz="0" w:space="0" w:color="auto"/>
            <w:bottom w:val="none" w:sz="0" w:space="0" w:color="auto"/>
            <w:right w:val="none" w:sz="0" w:space="0" w:color="auto"/>
          </w:divBdr>
        </w:div>
        <w:div w:id="1578007360">
          <w:marLeft w:val="640"/>
          <w:marRight w:val="0"/>
          <w:marTop w:val="0"/>
          <w:marBottom w:val="0"/>
          <w:divBdr>
            <w:top w:val="none" w:sz="0" w:space="0" w:color="auto"/>
            <w:left w:val="none" w:sz="0" w:space="0" w:color="auto"/>
            <w:bottom w:val="none" w:sz="0" w:space="0" w:color="auto"/>
            <w:right w:val="none" w:sz="0" w:space="0" w:color="auto"/>
          </w:divBdr>
        </w:div>
        <w:div w:id="753816471">
          <w:marLeft w:val="640"/>
          <w:marRight w:val="0"/>
          <w:marTop w:val="0"/>
          <w:marBottom w:val="0"/>
          <w:divBdr>
            <w:top w:val="none" w:sz="0" w:space="0" w:color="auto"/>
            <w:left w:val="none" w:sz="0" w:space="0" w:color="auto"/>
            <w:bottom w:val="none" w:sz="0" w:space="0" w:color="auto"/>
            <w:right w:val="none" w:sz="0" w:space="0" w:color="auto"/>
          </w:divBdr>
        </w:div>
        <w:div w:id="1754086464">
          <w:marLeft w:val="640"/>
          <w:marRight w:val="0"/>
          <w:marTop w:val="0"/>
          <w:marBottom w:val="0"/>
          <w:divBdr>
            <w:top w:val="none" w:sz="0" w:space="0" w:color="auto"/>
            <w:left w:val="none" w:sz="0" w:space="0" w:color="auto"/>
            <w:bottom w:val="none" w:sz="0" w:space="0" w:color="auto"/>
            <w:right w:val="none" w:sz="0" w:space="0" w:color="auto"/>
          </w:divBdr>
        </w:div>
        <w:div w:id="1101298983">
          <w:marLeft w:val="640"/>
          <w:marRight w:val="0"/>
          <w:marTop w:val="0"/>
          <w:marBottom w:val="0"/>
          <w:divBdr>
            <w:top w:val="none" w:sz="0" w:space="0" w:color="auto"/>
            <w:left w:val="none" w:sz="0" w:space="0" w:color="auto"/>
            <w:bottom w:val="none" w:sz="0" w:space="0" w:color="auto"/>
            <w:right w:val="none" w:sz="0" w:space="0" w:color="auto"/>
          </w:divBdr>
        </w:div>
        <w:div w:id="896354261">
          <w:marLeft w:val="640"/>
          <w:marRight w:val="0"/>
          <w:marTop w:val="0"/>
          <w:marBottom w:val="0"/>
          <w:divBdr>
            <w:top w:val="none" w:sz="0" w:space="0" w:color="auto"/>
            <w:left w:val="none" w:sz="0" w:space="0" w:color="auto"/>
            <w:bottom w:val="none" w:sz="0" w:space="0" w:color="auto"/>
            <w:right w:val="none" w:sz="0" w:space="0" w:color="auto"/>
          </w:divBdr>
        </w:div>
        <w:div w:id="1079136601">
          <w:marLeft w:val="640"/>
          <w:marRight w:val="0"/>
          <w:marTop w:val="0"/>
          <w:marBottom w:val="0"/>
          <w:divBdr>
            <w:top w:val="none" w:sz="0" w:space="0" w:color="auto"/>
            <w:left w:val="none" w:sz="0" w:space="0" w:color="auto"/>
            <w:bottom w:val="none" w:sz="0" w:space="0" w:color="auto"/>
            <w:right w:val="none" w:sz="0" w:space="0" w:color="auto"/>
          </w:divBdr>
        </w:div>
        <w:div w:id="1457063238">
          <w:marLeft w:val="640"/>
          <w:marRight w:val="0"/>
          <w:marTop w:val="0"/>
          <w:marBottom w:val="0"/>
          <w:divBdr>
            <w:top w:val="none" w:sz="0" w:space="0" w:color="auto"/>
            <w:left w:val="none" w:sz="0" w:space="0" w:color="auto"/>
            <w:bottom w:val="none" w:sz="0" w:space="0" w:color="auto"/>
            <w:right w:val="none" w:sz="0" w:space="0" w:color="auto"/>
          </w:divBdr>
        </w:div>
        <w:div w:id="1152677887">
          <w:marLeft w:val="640"/>
          <w:marRight w:val="0"/>
          <w:marTop w:val="0"/>
          <w:marBottom w:val="0"/>
          <w:divBdr>
            <w:top w:val="none" w:sz="0" w:space="0" w:color="auto"/>
            <w:left w:val="none" w:sz="0" w:space="0" w:color="auto"/>
            <w:bottom w:val="none" w:sz="0" w:space="0" w:color="auto"/>
            <w:right w:val="none" w:sz="0" w:space="0" w:color="auto"/>
          </w:divBdr>
        </w:div>
        <w:div w:id="941913324">
          <w:marLeft w:val="640"/>
          <w:marRight w:val="0"/>
          <w:marTop w:val="0"/>
          <w:marBottom w:val="0"/>
          <w:divBdr>
            <w:top w:val="none" w:sz="0" w:space="0" w:color="auto"/>
            <w:left w:val="none" w:sz="0" w:space="0" w:color="auto"/>
            <w:bottom w:val="none" w:sz="0" w:space="0" w:color="auto"/>
            <w:right w:val="none" w:sz="0" w:space="0" w:color="auto"/>
          </w:divBdr>
        </w:div>
        <w:div w:id="1996297833">
          <w:marLeft w:val="640"/>
          <w:marRight w:val="0"/>
          <w:marTop w:val="0"/>
          <w:marBottom w:val="0"/>
          <w:divBdr>
            <w:top w:val="none" w:sz="0" w:space="0" w:color="auto"/>
            <w:left w:val="none" w:sz="0" w:space="0" w:color="auto"/>
            <w:bottom w:val="none" w:sz="0" w:space="0" w:color="auto"/>
            <w:right w:val="none" w:sz="0" w:space="0" w:color="auto"/>
          </w:divBdr>
        </w:div>
        <w:div w:id="1969584110">
          <w:marLeft w:val="640"/>
          <w:marRight w:val="0"/>
          <w:marTop w:val="0"/>
          <w:marBottom w:val="0"/>
          <w:divBdr>
            <w:top w:val="none" w:sz="0" w:space="0" w:color="auto"/>
            <w:left w:val="none" w:sz="0" w:space="0" w:color="auto"/>
            <w:bottom w:val="none" w:sz="0" w:space="0" w:color="auto"/>
            <w:right w:val="none" w:sz="0" w:space="0" w:color="auto"/>
          </w:divBdr>
        </w:div>
        <w:div w:id="176627588">
          <w:marLeft w:val="640"/>
          <w:marRight w:val="0"/>
          <w:marTop w:val="0"/>
          <w:marBottom w:val="0"/>
          <w:divBdr>
            <w:top w:val="none" w:sz="0" w:space="0" w:color="auto"/>
            <w:left w:val="none" w:sz="0" w:space="0" w:color="auto"/>
            <w:bottom w:val="none" w:sz="0" w:space="0" w:color="auto"/>
            <w:right w:val="none" w:sz="0" w:space="0" w:color="auto"/>
          </w:divBdr>
        </w:div>
        <w:div w:id="1060396015">
          <w:marLeft w:val="640"/>
          <w:marRight w:val="0"/>
          <w:marTop w:val="0"/>
          <w:marBottom w:val="0"/>
          <w:divBdr>
            <w:top w:val="none" w:sz="0" w:space="0" w:color="auto"/>
            <w:left w:val="none" w:sz="0" w:space="0" w:color="auto"/>
            <w:bottom w:val="none" w:sz="0" w:space="0" w:color="auto"/>
            <w:right w:val="none" w:sz="0" w:space="0" w:color="auto"/>
          </w:divBdr>
        </w:div>
        <w:div w:id="1153259783">
          <w:marLeft w:val="640"/>
          <w:marRight w:val="0"/>
          <w:marTop w:val="0"/>
          <w:marBottom w:val="0"/>
          <w:divBdr>
            <w:top w:val="none" w:sz="0" w:space="0" w:color="auto"/>
            <w:left w:val="none" w:sz="0" w:space="0" w:color="auto"/>
            <w:bottom w:val="none" w:sz="0" w:space="0" w:color="auto"/>
            <w:right w:val="none" w:sz="0" w:space="0" w:color="auto"/>
          </w:divBdr>
        </w:div>
        <w:div w:id="390470007">
          <w:marLeft w:val="640"/>
          <w:marRight w:val="0"/>
          <w:marTop w:val="0"/>
          <w:marBottom w:val="0"/>
          <w:divBdr>
            <w:top w:val="none" w:sz="0" w:space="0" w:color="auto"/>
            <w:left w:val="none" w:sz="0" w:space="0" w:color="auto"/>
            <w:bottom w:val="none" w:sz="0" w:space="0" w:color="auto"/>
            <w:right w:val="none" w:sz="0" w:space="0" w:color="auto"/>
          </w:divBdr>
        </w:div>
        <w:div w:id="84543638">
          <w:marLeft w:val="640"/>
          <w:marRight w:val="0"/>
          <w:marTop w:val="0"/>
          <w:marBottom w:val="0"/>
          <w:divBdr>
            <w:top w:val="none" w:sz="0" w:space="0" w:color="auto"/>
            <w:left w:val="none" w:sz="0" w:space="0" w:color="auto"/>
            <w:bottom w:val="none" w:sz="0" w:space="0" w:color="auto"/>
            <w:right w:val="none" w:sz="0" w:space="0" w:color="auto"/>
          </w:divBdr>
        </w:div>
        <w:div w:id="1619606941">
          <w:marLeft w:val="640"/>
          <w:marRight w:val="0"/>
          <w:marTop w:val="0"/>
          <w:marBottom w:val="0"/>
          <w:divBdr>
            <w:top w:val="none" w:sz="0" w:space="0" w:color="auto"/>
            <w:left w:val="none" w:sz="0" w:space="0" w:color="auto"/>
            <w:bottom w:val="none" w:sz="0" w:space="0" w:color="auto"/>
            <w:right w:val="none" w:sz="0" w:space="0" w:color="auto"/>
          </w:divBdr>
        </w:div>
        <w:div w:id="113250763">
          <w:marLeft w:val="640"/>
          <w:marRight w:val="0"/>
          <w:marTop w:val="0"/>
          <w:marBottom w:val="0"/>
          <w:divBdr>
            <w:top w:val="none" w:sz="0" w:space="0" w:color="auto"/>
            <w:left w:val="none" w:sz="0" w:space="0" w:color="auto"/>
            <w:bottom w:val="none" w:sz="0" w:space="0" w:color="auto"/>
            <w:right w:val="none" w:sz="0" w:space="0" w:color="auto"/>
          </w:divBdr>
        </w:div>
        <w:div w:id="1593321726">
          <w:marLeft w:val="640"/>
          <w:marRight w:val="0"/>
          <w:marTop w:val="0"/>
          <w:marBottom w:val="0"/>
          <w:divBdr>
            <w:top w:val="none" w:sz="0" w:space="0" w:color="auto"/>
            <w:left w:val="none" w:sz="0" w:space="0" w:color="auto"/>
            <w:bottom w:val="none" w:sz="0" w:space="0" w:color="auto"/>
            <w:right w:val="none" w:sz="0" w:space="0" w:color="auto"/>
          </w:divBdr>
        </w:div>
        <w:div w:id="1512799036">
          <w:marLeft w:val="640"/>
          <w:marRight w:val="0"/>
          <w:marTop w:val="0"/>
          <w:marBottom w:val="0"/>
          <w:divBdr>
            <w:top w:val="none" w:sz="0" w:space="0" w:color="auto"/>
            <w:left w:val="none" w:sz="0" w:space="0" w:color="auto"/>
            <w:bottom w:val="none" w:sz="0" w:space="0" w:color="auto"/>
            <w:right w:val="none" w:sz="0" w:space="0" w:color="auto"/>
          </w:divBdr>
        </w:div>
        <w:div w:id="1278635000">
          <w:marLeft w:val="640"/>
          <w:marRight w:val="0"/>
          <w:marTop w:val="0"/>
          <w:marBottom w:val="0"/>
          <w:divBdr>
            <w:top w:val="none" w:sz="0" w:space="0" w:color="auto"/>
            <w:left w:val="none" w:sz="0" w:space="0" w:color="auto"/>
            <w:bottom w:val="none" w:sz="0" w:space="0" w:color="auto"/>
            <w:right w:val="none" w:sz="0" w:space="0" w:color="auto"/>
          </w:divBdr>
        </w:div>
        <w:div w:id="288824262">
          <w:marLeft w:val="640"/>
          <w:marRight w:val="0"/>
          <w:marTop w:val="0"/>
          <w:marBottom w:val="0"/>
          <w:divBdr>
            <w:top w:val="none" w:sz="0" w:space="0" w:color="auto"/>
            <w:left w:val="none" w:sz="0" w:space="0" w:color="auto"/>
            <w:bottom w:val="none" w:sz="0" w:space="0" w:color="auto"/>
            <w:right w:val="none" w:sz="0" w:space="0" w:color="auto"/>
          </w:divBdr>
        </w:div>
        <w:div w:id="124812477">
          <w:marLeft w:val="640"/>
          <w:marRight w:val="0"/>
          <w:marTop w:val="0"/>
          <w:marBottom w:val="0"/>
          <w:divBdr>
            <w:top w:val="none" w:sz="0" w:space="0" w:color="auto"/>
            <w:left w:val="none" w:sz="0" w:space="0" w:color="auto"/>
            <w:bottom w:val="none" w:sz="0" w:space="0" w:color="auto"/>
            <w:right w:val="none" w:sz="0" w:space="0" w:color="auto"/>
          </w:divBdr>
        </w:div>
        <w:div w:id="1354724192">
          <w:marLeft w:val="640"/>
          <w:marRight w:val="0"/>
          <w:marTop w:val="0"/>
          <w:marBottom w:val="0"/>
          <w:divBdr>
            <w:top w:val="none" w:sz="0" w:space="0" w:color="auto"/>
            <w:left w:val="none" w:sz="0" w:space="0" w:color="auto"/>
            <w:bottom w:val="none" w:sz="0" w:space="0" w:color="auto"/>
            <w:right w:val="none" w:sz="0" w:space="0" w:color="auto"/>
          </w:divBdr>
        </w:div>
        <w:div w:id="1902013369">
          <w:marLeft w:val="640"/>
          <w:marRight w:val="0"/>
          <w:marTop w:val="0"/>
          <w:marBottom w:val="0"/>
          <w:divBdr>
            <w:top w:val="none" w:sz="0" w:space="0" w:color="auto"/>
            <w:left w:val="none" w:sz="0" w:space="0" w:color="auto"/>
            <w:bottom w:val="none" w:sz="0" w:space="0" w:color="auto"/>
            <w:right w:val="none" w:sz="0" w:space="0" w:color="auto"/>
          </w:divBdr>
        </w:div>
        <w:div w:id="1332290193">
          <w:marLeft w:val="640"/>
          <w:marRight w:val="0"/>
          <w:marTop w:val="0"/>
          <w:marBottom w:val="0"/>
          <w:divBdr>
            <w:top w:val="none" w:sz="0" w:space="0" w:color="auto"/>
            <w:left w:val="none" w:sz="0" w:space="0" w:color="auto"/>
            <w:bottom w:val="none" w:sz="0" w:space="0" w:color="auto"/>
            <w:right w:val="none" w:sz="0" w:space="0" w:color="auto"/>
          </w:divBdr>
        </w:div>
        <w:div w:id="1879127628">
          <w:marLeft w:val="640"/>
          <w:marRight w:val="0"/>
          <w:marTop w:val="0"/>
          <w:marBottom w:val="0"/>
          <w:divBdr>
            <w:top w:val="none" w:sz="0" w:space="0" w:color="auto"/>
            <w:left w:val="none" w:sz="0" w:space="0" w:color="auto"/>
            <w:bottom w:val="none" w:sz="0" w:space="0" w:color="auto"/>
            <w:right w:val="none" w:sz="0" w:space="0" w:color="auto"/>
          </w:divBdr>
        </w:div>
        <w:div w:id="457114036">
          <w:marLeft w:val="640"/>
          <w:marRight w:val="0"/>
          <w:marTop w:val="0"/>
          <w:marBottom w:val="0"/>
          <w:divBdr>
            <w:top w:val="none" w:sz="0" w:space="0" w:color="auto"/>
            <w:left w:val="none" w:sz="0" w:space="0" w:color="auto"/>
            <w:bottom w:val="none" w:sz="0" w:space="0" w:color="auto"/>
            <w:right w:val="none" w:sz="0" w:space="0" w:color="auto"/>
          </w:divBdr>
        </w:div>
        <w:div w:id="503783822">
          <w:marLeft w:val="640"/>
          <w:marRight w:val="0"/>
          <w:marTop w:val="0"/>
          <w:marBottom w:val="0"/>
          <w:divBdr>
            <w:top w:val="none" w:sz="0" w:space="0" w:color="auto"/>
            <w:left w:val="none" w:sz="0" w:space="0" w:color="auto"/>
            <w:bottom w:val="none" w:sz="0" w:space="0" w:color="auto"/>
            <w:right w:val="none" w:sz="0" w:space="0" w:color="auto"/>
          </w:divBdr>
        </w:div>
        <w:div w:id="61877001">
          <w:marLeft w:val="640"/>
          <w:marRight w:val="0"/>
          <w:marTop w:val="0"/>
          <w:marBottom w:val="0"/>
          <w:divBdr>
            <w:top w:val="none" w:sz="0" w:space="0" w:color="auto"/>
            <w:left w:val="none" w:sz="0" w:space="0" w:color="auto"/>
            <w:bottom w:val="none" w:sz="0" w:space="0" w:color="auto"/>
            <w:right w:val="none" w:sz="0" w:space="0" w:color="auto"/>
          </w:divBdr>
        </w:div>
        <w:div w:id="158690965">
          <w:marLeft w:val="640"/>
          <w:marRight w:val="0"/>
          <w:marTop w:val="0"/>
          <w:marBottom w:val="0"/>
          <w:divBdr>
            <w:top w:val="none" w:sz="0" w:space="0" w:color="auto"/>
            <w:left w:val="none" w:sz="0" w:space="0" w:color="auto"/>
            <w:bottom w:val="none" w:sz="0" w:space="0" w:color="auto"/>
            <w:right w:val="none" w:sz="0" w:space="0" w:color="auto"/>
          </w:divBdr>
        </w:div>
        <w:div w:id="1931743033">
          <w:marLeft w:val="640"/>
          <w:marRight w:val="0"/>
          <w:marTop w:val="0"/>
          <w:marBottom w:val="0"/>
          <w:divBdr>
            <w:top w:val="none" w:sz="0" w:space="0" w:color="auto"/>
            <w:left w:val="none" w:sz="0" w:space="0" w:color="auto"/>
            <w:bottom w:val="none" w:sz="0" w:space="0" w:color="auto"/>
            <w:right w:val="none" w:sz="0" w:space="0" w:color="auto"/>
          </w:divBdr>
        </w:div>
        <w:div w:id="1617827789">
          <w:marLeft w:val="640"/>
          <w:marRight w:val="0"/>
          <w:marTop w:val="0"/>
          <w:marBottom w:val="0"/>
          <w:divBdr>
            <w:top w:val="none" w:sz="0" w:space="0" w:color="auto"/>
            <w:left w:val="none" w:sz="0" w:space="0" w:color="auto"/>
            <w:bottom w:val="none" w:sz="0" w:space="0" w:color="auto"/>
            <w:right w:val="none" w:sz="0" w:space="0" w:color="auto"/>
          </w:divBdr>
        </w:div>
        <w:div w:id="98261917">
          <w:marLeft w:val="640"/>
          <w:marRight w:val="0"/>
          <w:marTop w:val="0"/>
          <w:marBottom w:val="0"/>
          <w:divBdr>
            <w:top w:val="none" w:sz="0" w:space="0" w:color="auto"/>
            <w:left w:val="none" w:sz="0" w:space="0" w:color="auto"/>
            <w:bottom w:val="none" w:sz="0" w:space="0" w:color="auto"/>
            <w:right w:val="none" w:sz="0" w:space="0" w:color="auto"/>
          </w:divBdr>
        </w:div>
        <w:div w:id="1348480849">
          <w:marLeft w:val="640"/>
          <w:marRight w:val="0"/>
          <w:marTop w:val="0"/>
          <w:marBottom w:val="0"/>
          <w:divBdr>
            <w:top w:val="none" w:sz="0" w:space="0" w:color="auto"/>
            <w:left w:val="none" w:sz="0" w:space="0" w:color="auto"/>
            <w:bottom w:val="none" w:sz="0" w:space="0" w:color="auto"/>
            <w:right w:val="none" w:sz="0" w:space="0" w:color="auto"/>
          </w:divBdr>
        </w:div>
        <w:div w:id="1884168911">
          <w:marLeft w:val="640"/>
          <w:marRight w:val="0"/>
          <w:marTop w:val="0"/>
          <w:marBottom w:val="0"/>
          <w:divBdr>
            <w:top w:val="none" w:sz="0" w:space="0" w:color="auto"/>
            <w:left w:val="none" w:sz="0" w:space="0" w:color="auto"/>
            <w:bottom w:val="none" w:sz="0" w:space="0" w:color="auto"/>
            <w:right w:val="none" w:sz="0" w:space="0" w:color="auto"/>
          </w:divBdr>
        </w:div>
        <w:div w:id="330109483">
          <w:marLeft w:val="640"/>
          <w:marRight w:val="0"/>
          <w:marTop w:val="0"/>
          <w:marBottom w:val="0"/>
          <w:divBdr>
            <w:top w:val="none" w:sz="0" w:space="0" w:color="auto"/>
            <w:left w:val="none" w:sz="0" w:space="0" w:color="auto"/>
            <w:bottom w:val="none" w:sz="0" w:space="0" w:color="auto"/>
            <w:right w:val="none" w:sz="0" w:space="0" w:color="auto"/>
          </w:divBdr>
        </w:div>
        <w:div w:id="1144391951">
          <w:marLeft w:val="640"/>
          <w:marRight w:val="0"/>
          <w:marTop w:val="0"/>
          <w:marBottom w:val="0"/>
          <w:divBdr>
            <w:top w:val="none" w:sz="0" w:space="0" w:color="auto"/>
            <w:left w:val="none" w:sz="0" w:space="0" w:color="auto"/>
            <w:bottom w:val="none" w:sz="0" w:space="0" w:color="auto"/>
            <w:right w:val="none" w:sz="0" w:space="0" w:color="auto"/>
          </w:divBdr>
        </w:div>
        <w:div w:id="1901748674">
          <w:marLeft w:val="640"/>
          <w:marRight w:val="0"/>
          <w:marTop w:val="0"/>
          <w:marBottom w:val="0"/>
          <w:divBdr>
            <w:top w:val="none" w:sz="0" w:space="0" w:color="auto"/>
            <w:left w:val="none" w:sz="0" w:space="0" w:color="auto"/>
            <w:bottom w:val="none" w:sz="0" w:space="0" w:color="auto"/>
            <w:right w:val="none" w:sz="0" w:space="0" w:color="auto"/>
          </w:divBdr>
        </w:div>
        <w:div w:id="1464233531">
          <w:marLeft w:val="640"/>
          <w:marRight w:val="0"/>
          <w:marTop w:val="0"/>
          <w:marBottom w:val="0"/>
          <w:divBdr>
            <w:top w:val="none" w:sz="0" w:space="0" w:color="auto"/>
            <w:left w:val="none" w:sz="0" w:space="0" w:color="auto"/>
            <w:bottom w:val="none" w:sz="0" w:space="0" w:color="auto"/>
            <w:right w:val="none" w:sz="0" w:space="0" w:color="auto"/>
          </w:divBdr>
        </w:div>
        <w:div w:id="1539052464">
          <w:marLeft w:val="640"/>
          <w:marRight w:val="0"/>
          <w:marTop w:val="0"/>
          <w:marBottom w:val="0"/>
          <w:divBdr>
            <w:top w:val="none" w:sz="0" w:space="0" w:color="auto"/>
            <w:left w:val="none" w:sz="0" w:space="0" w:color="auto"/>
            <w:bottom w:val="none" w:sz="0" w:space="0" w:color="auto"/>
            <w:right w:val="none" w:sz="0" w:space="0" w:color="auto"/>
          </w:divBdr>
        </w:div>
        <w:div w:id="1476600231">
          <w:marLeft w:val="640"/>
          <w:marRight w:val="0"/>
          <w:marTop w:val="0"/>
          <w:marBottom w:val="0"/>
          <w:divBdr>
            <w:top w:val="none" w:sz="0" w:space="0" w:color="auto"/>
            <w:left w:val="none" w:sz="0" w:space="0" w:color="auto"/>
            <w:bottom w:val="none" w:sz="0" w:space="0" w:color="auto"/>
            <w:right w:val="none" w:sz="0" w:space="0" w:color="auto"/>
          </w:divBdr>
        </w:div>
        <w:div w:id="371002660">
          <w:marLeft w:val="640"/>
          <w:marRight w:val="0"/>
          <w:marTop w:val="0"/>
          <w:marBottom w:val="0"/>
          <w:divBdr>
            <w:top w:val="none" w:sz="0" w:space="0" w:color="auto"/>
            <w:left w:val="none" w:sz="0" w:space="0" w:color="auto"/>
            <w:bottom w:val="none" w:sz="0" w:space="0" w:color="auto"/>
            <w:right w:val="none" w:sz="0" w:space="0" w:color="auto"/>
          </w:divBdr>
        </w:div>
        <w:div w:id="1736393393">
          <w:marLeft w:val="640"/>
          <w:marRight w:val="0"/>
          <w:marTop w:val="0"/>
          <w:marBottom w:val="0"/>
          <w:divBdr>
            <w:top w:val="none" w:sz="0" w:space="0" w:color="auto"/>
            <w:left w:val="none" w:sz="0" w:space="0" w:color="auto"/>
            <w:bottom w:val="none" w:sz="0" w:space="0" w:color="auto"/>
            <w:right w:val="none" w:sz="0" w:space="0" w:color="auto"/>
          </w:divBdr>
        </w:div>
        <w:div w:id="992877396">
          <w:marLeft w:val="640"/>
          <w:marRight w:val="0"/>
          <w:marTop w:val="0"/>
          <w:marBottom w:val="0"/>
          <w:divBdr>
            <w:top w:val="none" w:sz="0" w:space="0" w:color="auto"/>
            <w:left w:val="none" w:sz="0" w:space="0" w:color="auto"/>
            <w:bottom w:val="none" w:sz="0" w:space="0" w:color="auto"/>
            <w:right w:val="none" w:sz="0" w:space="0" w:color="auto"/>
          </w:divBdr>
        </w:div>
      </w:divsChild>
    </w:div>
    <w:div w:id="1274096359">
      <w:bodyDiv w:val="1"/>
      <w:marLeft w:val="0"/>
      <w:marRight w:val="0"/>
      <w:marTop w:val="0"/>
      <w:marBottom w:val="0"/>
      <w:divBdr>
        <w:top w:val="none" w:sz="0" w:space="0" w:color="auto"/>
        <w:left w:val="none" w:sz="0" w:space="0" w:color="auto"/>
        <w:bottom w:val="none" w:sz="0" w:space="0" w:color="auto"/>
        <w:right w:val="none" w:sz="0" w:space="0" w:color="auto"/>
      </w:divBdr>
      <w:divsChild>
        <w:div w:id="2048406607">
          <w:marLeft w:val="640"/>
          <w:marRight w:val="0"/>
          <w:marTop w:val="0"/>
          <w:marBottom w:val="0"/>
          <w:divBdr>
            <w:top w:val="none" w:sz="0" w:space="0" w:color="auto"/>
            <w:left w:val="none" w:sz="0" w:space="0" w:color="auto"/>
            <w:bottom w:val="none" w:sz="0" w:space="0" w:color="auto"/>
            <w:right w:val="none" w:sz="0" w:space="0" w:color="auto"/>
          </w:divBdr>
        </w:div>
        <w:div w:id="858009581">
          <w:marLeft w:val="640"/>
          <w:marRight w:val="0"/>
          <w:marTop w:val="0"/>
          <w:marBottom w:val="0"/>
          <w:divBdr>
            <w:top w:val="none" w:sz="0" w:space="0" w:color="auto"/>
            <w:left w:val="none" w:sz="0" w:space="0" w:color="auto"/>
            <w:bottom w:val="none" w:sz="0" w:space="0" w:color="auto"/>
            <w:right w:val="none" w:sz="0" w:space="0" w:color="auto"/>
          </w:divBdr>
        </w:div>
        <w:div w:id="1940330777">
          <w:marLeft w:val="640"/>
          <w:marRight w:val="0"/>
          <w:marTop w:val="0"/>
          <w:marBottom w:val="0"/>
          <w:divBdr>
            <w:top w:val="none" w:sz="0" w:space="0" w:color="auto"/>
            <w:left w:val="none" w:sz="0" w:space="0" w:color="auto"/>
            <w:bottom w:val="none" w:sz="0" w:space="0" w:color="auto"/>
            <w:right w:val="none" w:sz="0" w:space="0" w:color="auto"/>
          </w:divBdr>
        </w:div>
        <w:div w:id="1656759234">
          <w:marLeft w:val="640"/>
          <w:marRight w:val="0"/>
          <w:marTop w:val="0"/>
          <w:marBottom w:val="0"/>
          <w:divBdr>
            <w:top w:val="none" w:sz="0" w:space="0" w:color="auto"/>
            <w:left w:val="none" w:sz="0" w:space="0" w:color="auto"/>
            <w:bottom w:val="none" w:sz="0" w:space="0" w:color="auto"/>
            <w:right w:val="none" w:sz="0" w:space="0" w:color="auto"/>
          </w:divBdr>
        </w:div>
        <w:div w:id="1917545689">
          <w:marLeft w:val="640"/>
          <w:marRight w:val="0"/>
          <w:marTop w:val="0"/>
          <w:marBottom w:val="0"/>
          <w:divBdr>
            <w:top w:val="none" w:sz="0" w:space="0" w:color="auto"/>
            <w:left w:val="none" w:sz="0" w:space="0" w:color="auto"/>
            <w:bottom w:val="none" w:sz="0" w:space="0" w:color="auto"/>
            <w:right w:val="none" w:sz="0" w:space="0" w:color="auto"/>
          </w:divBdr>
        </w:div>
        <w:div w:id="666130261">
          <w:marLeft w:val="640"/>
          <w:marRight w:val="0"/>
          <w:marTop w:val="0"/>
          <w:marBottom w:val="0"/>
          <w:divBdr>
            <w:top w:val="none" w:sz="0" w:space="0" w:color="auto"/>
            <w:left w:val="none" w:sz="0" w:space="0" w:color="auto"/>
            <w:bottom w:val="none" w:sz="0" w:space="0" w:color="auto"/>
            <w:right w:val="none" w:sz="0" w:space="0" w:color="auto"/>
          </w:divBdr>
        </w:div>
        <w:div w:id="1290818851">
          <w:marLeft w:val="640"/>
          <w:marRight w:val="0"/>
          <w:marTop w:val="0"/>
          <w:marBottom w:val="0"/>
          <w:divBdr>
            <w:top w:val="none" w:sz="0" w:space="0" w:color="auto"/>
            <w:left w:val="none" w:sz="0" w:space="0" w:color="auto"/>
            <w:bottom w:val="none" w:sz="0" w:space="0" w:color="auto"/>
            <w:right w:val="none" w:sz="0" w:space="0" w:color="auto"/>
          </w:divBdr>
        </w:div>
        <w:div w:id="1434472868">
          <w:marLeft w:val="640"/>
          <w:marRight w:val="0"/>
          <w:marTop w:val="0"/>
          <w:marBottom w:val="0"/>
          <w:divBdr>
            <w:top w:val="none" w:sz="0" w:space="0" w:color="auto"/>
            <w:left w:val="none" w:sz="0" w:space="0" w:color="auto"/>
            <w:bottom w:val="none" w:sz="0" w:space="0" w:color="auto"/>
            <w:right w:val="none" w:sz="0" w:space="0" w:color="auto"/>
          </w:divBdr>
        </w:div>
        <w:div w:id="1037855084">
          <w:marLeft w:val="640"/>
          <w:marRight w:val="0"/>
          <w:marTop w:val="0"/>
          <w:marBottom w:val="0"/>
          <w:divBdr>
            <w:top w:val="none" w:sz="0" w:space="0" w:color="auto"/>
            <w:left w:val="none" w:sz="0" w:space="0" w:color="auto"/>
            <w:bottom w:val="none" w:sz="0" w:space="0" w:color="auto"/>
            <w:right w:val="none" w:sz="0" w:space="0" w:color="auto"/>
          </w:divBdr>
        </w:div>
        <w:div w:id="1348825347">
          <w:marLeft w:val="640"/>
          <w:marRight w:val="0"/>
          <w:marTop w:val="0"/>
          <w:marBottom w:val="0"/>
          <w:divBdr>
            <w:top w:val="none" w:sz="0" w:space="0" w:color="auto"/>
            <w:left w:val="none" w:sz="0" w:space="0" w:color="auto"/>
            <w:bottom w:val="none" w:sz="0" w:space="0" w:color="auto"/>
            <w:right w:val="none" w:sz="0" w:space="0" w:color="auto"/>
          </w:divBdr>
        </w:div>
        <w:div w:id="690377314">
          <w:marLeft w:val="640"/>
          <w:marRight w:val="0"/>
          <w:marTop w:val="0"/>
          <w:marBottom w:val="0"/>
          <w:divBdr>
            <w:top w:val="none" w:sz="0" w:space="0" w:color="auto"/>
            <w:left w:val="none" w:sz="0" w:space="0" w:color="auto"/>
            <w:bottom w:val="none" w:sz="0" w:space="0" w:color="auto"/>
            <w:right w:val="none" w:sz="0" w:space="0" w:color="auto"/>
          </w:divBdr>
        </w:div>
        <w:div w:id="494297011">
          <w:marLeft w:val="640"/>
          <w:marRight w:val="0"/>
          <w:marTop w:val="0"/>
          <w:marBottom w:val="0"/>
          <w:divBdr>
            <w:top w:val="none" w:sz="0" w:space="0" w:color="auto"/>
            <w:left w:val="none" w:sz="0" w:space="0" w:color="auto"/>
            <w:bottom w:val="none" w:sz="0" w:space="0" w:color="auto"/>
            <w:right w:val="none" w:sz="0" w:space="0" w:color="auto"/>
          </w:divBdr>
        </w:div>
        <w:div w:id="1318340526">
          <w:marLeft w:val="640"/>
          <w:marRight w:val="0"/>
          <w:marTop w:val="0"/>
          <w:marBottom w:val="0"/>
          <w:divBdr>
            <w:top w:val="none" w:sz="0" w:space="0" w:color="auto"/>
            <w:left w:val="none" w:sz="0" w:space="0" w:color="auto"/>
            <w:bottom w:val="none" w:sz="0" w:space="0" w:color="auto"/>
            <w:right w:val="none" w:sz="0" w:space="0" w:color="auto"/>
          </w:divBdr>
        </w:div>
        <w:div w:id="1406104689">
          <w:marLeft w:val="640"/>
          <w:marRight w:val="0"/>
          <w:marTop w:val="0"/>
          <w:marBottom w:val="0"/>
          <w:divBdr>
            <w:top w:val="none" w:sz="0" w:space="0" w:color="auto"/>
            <w:left w:val="none" w:sz="0" w:space="0" w:color="auto"/>
            <w:bottom w:val="none" w:sz="0" w:space="0" w:color="auto"/>
            <w:right w:val="none" w:sz="0" w:space="0" w:color="auto"/>
          </w:divBdr>
        </w:div>
        <w:div w:id="1195852008">
          <w:marLeft w:val="640"/>
          <w:marRight w:val="0"/>
          <w:marTop w:val="0"/>
          <w:marBottom w:val="0"/>
          <w:divBdr>
            <w:top w:val="none" w:sz="0" w:space="0" w:color="auto"/>
            <w:left w:val="none" w:sz="0" w:space="0" w:color="auto"/>
            <w:bottom w:val="none" w:sz="0" w:space="0" w:color="auto"/>
            <w:right w:val="none" w:sz="0" w:space="0" w:color="auto"/>
          </w:divBdr>
        </w:div>
        <w:div w:id="1986542122">
          <w:marLeft w:val="640"/>
          <w:marRight w:val="0"/>
          <w:marTop w:val="0"/>
          <w:marBottom w:val="0"/>
          <w:divBdr>
            <w:top w:val="none" w:sz="0" w:space="0" w:color="auto"/>
            <w:left w:val="none" w:sz="0" w:space="0" w:color="auto"/>
            <w:bottom w:val="none" w:sz="0" w:space="0" w:color="auto"/>
            <w:right w:val="none" w:sz="0" w:space="0" w:color="auto"/>
          </w:divBdr>
        </w:div>
        <w:div w:id="2121951895">
          <w:marLeft w:val="640"/>
          <w:marRight w:val="0"/>
          <w:marTop w:val="0"/>
          <w:marBottom w:val="0"/>
          <w:divBdr>
            <w:top w:val="none" w:sz="0" w:space="0" w:color="auto"/>
            <w:left w:val="none" w:sz="0" w:space="0" w:color="auto"/>
            <w:bottom w:val="none" w:sz="0" w:space="0" w:color="auto"/>
            <w:right w:val="none" w:sz="0" w:space="0" w:color="auto"/>
          </w:divBdr>
        </w:div>
        <w:div w:id="947083097">
          <w:marLeft w:val="640"/>
          <w:marRight w:val="0"/>
          <w:marTop w:val="0"/>
          <w:marBottom w:val="0"/>
          <w:divBdr>
            <w:top w:val="none" w:sz="0" w:space="0" w:color="auto"/>
            <w:left w:val="none" w:sz="0" w:space="0" w:color="auto"/>
            <w:bottom w:val="none" w:sz="0" w:space="0" w:color="auto"/>
            <w:right w:val="none" w:sz="0" w:space="0" w:color="auto"/>
          </w:divBdr>
        </w:div>
        <w:div w:id="2140681910">
          <w:marLeft w:val="640"/>
          <w:marRight w:val="0"/>
          <w:marTop w:val="0"/>
          <w:marBottom w:val="0"/>
          <w:divBdr>
            <w:top w:val="none" w:sz="0" w:space="0" w:color="auto"/>
            <w:left w:val="none" w:sz="0" w:space="0" w:color="auto"/>
            <w:bottom w:val="none" w:sz="0" w:space="0" w:color="auto"/>
            <w:right w:val="none" w:sz="0" w:space="0" w:color="auto"/>
          </w:divBdr>
        </w:div>
        <w:div w:id="131096041">
          <w:marLeft w:val="640"/>
          <w:marRight w:val="0"/>
          <w:marTop w:val="0"/>
          <w:marBottom w:val="0"/>
          <w:divBdr>
            <w:top w:val="none" w:sz="0" w:space="0" w:color="auto"/>
            <w:left w:val="none" w:sz="0" w:space="0" w:color="auto"/>
            <w:bottom w:val="none" w:sz="0" w:space="0" w:color="auto"/>
            <w:right w:val="none" w:sz="0" w:space="0" w:color="auto"/>
          </w:divBdr>
        </w:div>
        <w:div w:id="796488390">
          <w:marLeft w:val="640"/>
          <w:marRight w:val="0"/>
          <w:marTop w:val="0"/>
          <w:marBottom w:val="0"/>
          <w:divBdr>
            <w:top w:val="none" w:sz="0" w:space="0" w:color="auto"/>
            <w:left w:val="none" w:sz="0" w:space="0" w:color="auto"/>
            <w:bottom w:val="none" w:sz="0" w:space="0" w:color="auto"/>
            <w:right w:val="none" w:sz="0" w:space="0" w:color="auto"/>
          </w:divBdr>
        </w:div>
        <w:div w:id="925650689">
          <w:marLeft w:val="640"/>
          <w:marRight w:val="0"/>
          <w:marTop w:val="0"/>
          <w:marBottom w:val="0"/>
          <w:divBdr>
            <w:top w:val="none" w:sz="0" w:space="0" w:color="auto"/>
            <w:left w:val="none" w:sz="0" w:space="0" w:color="auto"/>
            <w:bottom w:val="none" w:sz="0" w:space="0" w:color="auto"/>
            <w:right w:val="none" w:sz="0" w:space="0" w:color="auto"/>
          </w:divBdr>
        </w:div>
        <w:div w:id="219052826">
          <w:marLeft w:val="640"/>
          <w:marRight w:val="0"/>
          <w:marTop w:val="0"/>
          <w:marBottom w:val="0"/>
          <w:divBdr>
            <w:top w:val="none" w:sz="0" w:space="0" w:color="auto"/>
            <w:left w:val="none" w:sz="0" w:space="0" w:color="auto"/>
            <w:bottom w:val="none" w:sz="0" w:space="0" w:color="auto"/>
            <w:right w:val="none" w:sz="0" w:space="0" w:color="auto"/>
          </w:divBdr>
        </w:div>
        <w:div w:id="1432242320">
          <w:marLeft w:val="640"/>
          <w:marRight w:val="0"/>
          <w:marTop w:val="0"/>
          <w:marBottom w:val="0"/>
          <w:divBdr>
            <w:top w:val="none" w:sz="0" w:space="0" w:color="auto"/>
            <w:left w:val="none" w:sz="0" w:space="0" w:color="auto"/>
            <w:bottom w:val="none" w:sz="0" w:space="0" w:color="auto"/>
            <w:right w:val="none" w:sz="0" w:space="0" w:color="auto"/>
          </w:divBdr>
        </w:div>
        <w:div w:id="1435318074">
          <w:marLeft w:val="640"/>
          <w:marRight w:val="0"/>
          <w:marTop w:val="0"/>
          <w:marBottom w:val="0"/>
          <w:divBdr>
            <w:top w:val="none" w:sz="0" w:space="0" w:color="auto"/>
            <w:left w:val="none" w:sz="0" w:space="0" w:color="auto"/>
            <w:bottom w:val="none" w:sz="0" w:space="0" w:color="auto"/>
            <w:right w:val="none" w:sz="0" w:space="0" w:color="auto"/>
          </w:divBdr>
        </w:div>
        <w:div w:id="1990017212">
          <w:marLeft w:val="640"/>
          <w:marRight w:val="0"/>
          <w:marTop w:val="0"/>
          <w:marBottom w:val="0"/>
          <w:divBdr>
            <w:top w:val="none" w:sz="0" w:space="0" w:color="auto"/>
            <w:left w:val="none" w:sz="0" w:space="0" w:color="auto"/>
            <w:bottom w:val="none" w:sz="0" w:space="0" w:color="auto"/>
            <w:right w:val="none" w:sz="0" w:space="0" w:color="auto"/>
          </w:divBdr>
        </w:div>
        <w:div w:id="1889300240">
          <w:marLeft w:val="640"/>
          <w:marRight w:val="0"/>
          <w:marTop w:val="0"/>
          <w:marBottom w:val="0"/>
          <w:divBdr>
            <w:top w:val="none" w:sz="0" w:space="0" w:color="auto"/>
            <w:left w:val="none" w:sz="0" w:space="0" w:color="auto"/>
            <w:bottom w:val="none" w:sz="0" w:space="0" w:color="auto"/>
            <w:right w:val="none" w:sz="0" w:space="0" w:color="auto"/>
          </w:divBdr>
        </w:div>
        <w:div w:id="116684095">
          <w:marLeft w:val="640"/>
          <w:marRight w:val="0"/>
          <w:marTop w:val="0"/>
          <w:marBottom w:val="0"/>
          <w:divBdr>
            <w:top w:val="none" w:sz="0" w:space="0" w:color="auto"/>
            <w:left w:val="none" w:sz="0" w:space="0" w:color="auto"/>
            <w:bottom w:val="none" w:sz="0" w:space="0" w:color="auto"/>
            <w:right w:val="none" w:sz="0" w:space="0" w:color="auto"/>
          </w:divBdr>
        </w:div>
        <w:div w:id="1890458171">
          <w:marLeft w:val="640"/>
          <w:marRight w:val="0"/>
          <w:marTop w:val="0"/>
          <w:marBottom w:val="0"/>
          <w:divBdr>
            <w:top w:val="none" w:sz="0" w:space="0" w:color="auto"/>
            <w:left w:val="none" w:sz="0" w:space="0" w:color="auto"/>
            <w:bottom w:val="none" w:sz="0" w:space="0" w:color="auto"/>
            <w:right w:val="none" w:sz="0" w:space="0" w:color="auto"/>
          </w:divBdr>
        </w:div>
        <w:div w:id="177306403">
          <w:marLeft w:val="640"/>
          <w:marRight w:val="0"/>
          <w:marTop w:val="0"/>
          <w:marBottom w:val="0"/>
          <w:divBdr>
            <w:top w:val="none" w:sz="0" w:space="0" w:color="auto"/>
            <w:left w:val="none" w:sz="0" w:space="0" w:color="auto"/>
            <w:bottom w:val="none" w:sz="0" w:space="0" w:color="auto"/>
            <w:right w:val="none" w:sz="0" w:space="0" w:color="auto"/>
          </w:divBdr>
        </w:div>
        <w:div w:id="2038891086">
          <w:marLeft w:val="640"/>
          <w:marRight w:val="0"/>
          <w:marTop w:val="0"/>
          <w:marBottom w:val="0"/>
          <w:divBdr>
            <w:top w:val="none" w:sz="0" w:space="0" w:color="auto"/>
            <w:left w:val="none" w:sz="0" w:space="0" w:color="auto"/>
            <w:bottom w:val="none" w:sz="0" w:space="0" w:color="auto"/>
            <w:right w:val="none" w:sz="0" w:space="0" w:color="auto"/>
          </w:divBdr>
        </w:div>
        <w:div w:id="2137331547">
          <w:marLeft w:val="640"/>
          <w:marRight w:val="0"/>
          <w:marTop w:val="0"/>
          <w:marBottom w:val="0"/>
          <w:divBdr>
            <w:top w:val="none" w:sz="0" w:space="0" w:color="auto"/>
            <w:left w:val="none" w:sz="0" w:space="0" w:color="auto"/>
            <w:bottom w:val="none" w:sz="0" w:space="0" w:color="auto"/>
            <w:right w:val="none" w:sz="0" w:space="0" w:color="auto"/>
          </w:divBdr>
        </w:div>
        <w:div w:id="1711222254">
          <w:marLeft w:val="640"/>
          <w:marRight w:val="0"/>
          <w:marTop w:val="0"/>
          <w:marBottom w:val="0"/>
          <w:divBdr>
            <w:top w:val="none" w:sz="0" w:space="0" w:color="auto"/>
            <w:left w:val="none" w:sz="0" w:space="0" w:color="auto"/>
            <w:bottom w:val="none" w:sz="0" w:space="0" w:color="auto"/>
            <w:right w:val="none" w:sz="0" w:space="0" w:color="auto"/>
          </w:divBdr>
        </w:div>
        <w:div w:id="60177495">
          <w:marLeft w:val="640"/>
          <w:marRight w:val="0"/>
          <w:marTop w:val="0"/>
          <w:marBottom w:val="0"/>
          <w:divBdr>
            <w:top w:val="none" w:sz="0" w:space="0" w:color="auto"/>
            <w:left w:val="none" w:sz="0" w:space="0" w:color="auto"/>
            <w:bottom w:val="none" w:sz="0" w:space="0" w:color="auto"/>
            <w:right w:val="none" w:sz="0" w:space="0" w:color="auto"/>
          </w:divBdr>
        </w:div>
        <w:div w:id="414018446">
          <w:marLeft w:val="640"/>
          <w:marRight w:val="0"/>
          <w:marTop w:val="0"/>
          <w:marBottom w:val="0"/>
          <w:divBdr>
            <w:top w:val="none" w:sz="0" w:space="0" w:color="auto"/>
            <w:left w:val="none" w:sz="0" w:space="0" w:color="auto"/>
            <w:bottom w:val="none" w:sz="0" w:space="0" w:color="auto"/>
            <w:right w:val="none" w:sz="0" w:space="0" w:color="auto"/>
          </w:divBdr>
        </w:div>
        <w:div w:id="1332098857">
          <w:marLeft w:val="640"/>
          <w:marRight w:val="0"/>
          <w:marTop w:val="0"/>
          <w:marBottom w:val="0"/>
          <w:divBdr>
            <w:top w:val="none" w:sz="0" w:space="0" w:color="auto"/>
            <w:left w:val="none" w:sz="0" w:space="0" w:color="auto"/>
            <w:bottom w:val="none" w:sz="0" w:space="0" w:color="auto"/>
            <w:right w:val="none" w:sz="0" w:space="0" w:color="auto"/>
          </w:divBdr>
        </w:div>
        <w:div w:id="528877451">
          <w:marLeft w:val="640"/>
          <w:marRight w:val="0"/>
          <w:marTop w:val="0"/>
          <w:marBottom w:val="0"/>
          <w:divBdr>
            <w:top w:val="none" w:sz="0" w:space="0" w:color="auto"/>
            <w:left w:val="none" w:sz="0" w:space="0" w:color="auto"/>
            <w:bottom w:val="none" w:sz="0" w:space="0" w:color="auto"/>
            <w:right w:val="none" w:sz="0" w:space="0" w:color="auto"/>
          </w:divBdr>
        </w:div>
        <w:div w:id="648946808">
          <w:marLeft w:val="640"/>
          <w:marRight w:val="0"/>
          <w:marTop w:val="0"/>
          <w:marBottom w:val="0"/>
          <w:divBdr>
            <w:top w:val="none" w:sz="0" w:space="0" w:color="auto"/>
            <w:left w:val="none" w:sz="0" w:space="0" w:color="auto"/>
            <w:bottom w:val="none" w:sz="0" w:space="0" w:color="auto"/>
            <w:right w:val="none" w:sz="0" w:space="0" w:color="auto"/>
          </w:divBdr>
        </w:div>
        <w:div w:id="1885747886">
          <w:marLeft w:val="640"/>
          <w:marRight w:val="0"/>
          <w:marTop w:val="0"/>
          <w:marBottom w:val="0"/>
          <w:divBdr>
            <w:top w:val="none" w:sz="0" w:space="0" w:color="auto"/>
            <w:left w:val="none" w:sz="0" w:space="0" w:color="auto"/>
            <w:bottom w:val="none" w:sz="0" w:space="0" w:color="auto"/>
            <w:right w:val="none" w:sz="0" w:space="0" w:color="auto"/>
          </w:divBdr>
        </w:div>
        <w:div w:id="335499668">
          <w:marLeft w:val="640"/>
          <w:marRight w:val="0"/>
          <w:marTop w:val="0"/>
          <w:marBottom w:val="0"/>
          <w:divBdr>
            <w:top w:val="none" w:sz="0" w:space="0" w:color="auto"/>
            <w:left w:val="none" w:sz="0" w:space="0" w:color="auto"/>
            <w:bottom w:val="none" w:sz="0" w:space="0" w:color="auto"/>
            <w:right w:val="none" w:sz="0" w:space="0" w:color="auto"/>
          </w:divBdr>
        </w:div>
        <w:div w:id="375860867">
          <w:marLeft w:val="640"/>
          <w:marRight w:val="0"/>
          <w:marTop w:val="0"/>
          <w:marBottom w:val="0"/>
          <w:divBdr>
            <w:top w:val="none" w:sz="0" w:space="0" w:color="auto"/>
            <w:left w:val="none" w:sz="0" w:space="0" w:color="auto"/>
            <w:bottom w:val="none" w:sz="0" w:space="0" w:color="auto"/>
            <w:right w:val="none" w:sz="0" w:space="0" w:color="auto"/>
          </w:divBdr>
        </w:div>
        <w:div w:id="1799643711">
          <w:marLeft w:val="640"/>
          <w:marRight w:val="0"/>
          <w:marTop w:val="0"/>
          <w:marBottom w:val="0"/>
          <w:divBdr>
            <w:top w:val="none" w:sz="0" w:space="0" w:color="auto"/>
            <w:left w:val="none" w:sz="0" w:space="0" w:color="auto"/>
            <w:bottom w:val="none" w:sz="0" w:space="0" w:color="auto"/>
            <w:right w:val="none" w:sz="0" w:space="0" w:color="auto"/>
          </w:divBdr>
        </w:div>
        <w:div w:id="1169633879">
          <w:marLeft w:val="640"/>
          <w:marRight w:val="0"/>
          <w:marTop w:val="0"/>
          <w:marBottom w:val="0"/>
          <w:divBdr>
            <w:top w:val="none" w:sz="0" w:space="0" w:color="auto"/>
            <w:left w:val="none" w:sz="0" w:space="0" w:color="auto"/>
            <w:bottom w:val="none" w:sz="0" w:space="0" w:color="auto"/>
            <w:right w:val="none" w:sz="0" w:space="0" w:color="auto"/>
          </w:divBdr>
        </w:div>
        <w:div w:id="729185785">
          <w:marLeft w:val="640"/>
          <w:marRight w:val="0"/>
          <w:marTop w:val="0"/>
          <w:marBottom w:val="0"/>
          <w:divBdr>
            <w:top w:val="none" w:sz="0" w:space="0" w:color="auto"/>
            <w:left w:val="none" w:sz="0" w:space="0" w:color="auto"/>
            <w:bottom w:val="none" w:sz="0" w:space="0" w:color="auto"/>
            <w:right w:val="none" w:sz="0" w:space="0" w:color="auto"/>
          </w:divBdr>
        </w:div>
        <w:div w:id="1449158111">
          <w:marLeft w:val="640"/>
          <w:marRight w:val="0"/>
          <w:marTop w:val="0"/>
          <w:marBottom w:val="0"/>
          <w:divBdr>
            <w:top w:val="none" w:sz="0" w:space="0" w:color="auto"/>
            <w:left w:val="none" w:sz="0" w:space="0" w:color="auto"/>
            <w:bottom w:val="none" w:sz="0" w:space="0" w:color="auto"/>
            <w:right w:val="none" w:sz="0" w:space="0" w:color="auto"/>
          </w:divBdr>
        </w:div>
        <w:div w:id="1094207276">
          <w:marLeft w:val="640"/>
          <w:marRight w:val="0"/>
          <w:marTop w:val="0"/>
          <w:marBottom w:val="0"/>
          <w:divBdr>
            <w:top w:val="none" w:sz="0" w:space="0" w:color="auto"/>
            <w:left w:val="none" w:sz="0" w:space="0" w:color="auto"/>
            <w:bottom w:val="none" w:sz="0" w:space="0" w:color="auto"/>
            <w:right w:val="none" w:sz="0" w:space="0" w:color="auto"/>
          </w:divBdr>
        </w:div>
        <w:div w:id="546375891">
          <w:marLeft w:val="640"/>
          <w:marRight w:val="0"/>
          <w:marTop w:val="0"/>
          <w:marBottom w:val="0"/>
          <w:divBdr>
            <w:top w:val="none" w:sz="0" w:space="0" w:color="auto"/>
            <w:left w:val="none" w:sz="0" w:space="0" w:color="auto"/>
            <w:bottom w:val="none" w:sz="0" w:space="0" w:color="auto"/>
            <w:right w:val="none" w:sz="0" w:space="0" w:color="auto"/>
          </w:divBdr>
        </w:div>
        <w:div w:id="1462726703">
          <w:marLeft w:val="640"/>
          <w:marRight w:val="0"/>
          <w:marTop w:val="0"/>
          <w:marBottom w:val="0"/>
          <w:divBdr>
            <w:top w:val="none" w:sz="0" w:space="0" w:color="auto"/>
            <w:left w:val="none" w:sz="0" w:space="0" w:color="auto"/>
            <w:bottom w:val="none" w:sz="0" w:space="0" w:color="auto"/>
            <w:right w:val="none" w:sz="0" w:space="0" w:color="auto"/>
          </w:divBdr>
        </w:div>
        <w:div w:id="696585881">
          <w:marLeft w:val="640"/>
          <w:marRight w:val="0"/>
          <w:marTop w:val="0"/>
          <w:marBottom w:val="0"/>
          <w:divBdr>
            <w:top w:val="none" w:sz="0" w:space="0" w:color="auto"/>
            <w:left w:val="none" w:sz="0" w:space="0" w:color="auto"/>
            <w:bottom w:val="none" w:sz="0" w:space="0" w:color="auto"/>
            <w:right w:val="none" w:sz="0" w:space="0" w:color="auto"/>
          </w:divBdr>
        </w:div>
        <w:div w:id="464127523">
          <w:marLeft w:val="640"/>
          <w:marRight w:val="0"/>
          <w:marTop w:val="0"/>
          <w:marBottom w:val="0"/>
          <w:divBdr>
            <w:top w:val="none" w:sz="0" w:space="0" w:color="auto"/>
            <w:left w:val="none" w:sz="0" w:space="0" w:color="auto"/>
            <w:bottom w:val="none" w:sz="0" w:space="0" w:color="auto"/>
            <w:right w:val="none" w:sz="0" w:space="0" w:color="auto"/>
          </w:divBdr>
        </w:div>
        <w:div w:id="1446460525">
          <w:marLeft w:val="640"/>
          <w:marRight w:val="0"/>
          <w:marTop w:val="0"/>
          <w:marBottom w:val="0"/>
          <w:divBdr>
            <w:top w:val="none" w:sz="0" w:space="0" w:color="auto"/>
            <w:left w:val="none" w:sz="0" w:space="0" w:color="auto"/>
            <w:bottom w:val="none" w:sz="0" w:space="0" w:color="auto"/>
            <w:right w:val="none" w:sz="0" w:space="0" w:color="auto"/>
          </w:divBdr>
        </w:div>
        <w:div w:id="723675997">
          <w:marLeft w:val="640"/>
          <w:marRight w:val="0"/>
          <w:marTop w:val="0"/>
          <w:marBottom w:val="0"/>
          <w:divBdr>
            <w:top w:val="none" w:sz="0" w:space="0" w:color="auto"/>
            <w:left w:val="none" w:sz="0" w:space="0" w:color="auto"/>
            <w:bottom w:val="none" w:sz="0" w:space="0" w:color="auto"/>
            <w:right w:val="none" w:sz="0" w:space="0" w:color="auto"/>
          </w:divBdr>
        </w:div>
        <w:div w:id="1335260378">
          <w:marLeft w:val="640"/>
          <w:marRight w:val="0"/>
          <w:marTop w:val="0"/>
          <w:marBottom w:val="0"/>
          <w:divBdr>
            <w:top w:val="none" w:sz="0" w:space="0" w:color="auto"/>
            <w:left w:val="none" w:sz="0" w:space="0" w:color="auto"/>
            <w:bottom w:val="none" w:sz="0" w:space="0" w:color="auto"/>
            <w:right w:val="none" w:sz="0" w:space="0" w:color="auto"/>
          </w:divBdr>
        </w:div>
        <w:div w:id="1177428290">
          <w:marLeft w:val="640"/>
          <w:marRight w:val="0"/>
          <w:marTop w:val="0"/>
          <w:marBottom w:val="0"/>
          <w:divBdr>
            <w:top w:val="none" w:sz="0" w:space="0" w:color="auto"/>
            <w:left w:val="none" w:sz="0" w:space="0" w:color="auto"/>
            <w:bottom w:val="none" w:sz="0" w:space="0" w:color="auto"/>
            <w:right w:val="none" w:sz="0" w:space="0" w:color="auto"/>
          </w:divBdr>
        </w:div>
        <w:div w:id="542526229">
          <w:marLeft w:val="640"/>
          <w:marRight w:val="0"/>
          <w:marTop w:val="0"/>
          <w:marBottom w:val="0"/>
          <w:divBdr>
            <w:top w:val="none" w:sz="0" w:space="0" w:color="auto"/>
            <w:left w:val="none" w:sz="0" w:space="0" w:color="auto"/>
            <w:bottom w:val="none" w:sz="0" w:space="0" w:color="auto"/>
            <w:right w:val="none" w:sz="0" w:space="0" w:color="auto"/>
          </w:divBdr>
        </w:div>
        <w:div w:id="2055426382">
          <w:marLeft w:val="640"/>
          <w:marRight w:val="0"/>
          <w:marTop w:val="0"/>
          <w:marBottom w:val="0"/>
          <w:divBdr>
            <w:top w:val="none" w:sz="0" w:space="0" w:color="auto"/>
            <w:left w:val="none" w:sz="0" w:space="0" w:color="auto"/>
            <w:bottom w:val="none" w:sz="0" w:space="0" w:color="auto"/>
            <w:right w:val="none" w:sz="0" w:space="0" w:color="auto"/>
          </w:divBdr>
        </w:div>
        <w:div w:id="672948721">
          <w:marLeft w:val="640"/>
          <w:marRight w:val="0"/>
          <w:marTop w:val="0"/>
          <w:marBottom w:val="0"/>
          <w:divBdr>
            <w:top w:val="none" w:sz="0" w:space="0" w:color="auto"/>
            <w:left w:val="none" w:sz="0" w:space="0" w:color="auto"/>
            <w:bottom w:val="none" w:sz="0" w:space="0" w:color="auto"/>
            <w:right w:val="none" w:sz="0" w:space="0" w:color="auto"/>
          </w:divBdr>
        </w:div>
        <w:div w:id="433016264">
          <w:marLeft w:val="640"/>
          <w:marRight w:val="0"/>
          <w:marTop w:val="0"/>
          <w:marBottom w:val="0"/>
          <w:divBdr>
            <w:top w:val="none" w:sz="0" w:space="0" w:color="auto"/>
            <w:left w:val="none" w:sz="0" w:space="0" w:color="auto"/>
            <w:bottom w:val="none" w:sz="0" w:space="0" w:color="auto"/>
            <w:right w:val="none" w:sz="0" w:space="0" w:color="auto"/>
          </w:divBdr>
        </w:div>
        <w:div w:id="1267039471">
          <w:marLeft w:val="640"/>
          <w:marRight w:val="0"/>
          <w:marTop w:val="0"/>
          <w:marBottom w:val="0"/>
          <w:divBdr>
            <w:top w:val="none" w:sz="0" w:space="0" w:color="auto"/>
            <w:left w:val="none" w:sz="0" w:space="0" w:color="auto"/>
            <w:bottom w:val="none" w:sz="0" w:space="0" w:color="auto"/>
            <w:right w:val="none" w:sz="0" w:space="0" w:color="auto"/>
          </w:divBdr>
        </w:div>
        <w:div w:id="1004286567">
          <w:marLeft w:val="640"/>
          <w:marRight w:val="0"/>
          <w:marTop w:val="0"/>
          <w:marBottom w:val="0"/>
          <w:divBdr>
            <w:top w:val="none" w:sz="0" w:space="0" w:color="auto"/>
            <w:left w:val="none" w:sz="0" w:space="0" w:color="auto"/>
            <w:bottom w:val="none" w:sz="0" w:space="0" w:color="auto"/>
            <w:right w:val="none" w:sz="0" w:space="0" w:color="auto"/>
          </w:divBdr>
        </w:div>
        <w:div w:id="1168253356">
          <w:marLeft w:val="640"/>
          <w:marRight w:val="0"/>
          <w:marTop w:val="0"/>
          <w:marBottom w:val="0"/>
          <w:divBdr>
            <w:top w:val="none" w:sz="0" w:space="0" w:color="auto"/>
            <w:left w:val="none" w:sz="0" w:space="0" w:color="auto"/>
            <w:bottom w:val="none" w:sz="0" w:space="0" w:color="auto"/>
            <w:right w:val="none" w:sz="0" w:space="0" w:color="auto"/>
          </w:divBdr>
        </w:div>
        <w:div w:id="1261568468">
          <w:marLeft w:val="640"/>
          <w:marRight w:val="0"/>
          <w:marTop w:val="0"/>
          <w:marBottom w:val="0"/>
          <w:divBdr>
            <w:top w:val="none" w:sz="0" w:space="0" w:color="auto"/>
            <w:left w:val="none" w:sz="0" w:space="0" w:color="auto"/>
            <w:bottom w:val="none" w:sz="0" w:space="0" w:color="auto"/>
            <w:right w:val="none" w:sz="0" w:space="0" w:color="auto"/>
          </w:divBdr>
        </w:div>
        <w:div w:id="599292622">
          <w:marLeft w:val="640"/>
          <w:marRight w:val="0"/>
          <w:marTop w:val="0"/>
          <w:marBottom w:val="0"/>
          <w:divBdr>
            <w:top w:val="none" w:sz="0" w:space="0" w:color="auto"/>
            <w:left w:val="none" w:sz="0" w:space="0" w:color="auto"/>
            <w:bottom w:val="none" w:sz="0" w:space="0" w:color="auto"/>
            <w:right w:val="none" w:sz="0" w:space="0" w:color="auto"/>
          </w:divBdr>
        </w:div>
        <w:div w:id="1347056190">
          <w:marLeft w:val="640"/>
          <w:marRight w:val="0"/>
          <w:marTop w:val="0"/>
          <w:marBottom w:val="0"/>
          <w:divBdr>
            <w:top w:val="none" w:sz="0" w:space="0" w:color="auto"/>
            <w:left w:val="none" w:sz="0" w:space="0" w:color="auto"/>
            <w:bottom w:val="none" w:sz="0" w:space="0" w:color="auto"/>
            <w:right w:val="none" w:sz="0" w:space="0" w:color="auto"/>
          </w:divBdr>
        </w:div>
        <w:div w:id="609095213">
          <w:marLeft w:val="640"/>
          <w:marRight w:val="0"/>
          <w:marTop w:val="0"/>
          <w:marBottom w:val="0"/>
          <w:divBdr>
            <w:top w:val="none" w:sz="0" w:space="0" w:color="auto"/>
            <w:left w:val="none" w:sz="0" w:space="0" w:color="auto"/>
            <w:bottom w:val="none" w:sz="0" w:space="0" w:color="auto"/>
            <w:right w:val="none" w:sz="0" w:space="0" w:color="auto"/>
          </w:divBdr>
        </w:div>
        <w:div w:id="844593689">
          <w:marLeft w:val="640"/>
          <w:marRight w:val="0"/>
          <w:marTop w:val="0"/>
          <w:marBottom w:val="0"/>
          <w:divBdr>
            <w:top w:val="none" w:sz="0" w:space="0" w:color="auto"/>
            <w:left w:val="none" w:sz="0" w:space="0" w:color="auto"/>
            <w:bottom w:val="none" w:sz="0" w:space="0" w:color="auto"/>
            <w:right w:val="none" w:sz="0" w:space="0" w:color="auto"/>
          </w:divBdr>
        </w:div>
        <w:div w:id="234752437">
          <w:marLeft w:val="640"/>
          <w:marRight w:val="0"/>
          <w:marTop w:val="0"/>
          <w:marBottom w:val="0"/>
          <w:divBdr>
            <w:top w:val="none" w:sz="0" w:space="0" w:color="auto"/>
            <w:left w:val="none" w:sz="0" w:space="0" w:color="auto"/>
            <w:bottom w:val="none" w:sz="0" w:space="0" w:color="auto"/>
            <w:right w:val="none" w:sz="0" w:space="0" w:color="auto"/>
          </w:divBdr>
        </w:div>
        <w:div w:id="966008356">
          <w:marLeft w:val="640"/>
          <w:marRight w:val="0"/>
          <w:marTop w:val="0"/>
          <w:marBottom w:val="0"/>
          <w:divBdr>
            <w:top w:val="none" w:sz="0" w:space="0" w:color="auto"/>
            <w:left w:val="none" w:sz="0" w:space="0" w:color="auto"/>
            <w:bottom w:val="none" w:sz="0" w:space="0" w:color="auto"/>
            <w:right w:val="none" w:sz="0" w:space="0" w:color="auto"/>
          </w:divBdr>
        </w:div>
        <w:div w:id="1002927042">
          <w:marLeft w:val="640"/>
          <w:marRight w:val="0"/>
          <w:marTop w:val="0"/>
          <w:marBottom w:val="0"/>
          <w:divBdr>
            <w:top w:val="none" w:sz="0" w:space="0" w:color="auto"/>
            <w:left w:val="none" w:sz="0" w:space="0" w:color="auto"/>
            <w:bottom w:val="none" w:sz="0" w:space="0" w:color="auto"/>
            <w:right w:val="none" w:sz="0" w:space="0" w:color="auto"/>
          </w:divBdr>
        </w:div>
        <w:div w:id="1079405366">
          <w:marLeft w:val="640"/>
          <w:marRight w:val="0"/>
          <w:marTop w:val="0"/>
          <w:marBottom w:val="0"/>
          <w:divBdr>
            <w:top w:val="none" w:sz="0" w:space="0" w:color="auto"/>
            <w:left w:val="none" w:sz="0" w:space="0" w:color="auto"/>
            <w:bottom w:val="none" w:sz="0" w:space="0" w:color="auto"/>
            <w:right w:val="none" w:sz="0" w:space="0" w:color="auto"/>
          </w:divBdr>
        </w:div>
        <w:div w:id="739642946">
          <w:marLeft w:val="640"/>
          <w:marRight w:val="0"/>
          <w:marTop w:val="0"/>
          <w:marBottom w:val="0"/>
          <w:divBdr>
            <w:top w:val="none" w:sz="0" w:space="0" w:color="auto"/>
            <w:left w:val="none" w:sz="0" w:space="0" w:color="auto"/>
            <w:bottom w:val="none" w:sz="0" w:space="0" w:color="auto"/>
            <w:right w:val="none" w:sz="0" w:space="0" w:color="auto"/>
          </w:divBdr>
        </w:div>
        <w:div w:id="943420720">
          <w:marLeft w:val="640"/>
          <w:marRight w:val="0"/>
          <w:marTop w:val="0"/>
          <w:marBottom w:val="0"/>
          <w:divBdr>
            <w:top w:val="none" w:sz="0" w:space="0" w:color="auto"/>
            <w:left w:val="none" w:sz="0" w:space="0" w:color="auto"/>
            <w:bottom w:val="none" w:sz="0" w:space="0" w:color="auto"/>
            <w:right w:val="none" w:sz="0" w:space="0" w:color="auto"/>
          </w:divBdr>
        </w:div>
        <w:div w:id="1437754839">
          <w:marLeft w:val="640"/>
          <w:marRight w:val="0"/>
          <w:marTop w:val="0"/>
          <w:marBottom w:val="0"/>
          <w:divBdr>
            <w:top w:val="none" w:sz="0" w:space="0" w:color="auto"/>
            <w:left w:val="none" w:sz="0" w:space="0" w:color="auto"/>
            <w:bottom w:val="none" w:sz="0" w:space="0" w:color="auto"/>
            <w:right w:val="none" w:sz="0" w:space="0" w:color="auto"/>
          </w:divBdr>
        </w:div>
        <w:div w:id="438643846">
          <w:marLeft w:val="640"/>
          <w:marRight w:val="0"/>
          <w:marTop w:val="0"/>
          <w:marBottom w:val="0"/>
          <w:divBdr>
            <w:top w:val="none" w:sz="0" w:space="0" w:color="auto"/>
            <w:left w:val="none" w:sz="0" w:space="0" w:color="auto"/>
            <w:bottom w:val="none" w:sz="0" w:space="0" w:color="auto"/>
            <w:right w:val="none" w:sz="0" w:space="0" w:color="auto"/>
          </w:divBdr>
        </w:div>
        <w:div w:id="124783371">
          <w:marLeft w:val="640"/>
          <w:marRight w:val="0"/>
          <w:marTop w:val="0"/>
          <w:marBottom w:val="0"/>
          <w:divBdr>
            <w:top w:val="none" w:sz="0" w:space="0" w:color="auto"/>
            <w:left w:val="none" w:sz="0" w:space="0" w:color="auto"/>
            <w:bottom w:val="none" w:sz="0" w:space="0" w:color="auto"/>
            <w:right w:val="none" w:sz="0" w:space="0" w:color="auto"/>
          </w:divBdr>
        </w:div>
        <w:div w:id="1987082457">
          <w:marLeft w:val="640"/>
          <w:marRight w:val="0"/>
          <w:marTop w:val="0"/>
          <w:marBottom w:val="0"/>
          <w:divBdr>
            <w:top w:val="none" w:sz="0" w:space="0" w:color="auto"/>
            <w:left w:val="none" w:sz="0" w:space="0" w:color="auto"/>
            <w:bottom w:val="none" w:sz="0" w:space="0" w:color="auto"/>
            <w:right w:val="none" w:sz="0" w:space="0" w:color="auto"/>
          </w:divBdr>
        </w:div>
        <w:div w:id="145054730">
          <w:marLeft w:val="640"/>
          <w:marRight w:val="0"/>
          <w:marTop w:val="0"/>
          <w:marBottom w:val="0"/>
          <w:divBdr>
            <w:top w:val="none" w:sz="0" w:space="0" w:color="auto"/>
            <w:left w:val="none" w:sz="0" w:space="0" w:color="auto"/>
            <w:bottom w:val="none" w:sz="0" w:space="0" w:color="auto"/>
            <w:right w:val="none" w:sz="0" w:space="0" w:color="auto"/>
          </w:divBdr>
        </w:div>
        <w:div w:id="1995647717">
          <w:marLeft w:val="640"/>
          <w:marRight w:val="0"/>
          <w:marTop w:val="0"/>
          <w:marBottom w:val="0"/>
          <w:divBdr>
            <w:top w:val="none" w:sz="0" w:space="0" w:color="auto"/>
            <w:left w:val="none" w:sz="0" w:space="0" w:color="auto"/>
            <w:bottom w:val="none" w:sz="0" w:space="0" w:color="auto"/>
            <w:right w:val="none" w:sz="0" w:space="0" w:color="auto"/>
          </w:divBdr>
        </w:div>
        <w:div w:id="1539851220">
          <w:marLeft w:val="640"/>
          <w:marRight w:val="0"/>
          <w:marTop w:val="0"/>
          <w:marBottom w:val="0"/>
          <w:divBdr>
            <w:top w:val="none" w:sz="0" w:space="0" w:color="auto"/>
            <w:left w:val="none" w:sz="0" w:space="0" w:color="auto"/>
            <w:bottom w:val="none" w:sz="0" w:space="0" w:color="auto"/>
            <w:right w:val="none" w:sz="0" w:space="0" w:color="auto"/>
          </w:divBdr>
        </w:div>
        <w:div w:id="1750691790">
          <w:marLeft w:val="640"/>
          <w:marRight w:val="0"/>
          <w:marTop w:val="0"/>
          <w:marBottom w:val="0"/>
          <w:divBdr>
            <w:top w:val="none" w:sz="0" w:space="0" w:color="auto"/>
            <w:left w:val="none" w:sz="0" w:space="0" w:color="auto"/>
            <w:bottom w:val="none" w:sz="0" w:space="0" w:color="auto"/>
            <w:right w:val="none" w:sz="0" w:space="0" w:color="auto"/>
          </w:divBdr>
        </w:div>
        <w:div w:id="459496547">
          <w:marLeft w:val="640"/>
          <w:marRight w:val="0"/>
          <w:marTop w:val="0"/>
          <w:marBottom w:val="0"/>
          <w:divBdr>
            <w:top w:val="none" w:sz="0" w:space="0" w:color="auto"/>
            <w:left w:val="none" w:sz="0" w:space="0" w:color="auto"/>
            <w:bottom w:val="none" w:sz="0" w:space="0" w:color="auto"/>
            <w:right w:val="none" w:sz="0" w:space="0" w:color="auto"/>
          </w:divBdr>
        </w:div>
        <w:div w:id="1115095532">
          <w:marLeft w:val="640"/>
          <w:marRight w:val="0"/>
          <w:marTop w:val="0"/>
          <w:marBottom w:val="0"/>
          <w:divBdr>
            <w:top w:val="none" w:sz="0" w:space="0" w:color="auto"/>
            <w:left w:val="none" w:sz="0" w:space="0" w:color="auto"/>
            <w:bottom w:val="none" w:sz="0" w:space="0" w:color="auto"/>
            <w:right w:val="none" w:sz="0" w:space="0" w:color="auto"/>
          </w:divBdr>
        </w:div>
        <w:div w:id="741296912">
          <w:marLeft w:val="640"/>
          <w:marRight w:val="0"/>
          <w:marTop w:val="0"/>
          <w:marBottom w:val="0"/>
          <w:divBdr>
            <w:top w:val="none" w:sz="0" w:space="0" w:color="auto"/>
            <w:left w:val="none" w:sz="0" w:space="0" w:color="auto"/>
            <w:bottom w:val="none" w:sz="0" w:space="0" w:color="auto"/>
            <w:right w:val="none" w:sz="0" w:space="0" w:color="auto"/>
          </w:divBdr>
        </w:div>
        <w:div w:id="564486948">
          <w:marLeft w:val="640"/>
          <w:marRight w:val="0"/>
          <w:marTop w:val="0"/>
          <w:marBottom w:val="0"/>
          <w:divBdr>
            <w:top w:val="none" w:sz="0" w:space="0" w:color="auto"/>
            <w:left w:val="none" w:sz="0" w:space="0" w:color="auto"/>
            <w:bottom w:val="none" w:sz="0" w:space="0" w:color="auto"/>
            <w:right w:val="none" w:sz="0" w:space="0" w:color="auto"/>
          </w:divBdr>
        </w:div>
        <w:div w:id="1247692386">
          <w:marLeft w:val="640"/>
          <w:marRight w:val="0"/>
          <w:marTop w:val="0"/>
          <w:marBottom w:val="0"/>
          <w:divBdr>
            <w:top w:val="none" w:sz="0" w:space="0" w:color="auto"/>
            <w:left w:val="none" w:sz="0" w:space="0" w:color="auto"/>
            <w:bottom w:val="none" w:sz="0" w:space="0" w:color="auto"/>
            <w:right w:val="none" w:sz="0" w:space="0" w:color="auto"/>
          </w:divBdr>
        </w:div>
        <w:div w:id="418716378">
          <w:marLeft w:val="640"/>
          <w:marRight w:val="0"/>
          <w:marTop w:val="0"/>
          <w:marBottom w:val="0"/>
          <w:divBdr>
            <w:top w:val="none" w:sz="0" w:space="0" w:color="auto"/>
            <w:left w:val="none" w:sz="0" w:space="0" w:color="auto"/>
            <w:bottom w:val="none" w:sz="0" w:space="0" w:color="auto"/>
            <w:right w:val="none" w:sz="0" w:space="0" w:color="auto"/>
          </w:divBdr>
        </w:div>
        <w:div w:id="962151886">
          <w:marLeft w:val="640"/>
          <w:marRight w:val="0"/>
          <w:marTop w:val="0"/>
          <w:marBottom w:val="0"/>
          <w:divBdr>
            <w:top w:val="none" w:sz="0" w:space="0" w:color="auto"/>
            <w:left w:val="none" w:sz="0" w:space="0" w:color="auto"/>
            <w:bottom w:val="none" w:sz="0" w:space="0" w:color="auto"/>
            <w:right w:val="none" w:sz="0" w:space="0" w:color="auto"/>
          </w:divBdr>
        </w:div>
        <w:div w:id="819808752">
          <w:marLeft w:val="640"/>
          <w:marRight w:val="0"/>
          <w:marTop w:val="0"/>
          <w:marBottom w:val="0"/>
          <w:divBdr>
            <w:top w:val="none" w:sz="0" w:space="0" w:color="auto"/>
            <w:left w:val="none" w:sz="0" w:space="0" w:color="auto"/>
            <w:bottom w:val="none" w:sz="0" w:space="0" w:color="auto"/>
            <w:right w:val="none" w:sz="0" w:space="0" w:color="auto"/>
          </w:divBdr>
        </w:div>
        <w:div w:id="1689208806">
          <w:marLeft w:val="640"/>
          <w:marRight w:val="0"/>
          <w:marTop w:val="0"/>
          <w:marBottom w:val="0"/>
          <w:divBdr>
            <w:top w:val="none" w:sz="0" w:space="0" w:color="auto"/>
            <w:left w:val="none" w:sz="0" w:space="0" w:color="auto"/>
            <w:bottom w:val="none" w:sz="0" w:space="0" w:color="auto"/>
            <w:right w:val="none" w:sz="0" w:space="0" w:color="auto"/>
          </w:divBdr>
        </w:div>
        <w:div w:id="1172986972">
          <w:marLeft w:val="640"/>
          <w:marRight w:val="0"/>
          <w:marTop w:val="0"/>
          <w:marBottom w:val="0"/>
          <w:divBdr>
            <w:top w:val="none" w:sz="0" w:space="0" w:color="auto"/>
            <w:left w:val="none" w:sz="0" w:space="0" w:color="auto"/>
            <w:bottom w:val="none" w:sz="0" w:space="0" w:color="auto"/>
            <w:right w:val="none" w:sz="0" w:space="0" w:color="auto"/>
          </w:divBdr>
        </w:div>
        <w:div w:id="1351686823">
          <w:marLeft w:val="640"/>
          <w:marRight w:val="0"/>
          <w:marTop w:val="0"/>
          <w:marBottom w:val="0"/>
          <w:divBdr>
            <w:top w:val="none" w:sz="0" w:space="0" w:color="auto"/>
            <w:left w:val="none" w:sz="0" w:space="0" w:color="auto"/>
            <w:bottom w:val="none" w:sz="0" w:space="0" w:color="auto"/>
            <w:right w:val="none" w:sz="0" w:space="0" w:color="auto"/>
          </w:divBdr>
        </w:div>
        <w:div w:id="673730830">
          <w:marLeft w:val="640"/>
          <w:marRight w:val="0"/>
          <w:marTop w:val="0"/>
          <w:marBottom w:val="0"/>
          <w:divBdr>
            <w:top w:val="none" w:sz="0" w:space="0" w:color="auto"/>
            <w:left w:val="none" w:sz="0" w:space="0" w:color="auto"/>
            <w:bottom w:val="none" w:sz="0" w:space="0" w:color="auto"/>
            <w:right w:val="none" w:sz="0" w:space="0" w:color="auto"/>
          </w:divBdr>
        </w:div>
        <w:div w:id="1745420694">
          <w:marLeft w:val="640"/>
          <w:marRight w:val="0"/>
          <w:marTop w:val="0"/>
          <w:marBottom w:val="0"/>
          <w:divBdr>
            <w:top w:val="none" w:sz="0" w:space="0" w:color="auto"/>
            <w:left w:val="none" w:sz="0" w:space="0" w:color="auto"/>
            <w:bottom w:val="none" w:sz="0" w:space="0" w:color="auto"/>
            <w:right w:val="none" w:sz="0" w:space="0" w:color="auto"/>
          </w:divBdr>
        </w:div>
        <w:div w:id="1670330940">
          <w:marLeft w:val="640"/>
          <w:marRight w:val="0"/>
          <w:marTop w:val="0"/>
          <w:marBottom w:val="0"/>
          <w:divBdr>
            <w:top w:val="none" w:sz="0" w:space="0" w:color="auto"/>
            <w:left w:val="none" w:sz="0" w:space="0" w:color="auto"/>
            <w:bottom w:val="none" w:sz="0" w:space="0" w:color="auto"/>
            <w:right w:val="none" w:sz="0" w:space="0" w:color="auto"/>
          </w:divBdr>
        </w:div>
        <w:div w:id="1538204538">
          <w:marLeft w:val="640"/>
          <w:marRight w:val="0"/>
          <w:marTop w:val="0"/>
          <w:marBottom w:val="0"/>
          <w:divBdr>
            <w:top w:val="none" w:sz="0" w:space="0" w:color="auto"/>
            <w:left w:val="none" w:sz="0" w:space="0" w:color="auto"/>
            <w:bottom w:val="none" w:sz="0" w:space="0" w:color="auto"/>
            <w:right w:val="none" w:sz="0" w:space="0" w:color="auto"/>
          </w:divBdr>
        </w:div>
        <w:div w:id="2119375129">
          <w:marLeft w:val="640"/>
          <w:marRight w:val="0"/>
          <w:marTop w:val="0"/>
          <w:marBottom w:val="0"/>
          <w:divBdr>
            <w:top w:val="none" w:sz="0" w:space="0" w:color="auto"/>
            <w:left w:val="none" w:sz="0" w:space="0" w:color="auto"/>
            <w:bottom w:val="none" w:sz="0" w:space="0" w:color="auto"/>
            <w:right w:val="none" w:sz="0" w:space="0" w:color="auto"/>
          </w:divBdr>
        </w:div>
        <w:div w:id="345136902">
          <w:marLeft w:val="640"/>
          <w:marRight w:val="0"/>
          <w:marTop w:val="0"/>
          <w:marBottom w:val="0"/>
          <w:divBdr>
            <w:top w:val="none" w:sz="0" w:space="0" w:color="auto"/>
            <w:left w:val="none" w:sz="0" w:space="0" w:color="auto"/>
            <w:bottom w:val="none" w:sz="0" w:space="0" w:color="auto"/>
            <w:right w:val="none" w:sz="0" w:space="0" w:color="auto"/>
          </w:divBdr>
        </w:div>
        <w:div w:id="547567549">
          <w:marLeft w:val="640"/>
          <w:marRight w:val="0"/>
          <w:marTop w:val="0"/>
          <w:marBottom w:val="0"/>
          <w:divBdr>
            <w:top w:val="none" w:sz="0" w:space="0" w:color="auto"/>
            <w:left w:val="none" w:sz="0" w:space="0" w:color="auto"/>
            <w:bottom w:val="none" w:sz="0" w:space="0" w:color="auto"/>
            <w:right w:val="none" w:sz="0" w:space="0" w:color="auto"/>
          </w:divBdr>
        </w:div>
        <w:div w:id="1121413265">
          <w:marLeft w:val="640"/>
          <w:marRight w:val="0"/>
          <w:marTop w:val="0"/>
          <w:marBottom w:val="0"/>
          <w:divBdr>
            <w:top w:val="none" w:sz="0" w:space="0" w:color="auto"/>
            <w:left w:val="none" w:sz="0" w:space="0" w:color="auto"/>
            <w:bottom w:val="none" w:sz="0" w:space="0" w:color="auto"/>
            <w:right w:val="none" w:sz="0" w:space="0" w:color="auto"/>
          </w:divBdr>
        </w:div>
        <w:div w:id="1327322713">
          <w:marLeft w:val="640"/>
          <w:marRight w:val="0"/>
          <w:marTop w:val="0"/>
          <w:marBottom w:val="0"/>
          <w:divBdr>
            <w:top w:val="none" w:sz="0" w:space="0" w:color="auto"/>
            <w:left w:val="none" w:sz="0" w:space="0" w:color="auto"/>
            <w:bottom w:val="none" w:sz="0" w:space="0" w:color="auto"/>
            <w:right w:val="none" w:sz="0" w:space="0" w:color="auto"/>
          </w:divBdr>
        </w:div>
        <w:div w:id="1142384397">
          <w:marLeft w:val="640"/>
          <w:marRight w:val="0"/>
          <w:marTop w:val="0"/>
          <w:marBottom w:val="0"/>
          <w:divBdr>
            <w:top w:val="none" w:sz="0" w:space="0" w:color="auto"/>
            <w:left w:val="none" w:sz="0" w:space="0" w:color="auto"/>
            <w:bottom w:val="none" w:sz="0" w:space="0" w:color="auto"/>
            <w:right w:val="none" w:sz="0" w:space="0" w:color="auto"/>
          </w:divBdr>
        </w:div>
        <w:div w:id="661079473">
          <w:marLeft w:val="640"/>
          <w:marRight w:val="0"/>
          <w:marTop w:val="0"/>
          <w:marBottom w:val="0"/>
          <w:divBdr>
            <w:top w:val="none" w:sz="0" w:space="0" w:color="auto"/>
            <w:left w:val="none" w:sz="0" w:space="0" w:color="auto"/>
            <w:bottom w:val="none" w:sz="0" w:space="0" w:color="auto"/>
            <w:right w:val="none" w:sz="0" w:space="0" w:color="auto"/>
          </w:divBdr>
        </w:div>
        <w:div w:id="1375234760">
          <w:marLeft w:val="640"/>
          <w:marRight w:val="0"/>
          <w:marTop w:val="0"/>
          <w:marBottom w:val="0"/>
          <w:divBdr>
            <w:top w:val="none" w:sz="0" w:space="0" w:color="auto"/>
            <w:left w:val="none" w:sz="0" w:space="0" w:color="auto"/>
            <w:bottom w:val="none" w:sz="0" w:space="0" w:color="auto"/>
            <w:right w:val="none" w:sz="0" w:space="0" w:color="auto"/>
          </w:divBdr>
        </w:div>
        <w:div w:id="597063658">
          <w:marLeft w:val="640"/>
          <w:marRight w:val="0"/>
          <w:marTop w:val="0"/>
          <w:marBottom w:val="0"/>
          <w:divBdr>
            <w:top w:val="none" w:sz="0" w:space="0" w:color="auto"/>
            <w:left w:val="none" w:sz="0" w:space="0" w:color="auto"/>
            <w:bottom w:val="none" w:sz="0" w:space="0" w:color="auto"/>
            <w:right w:val="none" w:sz="0" w:space="0" w:color="auto"/>
          </w:divBdr>
        </w:div>
        <w:div w:id="1979525827">
          <w:marLeft w:val="640"/>
          <w:marRight w:val="0"/>
          <w:marTop w:val="0"/>
          <w:marBottom w:val="0"/>
          <w:divBdr>
            <w:top w:val="none" w:sz="0" w:space="0" w:color="auto"/>
            <w:left w:val="none" w:sz="0" w:space="0" w:color="auto"/>
            <w:bottom w:val="none" w:sz="0" w:space="0" w:color="auto"/>
            <w:right w:val="none" w:sz="0" w:space="0" w:color="auto"/>
          </w:divBdr>
        </w:div>
        <w:div w:id="1228299784">
          <w:marLeft w:val="640"/>
          <w:marRight w:val="0"/>
          <w:marTop w:val="0"/>
          <w:marBottom w:val="0"/>
          <w:divBdr>
            <w:top w:val="none" w:sz="0" w:space="0" w:color="auto"/>
            <w:left w:val="none" w:sz="0" w:space="0" w:color="auto"/>
            <w:bottom w:val="none" w:sz="0" w:space="0" w:color="auto"/>
            <w:right w:val="none" w:sz="0" w:space="0" w:color="auto"/>
          </w:divBdr>
        </w:div>
        <w:div w:id="611136934">
          <w:marLeft w:val="640"/>
          <w:marRight w:val="0"/>
          <w:marTop w:val="0"/>
          <w:marBottom w:val="0"/>
          <w:divBdr>
            <w:top w:val="none" w:sz="0" w:space="0" w:color="auto"/>
            <w:left w:val="none" w:sz="0" w:space="0" w:color="auto"/>
            <w:bottom w:val="none" w:sz="0" w:space="0" w:color="auto"/>
            <w:right w:val="none" w:sz="0" w:space="0" w:color="auto"/>
          </w:divBdr>
        </w:div>
        <w:div w:id="1934387481">
          <w:marLeft w:val="640"/>
          <w:marRight w:val="0"/>
          <w:marTop w:val="0"/>
          <w:marBottom w:val="0"/>
          <w:divBdr>
            <w:top w:val="none" w:sz="0" w:space="0" w:color="auto"/>
            <w:left w:val="none" w:sz="0" w:space="0" w:color="auto"/>
            <w:bottom w:val="none" w:sz="0" w:space="0" w:color="auto"/>
            <w:right w:val="none" w:sz="0" w:space="0" w:color="auto"/>
          </w:divBdr>
        </w:div>
        <w:div w:id="1927811263">
          <w:marLeft w:val="640"/>
          <w:marRight w:val="0"/>
          <w:marTop w:val="0"/>
          <w:marBottom w:val="0"/>
          <w:divBdr>
            <w:top w:val="none" w:sz="0" w:space="0" w:color="auto"/>
            <w:left w:val="none" w:sz="0" w:space="0" w:color="auto"/>
            <w:bottom w:val="none" w:sz="0" w:space="0" w:color="auto"/>
            <w:right w:val="none" w:sz="0" w:space="0" w:color="auto"/>
          </w:divBdr>
        </w:div>
        <w:div w:id="1652715879">
          <w:marLeft w:val="640"/>
          <w:marRight w:val="0"/>
          <w:marTop w:val="0"/>
          <w:marBottom w:val="0"/>
          <w:divBdr>
            <w:top w:val="none" w:sz="0" w:space="0" w:color="auto"/>
            <w:left w:val="none" w:sz="0" w:space="0" w:color="auto"/>
            <w:bottom w:val="none" w:sz="0" w:space="0" w:color="auto"/>
            <w:right w:val="none" w:sz="0" w:space="0" w:color="auto"/>
          </w:divBdr>
        </w:div>
        <w:div w:id="1661538602">
          <w:marLeft w:val="640"/>
          <w:marRight w:val="0"/>
          <w:marTop w:val="0"/>
          <w:marBottom w:val="0"/>
          <w:divBdr>
            <w:top w:val="none" w:sz="0" w:space="0" w:color="auto"/>
            <w:left w:val="none" w:sz="0" w:space="0" w:color="auto"/>
            <w:bottom w:val="none" w:sz="0" w:space="0" w:color="auto"/>
            <w:right w:val="none" w:sz="0" w:space="0" w:color="auto"/>
          </w:divBdr>
        </w:div>
        <w:div w:id="612060476">
          <w:marLeft w:val="640"/>
          <w:marRight w:val="0"/>
          <w:marTop w:val="0"/>
          <w:marBottom w:val="0"/>
          <w:divBdr>
            <w:top w:val="none" w:sz="0" w:space="0" w:color="auto"/>
            <w:left w:val="none" w:sz="0" w:space="0" w:color="auto"/>
            <w:bottom w:val="none" w:sz="0" w:space="0" w:color="auto"/>
            <w:right w:val="none" w:sz="0" w:space="0" w:color="auto"/>
          </w:divBdr>
        </w:div>
        <w:div w:id="1581283381">
          <w:marLeft w:val="640"/>
          <w:marRight w:val="0"/>
          <w:marTop w:val="0"/>
          <w:marBottom w:val="0"/>
          <w:divBdr>
            <w:top w:val="none" w:sz="0" w:space="0" w:color="auto"/>
            <w:left w:val="none" w:sz="0" w:space="0" w:color="auto"/>
            <w:bottom w:val="none" w:sz="0" w:space="0" w:color="auto"/>
            <w:right w:val="none" w:sz="0" w:space="0" w:color="auto"/>
          </w:divBdr>
        </w:div>
        <w:div w:id="278996799">
          <w:marLeft w:val="640"/>
          <w:marRight w:val="0"/>
          <w:marTop w:val="0"/>
          <w:marBottom w:val="0"/>
          <w:divBdr>
            <w:top w:val="none" w:sz="0" w:space="0" w:color="auto"/>
            <w:left w:val="none" w:sz="0" w:space="0" w:color="auto"/>
            <w:bottom w:val="none" w:sz="0" w:space="0" w:color="auto"/>
            <w:right w:val="none" w:sz="0" w:space="0" w:color="auto"/>
          </w:divBdr>
        </w:div>
        <w:div w:id="1358779059">
          <w:marLeft w:val="640"/>
          <w:marRight w:val="0"/>
          <w:marTop w:val="0"/>
          <w:marBottom w:val="0"/>
          <w:divBdr>
            <w:top w:val="none" w:sz="0" w:space="0" w:color="auto"/>
            <w:left w:val="none" w:sz="0" w:space="0" w:color="auto"/>
            <w:bottom w:val="none" w:sz="0" w:space="0" w:color="auto"/>
            <w:right w:val="none" w:sz="0" w:space="0" w:color="auto"/>
          </w:divBdr>
        </w:div>
        <w:div w:id="672415054">
          <w:marLeft w:val="640"/>
          <w:marRight w:val="0"/>
          <w:marTop w:val="0"/>
          <w:marBottom w:val="0"/>
          <w:divBdr>
            <w:top w:val="none" w:sz="0" w:space="0" w:color="auto"/>
            <w:left w:val="none" w:sz="0" w:space="0" w:color="auto"/>
            <w:bottom w:val="none" w:sz="0" w:space="0" w:color="auto"/>
            <w:right w:val="none" w:sz="0" w:space="0" w:color="auto"/>
          </w:divBdr>
        </w:div>
        <w:div w:id="2044135145">
          <w:marLeft w:val="640"/>
          <w:marRight w:val="0"/>
          <w:marTop w:val="0"/>
          <w:marBottom w:val="0"/>
          <w:divBdr>
            <w:top w:val="none" w:sz="0" w:space="0" w:color="auto"/>
            <w:left w:val="none" w:sz="0" w:space="0" w:color="auto"/>
            <w:bottom w:val="none" w:sz="0" w:space="0" w:color="auto"/>
            <w:right w:val="none" w:sz="0" w:space="0" w:color="auto"/>
          </w:divBdr>
        </w:div>
        <w:div w:id="1168402918">
          <w:marLeft w:val="640"/>
          <w:marRight w:val="0"/>
          <w:marTop w:val="0"/>
          <w:marBottom w:val="0"/>
          <w:divBdr>
            <w:top w:val="none" w:sz="0" w:space="0" w:color="auto"/>
            <w:left w:val="none" w:sz="0" w:space="0" w:color="auto"/>
            <w:bottom w:val="none" w:sz="0" w:space="0" w:color="auto"/>
            <w:right w:val="none" w:sz="0" w:space="0" w:color="auto"/>
          </w:divBdr>
        </w:div>
        <w:div w:id="927807664">
          <w:marLeft w:val="640"/>
          <w:marRight w:val="0"/>
          <w:marTop w:val="0"/>
          <w:marBottom w:val="0"/>
          <w:divBdr>
            <w:top w:val="none" w:sz="0" w:space="0" w:color="auto"/>
            <w:left w:val="none" w:sz="0" w:space="0" w:color="auto"/>
            <w:bottom w:val="none" w:sz="0" w:space="0" w:color="auto"/>
            <w:right w:val="none" w:sz="0" w:space="0" w:color="auto"/>
          </w:divBdr>
        </w:div>
        <w:div w:id="508837182">
          <w:marLeft w:val="640"/>
          <w:marRight w:val="0"/>
          <w:marTop w:val="0"/>
          <w:marBottom w:val="0"/>
          <w:divBdr>
            <w:top w:val="none" w:sz="0" w:space="0" w:color="auto"/>
            <w:left w:val="none" w:sz="0" w:space="0" w:color="auto"/>
            <w:bottom w:val="none" w:sz="0" w:space="0" w:color="auto"/>
            <w:right w:val="none" w:sz="0" w:space="0" w:color="auto"/>
          </w:divBdr>
        </w:div>
        <w:div w:id="379746983">
          <w:marLeft w:val="640"/>
          <w:marRight w:val="0"/>
          <w:marTop w:val="0"/>
          <w:marBottom w:val="0"/>
          <w:divBdr>
            <w:top w:val="none" w:sz="0" w:space="0" w:color="auto"/>
            <w:left w:val="none" w:sz="0" w:space="0" w:color="auto"/>
            <w:bottom w:val="none" w:sz="0" w:space="0" w:color="auto"/>
            <w:right w:val="none" w:sz="0" w:space="0" w:color="auto"/>
          </w:divBdr>
        </w:div>
        <w:div w:id="1359967727">
          <w:marLeft w:val="640"/>
          <w:marRight w:val="0"/>
          <w:marTop w:val="0"/>
          <w:marBottom w:val="0"/>
          <w:divBdr>
            <w:top w:val="none" w:sz="0" w:space="0" w:color="auto"/>
            <w:left w:val="none" w:sz="0" w:space="0" w:color="auto"/>
            <w:bottom w:val="none" w:sz="0" w:space="0" w:color="auto"/>
            <w:right w:val="none" w:sz="0" w:space="0" w:color="auto"/>
          </w:divBdr>
        </w:div>
        <w:div w:id="864902783">
          <w:marLeft w:val="640"/>
          <w:marRight w:val="0"/>
          <w:marTop w:val="0"/>
          <w:marBottom w:val="0"/>
          <w:divBdr>
            <w:top w:val="none" w:sz="0" w:space="0" w:color="auto"/>
            <w:left w:val="none" w:sz="0" w:space="0" w:color="auto"/>
            <w:bottom w:val="none" w:sz="0" w:space="0" w:color="auto"/>
            <w:right w:val="none" w:sz="0" w:space="0" w:color="auto"/>
          </w:divBdr>
        </w:div>
        <w:div w:id="1040587657">
          <w:marLeft w:val="640"/>
          <w:marRight w:val="0"/>
          <w:marTop w:val="0"/>
          <w:marBottom w:val="0"/>
          <w:divBdr>
            <w:top w:val="none" w:sz="0" w:space="0" w:color="auto"/>
            <w:left w:val="none" w:sz="0" w:space="0" w:color="auto"/>
            <w:bottom w:val="none" w:sz="0" w:space="0" w:color="auto"/>
            <w:right w:val="none" w:sz="0" w:space="0" w:color="auto"/>
          </w:divBdr>
        </w:div>
        <w:div w:id="177283292">
          <w:marLeft w:val="640"/>
          <w:marRight w:val="0"/>
          <w:marTop w:val="0"/>
          <w:marBottom w:val="0"/>
          <w:divBdr>
            <w:top w:val="none" w:sz="0" w:space="0" w:color="auto"/>
            <w:left w:val="none" w:sz="0" w:space="0" w:color="auto"/>
            <w:bottom w:val="none" w:sz="0" w:space="0" w:color="auto"/>
            <w:right w:val="none" w:sz="0" w:space="0" w:color="auto"/>
          </w:divBdr>
        </w:div>
        <w:div w:id="269239080">
          <w:marLeft w:val="640"/>
          <w:marRight w:val="0"/>
          <w:marTop w:val="0"/>
          <w:marBottom w:val="0"/>
          <w:divBdr>
            <w:top w:val="none" w:sz="0" w:space="0" w:color="auto"/>
            <w:left w:val="none" w:sz="0" w:space="0" w:color="auto"/>
            <w:bottom w:val="none" w:sz="0" w:space="0" w:color="auto"/>
            <w:right w:val="none" w:sz="0" w:space="0" w:color="auto"/>
          </w:divBdr>
        </w:div>
        <w:div w:id="2115859468">
          <w:marLeft w:val="640"/>
          <w:marRight w:val="0"/>
          <w:marTop w:val="0"/>
          <w:marBottom w:val="0"/>
          <w:divBdr>
            <w:top w:val="none" w:sz="0" w:space="0" w:color="auto"/>
            <w:left w:val="none" w:sz="0" w:space="0" w:color="auto"/>
            <w:bottom w:val="none" w:sz="0" w:space="0" w:color="auto"/>
            <w:right w:val="none" w:sz="0" w:space="0" w:color="auto"/>
          </w:divBdr>
        </w:div>
        <w:div w:id="787118873">
          <w:marLeft w:val="640"/>
          <w:marRight w:val="0"/>
          <w:marTop w:val="0"/>
          <w:marBottom w:val="0"/>
          <w:divBdr>
            <w:top w:val="none" w:sz="0" w:space="0" w:color="auto"/>
            <w:left w:val="none" w:sz="0" w:space="0" w:color="auto"/>
            <w:bottom w:val="none" w:sz="0" w:space="0" w:color="auto"/>
            <w:right w:val="none" w:sz="0" w:space="0" w:color="auto"/>
          </w:divBdr>
        </w:div>
        <w:div w:id="1195801158">
          <w:marLeft w:val="640"/>
          <w:marRight w:val="0"/>
          <w:marTop w:val="0"/>
          <w:marBottom w:val="0"/>
          <w:divBdr>
            <w:top w:val="none" w:sz="0" w:space="0" w:color="auto"/>
            <w:left w:val="none" w:sz="0" w:space="0" w:color="auto"/>
            <w:bottom w:val="none" w:sz="0" w:space="0" w:color="auto"/>
            <w:right w:val="none" w:sz="0" w:space="0" w:color="auto"/>
          </w:divBdr>
        </w:div>
        <w:div w:id="100296975">
          <w:marLeft w:val="640"/>
          <w:marRight w:val="0"/>
          <w:marTop w:val="0"/>
          <w:marBottom w:val="0"/>
          <w:divBdr>
            <w:top w:val="none" w:sz="0" w:space="0" w:color="auto"/>
            <w:left w:val="none" w:sz="0" w:space="0" w:color="auto"/>
            <w:bottom w:val="none" w:sz="0" w:space="0" w:color="auto"/>
            <w:right w:val="none" w:sz="0" w:space="0" w:color="auto"/>
          </w:divBdr>
        </w:div>
        <w:div w:id="1964071483">
          <w:marLeft w:val="640"/>
          <w:marRight w:val="0"/>
          <w:marTop w:val="0"/>
          <w:marBottom w:val="0"/>
          <w:divBdr>
            <w:top w:val="none" w:sz="0" w:space="0" w:color="auto"/>
            <w:left w:val="none" w:sz="0" w:space="0" w:color="auto"/>
            <w:bottom w:val="none" w:sz="0" w:space="0" w:color="auto"/>
            <w:right w:val="none" w:sz="0" w:space="0" w:color="auto"/>
          </w:divBdr>
        </w:div>
        <w:div w:id="1045103470">
          <w:marLeft w:val="640"/>
          <w:marRight w:val="0"/>
          <w:marTop w:val="0"/>
          <w:marBottom w:val="0"/>
          <w:divBdr>
            <w:top w:val="none" w:sz="0" w:space="0" w:color="auto"/>
            <w:left w:val="none" w:sz="0" w:space="0" w:color="auto"/>
            <w:bottom w:val="none" w:sz="0" w:space="0" w:color="auto"/>
            <w:right w:val="none" w:sz="0" w:space="0" w:color="auto"/>
          </w:divBdr>
        </w:div>
        <w:div w:id="756365816">
          <w:marLeft w:val="640"/>
          <w:marRight w:val="0"/>
          <w:marTop w:val="0"/>
          <w:marBottom w:val="0"/>
          <w:divBdr>
            <w:top w:val="none" w:sz="0" w:space="0" w:color="auto"/>
            <w:left w:val="none" w:sz="0" w:space="0" w:color="auto"/>
            <w:bottom w:val="none" w:sz="0" w:space="0" w:color="auto"/>
            <w:right w:val="none" w:sz="0" w:space="0" w:color="auto"/>
          </w:divBdr>
        </w:div>
        <w:div w:id="1083841527">
          <w:marLeft w:val="640"/>
          <w:marRight w:val="0"/>
          <w:marTop w:val="0"/>
          <w:marBottom w:val="0"/>
          <w:divBdr>
            <w:top w:val="none" w:sz="0" w:space="0" w:color="auto"/>
            <w:left w:val="none" w:sz="0" w:space="0" w:color="auto"/>
            <w:bottom w:val="none" w:sz="0" w:space="0" w:color="auto"/>
            <w:right w:val="none" w:sz="0" w:space="0" w:color="auto"/>
          </w:divBdr>
        </w:div>
        <w:div w:id="269969410">
          <w:marLeft w:val="640"/>
          <w:marRight w:val="0"/>
          <w:marTop w:val="0"/>
          <w:marBottom w:val="0"/>
          <w:divBdr>
            <w:top w:val="none" w:sz="0" w:space="0" w:color="auto"/>
            <w:left w:val="none" w:sz="0" w:space="0" w:color="auto"/>
            <w:bottom w:val="none" w:sz="0" w:space="0" w:color="auto"/>
            <w:right w:val="none" w:sz="0" w:space="0" w:color="auto"/>
          </w:divBdr>
        </w:div>
        <w:div w:id="1600606264">
          <w:marLeft w:val="640"/>
          <w:marRight w:val="0"/>
          <w:marTop w:val="0"/>
          <w:marBottom w:val="0"/>
          <w:divBdr>
            <w:top w:val="none" w:sz="0" w:space="0" w:color="auto"/>
            <w:left w:val="none" w:sz="0" w:space="0" w:color="auto"/>
            <w:bottom w:val="none" w:sz="0" w:space="0" w:color="auto"/>
            <w:right w:val="none" w:sz="0" w:space="0" w:color="auto"/>
          </w:divBdr>
        </w:div>
        <w:div w:id="477066449">
          <w:marLeft w:val="640"/>
          <w:marRight w:val="0"/>
          <w:marTop w:val="0"/>
          <w:marBottom w:val="0"/>
          <w:divBdr>
            <w:top w:val="none" w:sz="0" w:space="0" w:color="auto"/>
            <w:left w:val="none" w:sz="0" w:space="0" w:color="auto"/>
            <w:bottom w:val="none" w:sz="0" w:space="0" w:color="auto"/>
            <w:right w:val="none" w:sz="0" w:space="0" w:color="auto"/>
          </w:divBdr>
        </w:div>
        <w:div w:id="2125152108">
          <w:marLeft w:val="640"/>
          <w:marRight w:val="0"/>
          <w:marTop w:val="0"/>
          <w:marBottom w:val="0"/>
          <w:divBdr>
            <w:top w:val="none" w:sz="0" w:space="0" w:color="auto"/>
            <w:left w:val="none" w:sz="0" w:space="0" w:color="auto"/>
            <w:bottom w:val="none" w:sz="0" w:space="0" w:color="auto"/>
            <w:right w:val="none" w:sz="0" w:space="0" w:color="auto"/>
          </w:divBdr>
        </w:div>
        <w:div w:id="253705790">
          <w:marLeft w:val="640"/>
          <w:marRight w:val="0"/>
          <w:marTop w:val="0"/>
          <w:marBottom w:val="0"/>
          <w:divBdr>
            <w:top w:val="none" w:sz="0" w:space="0" w:color="auto"/>
            <w:left w:val="none" w:sz="0" w:space="0" w:color="auto"/>
            <w:bottom w:val="none" w:sz="0" w:space="0" w:color="auto"/>
            <w:right w:val="none" w:sz="0" w:space="0" w:color="auto"/>
          </w:divBdr>
        </w:div>
        <w:div w:id="1026828343">
          <w:marLeft w:val="640"/>
          <w:marRight w:val="0"/>
          <w:marTop w:val="0"/>
          <w:marBottom w:val="0"/>
          <w:divBdr>
            <w:top w:val="none" w:sz="0" w:space="0" w:color="auto"/>
            <w:left w:val="none" w:sz="0" w:space="0" w:color="auto"/>
            <w:bottom w:val="none" w:sz="0" w:space="0" w:color="auto"/>
            <w:right w:val="none" w:sz="0" w:space="0" w:color="auto"/>
          </w:divBdr>
        </w:div>
        <w:div w:id="329062923">
          <w:marLeft w:val="640"/>
          <w:marRight w:val="0"/>
          <w:marTop w:val="0"/>
          <w:marBottom w:val="0"/>
          <w:divBdr>
            <w:top w:val="none" w:sz="0" w:space="0" w:color="auto"/>
            <w:left w:val="none" w:sz="0" w:space="0" w:color="auto"/>
            <w:bottom w:val="none" w:sz="0" w:space="0" w:color="auto"/>
            <w:right w:val="none" w:sz="0" w:space="0" w:color="auto"/>
          </w:divBdr>
        </w:div>
        <w:div w:id="1036539519">
          <w:marLeft w:val="640"/>
          <w:marRight w:val="0"/>
          <w:marTop w:val="0"/>
          <w:marBottom w:val="0"/>
          <w:divBdr>
            <w:top w:val="none" w:sz="0" w:space="0" w:color="auto"/>
            <w:left w:val="none" w:sz="0" w:space="0" w:color="auto"/>
            <w:bottom w:val="none" w:sz="0" w:space="0" w:color="auto"/>
            <w:right w:val="none" w:sz="0" w:space="0" w:color="auto"/>
          </w:divBdr>
        </w:div>
        <w:div w:id="1705016414">
          <w:marLeft w:val="640"/>
          <w:marRight w:val="0"/>
          <w:marTop w:val="0"/>
          <w:marBottom w:val="0"/>
          <w:divBdr>
            <w:top w:val="none" w:sz="0" w:space="0" w:color="auto"/>
            <w:left w:val="none" w:sz="0" w:space="0" w:color="auto"/>
            <w:bottom w:val="none" w:sz="0" w:space="0" w:color="auto"/>
            <w:right w:val="none" w:sz="0" w:space="0" w:color="auto"/>
          </w:divBdr>
        </w:div>
        <w:div w:id="706487363">
          <w:marLeft w:val="640"/>
          <w:marRight w:val="0"/>
          <w:marTop w:val="0"/>
          <w:marBottom w:val="0"/>
          <w:divBdr>
            <w:top w:val="none" w:sz="0" w:space="0" w:color="auto"/>
            <w:left w:val="none" w:sz="0" w:space="0" w:color="auto"/>
            <w:bottom w:val="none" w:sz="0" w:space="0" w:color="auto"/>
            <w:right w:val="none" w:sz="0" w:space="0" w:color="auto"/>
          </w:divBdr>
        </w:div>
        <w:div w:id="333994292">
          <w:marLeft w:val="640"/>
          <w:marRight w:val="0"/>
          <w:marTop w:val="0"/>
          <w:marBottom w:val="0"/>
          <w:divBdr>
            <w:top w:val="none" w:sz="0" w:space="0" w:color="auto"/>
            <w:left w:val="none" w:sz="0" w:space="0" w:color="auto"/>
            <w:bottom w:val="none" w:sz="0" w:space="0" w:color="auto"/>
            <w:right w:val="none" w:sz="0" w:space="0" w:color="auto"/>
          </w:divBdr>
        </w:div>
        <w:div w:id="1527673435">
          <w:marLeft w:val="640"/>
          <w:marRight w:val="0"/>
          <w:marTop w:val="0"/>
          <w:marBottom w:val="0"/>
          <w:divBdr>
            <w:top w:val="none" w:sz="0" w:space="0" w:color="auto"/>
            <w:left w:val="none" w:sz="0" w:space="0" w:color="auto"/>
            <w:bottom w:val="none" w:sz="0" w:space="0" w:color="auto"/>
            <w:right w:val="none" w:sz="0" w:space="0" w:color="auto"/>
          </w:divBdr>
        </w:div>
        <w:div w:id="400762850">
          <w:marLeft w:val="640"/>
          <w:marRight w:val="0"/>
          <w:marTop w:val="0"/>
          <w:marBottom w:val="0"/>
          <w:divBdr>
            <w:top w:val="none" w:sz="0" w:space="0" w:color="auto"/>
            <w:left w:val="none" w:sz="0" w:space="0" w:color="auto"/>
            <w:bottom w:val="none" w:sz="0" w:space="0" w:color="auto"/>
            <w:right w:val="none" w:sz="0" w:space="0" w:color="auto"/>
          </w:divBdr>
        </w:div>
        <w:div w:id="1602569073">
          <w:marLeft w:val="640"/>
          <w:marRight w:val="0"/>
          <w:marTop w:val="0"/>
          <w:marBottom w:val="0"/>
          <w:divBdr>
            <w:top w:val="none" w:sz="0" w:space="0" w:color="auto"/>
            <w:left w:val="none" w:sz="0" w:space="0" w:color="auto"/>
            <w:bottom w:val="none" w:sz="0" w:space="0" w:color="auto"/>
            <w:right w:val="none" w:sz="0" w:space="0" w:color="auto"/>
          </w:divBdr>
        </w:div>
        <w:div w:id="1259677581">
          <w:marLeft w:val="640"/>
          <w:marRight w:val="0"/>
          <w:marTop w:val="0"/>
          <w:marBottom w:val="0"/>
          <w:divBdr>
            <w:top w:val="none" w:sz="0" w:space="0" w:color="auto"/>
            <w:left w:val="none" w:sz="0" w:space="0" w:color="auto"/>
            <w:bottom w:val="none" w:sz="0" w:space="0" w:color="auto"/>
            <w:right w:val="none" w:sz="0" w:space="0" w:color="auto"/>
          </w:divBdr>
        </w:div>
        <w:div w:id="2096199442">
          <w:marLeft w:val="640"/>
          <w:marRight w:val="0"/>
          <w:marTop w:val="0"/>
          <w:marBottom w:val="0"/>
          <w:divBdr>
            <w:top w:val="none" w:sz="0" w:space="0" w:color="auto"/>
            <w:left w:val="none" w:sz="0" w:space="0" w:color="auto"/>
            <w:bottom w:val="none" w:sz="0" w:space="0" w:color="auto"/>
            <w:right w:val="none" w:sz="0" w:space="0" w:color="auto"/>
          </w:divBdr>
        </w:div>
        <w:div w:id="1879271152">
          <w:marLeft w:val="640"/>
          <w:marRight w:val="0"/>
          <w:marTop w:val="0"/>
          <w:marBottom w:val="0"/>
          <w:divBdr>
            <w:top w:val="none" w:sz="0" w:space="0" w:color="auto"/>
            <w:left w:val="none" w:sz="0" w:space="0" w:color="auto"/>
            <w:bottom w:val="none" w:sz="0" w:space="0" w:color="auto"/>
            <w:right w:val="none" w:sz="0" w:space="0" w:color="auto"/>
          </w:divBdr>
        </w:div>
        <w:div w:id="1104573393">
          <w:marLeft w:val="640"/>
          <w:marRight w:val="0"/>
          <w:marTop w:val="0"/>
          <w:marBottom w:val="0"/>
          <w:divBdr>
            <w:top w:val="none" w:sz="0" w:space="0" w:color="auto"/>
            <w:left w:val="none" w:sz="0" w:space="0" w:color="auto"/>
            <w:bottom w:val="none" w:sz="0" w:space="0" w:color="auto"/>
            <w:right w:val="none" w:sz="0" w:space="0" w:color="auto"/>
          </w:divBdr>
        </w:div>
        <w:div w:id="1926257529">
          <w:marLeft w:val="640"/>
          <w:marRight w:val="0"/>
          <w:marTop w:val="0"/>
          <w:marBottom w:val="0"/>
          <w:divBdr>
            <w:top w:val="none" w:sz="0" w:space="0" w:color="auto"/>
            <w:left w:val="none" w:sz="0" w:space="0" w:color="auto"/>
            <w:bottom w:val="none" w:sz="0" w:space="0" w:color="auto"/>
            <w:right w:val="none" w:sz="0" w:space="0" w:color="auto"/>
          </w:divBdr>
        </w:div>
        <w:div w:id="2029675294">
          <w:marLeft w:val="640"/>
          <w:marRight w:val="0"/>
          <w:marTop w:val="0"/>
          <w:marBottom w:val="0"/>
          <w:divBdr>
            <w:top w:val="none" w:sz="0" w:space="0" w:color="auto"/>
            <w:left w:val="none" w:sz="0" w:space="0" w:color="auto"/>
            <w:bottom w:val="none" w:sz="0" w:space="0" w:color="auto"/>
            <w:right w:val="none" w:sz="0" w:space="0" w:color="auto"/>
          </w:divBdr>
        </w:div>
        <w:div w:id="849373134">
          <w:marLeft w:val="640"/>
          <w:marRight w:val="0"/>
          <w:marTop w:val="0"/>
          <w:marBottom w:val="0"/>
          <w:divBdr>
            <w:top w:val="none" w:sz="0" w:space="0" w:color="auto"/>
            <w:left w:val="none" w:sz="0" w:space="0" w:color="auto"/>
            <w:bottom w:val="none" w:sz="0" w:space="0" w:color="auto"/>
            <w:right w:val="none" w:sz="0" w:space="0" w:color="auto"/>
          </w:divBdr>
        </w:div>
        <w:div w:id="140928365">
          <w:marLeft w:val="640"/>
          <w:marRight w:val="0"/>
          <w:marTop w:val="0"/>
          <w:marBottom w:val="0"/>
          <w:divBdr>
            <w:top w:val="none" w:sz="0" w:space="0" w:color="auto"/>
            <w:left w:val="none" w:sz="0" w:space="0" w:color="auto"/>
            <w:bottom w:val="none" w:sz="0" w:space="0" w:color="auto"/>
            <w:right w:val="none" w:sz="0" w:space="0" w:color="auto"/>
          </w:divBdr>
        </w:div>
        <w:div w:id="114375235">
          <w:marLeft w:val="640"/>
          <w:marRight w:val="0"/>
          <w:marTop w:val="0"/>
          <w:marBottom w:val="0"/>
          <w:divBdr>
            <w:top w:val="none" w:sz="0" w:space="0" w:color="auto"/>
            <w:left w:val="none" w:sz="0" w:space="0" w:color="auto"/>
            <w:bottom w:val="none" w:sz="0" w:space="0" w:color="auto"/>
            <w:right w:val="none" w:sz="0" w:space="0" w:color="auto"/>
          </w:divBdr>
        </w:div>
        <w:div w:id="578170640">
          <w:marLeft w:val="640"/>
          <w:marRight w:val="0"/>
          <w:marTop w:val="0"/>
          <w:marBottom w:val="0"/>
          <w:divBdr>
            <w:top w:val="none" w:sz="0" w:space="0" w:color="auto"/>
            <w:left w:val="none" w:sz="0" w:space="0" w:color="auto"/>
            <w:bottom w:val="none" w:sz="0" w:space="0" w:color="auto"/>
            <w:right w:val="none" w:sz="0" w:space="0" w:color="auto"/>
          </w:divBdr>
        </w:div>
        <w:div w:id="1900239750">
          <w:marLeft w:val="640"/>
          <w:marRight w:val="0"/>
          <w:marTop w:val="0"/>
          <w:marBottom w:val="0"/>
          <w:divBdr>
            <w:top w:val="none" w:sz="0" w:space="0" w:color="auto"/>
            <w:left w:val="none" w:sz="0" w:space="0" w:color="auto"/>
            <w:bottom w:val="none" w:sz="0" w:space="0" w:color="auto"/>
            <w:right w:val="none" w:sz="0" w:space="0" w:color="auto"/>
          </w:divBdr>
        </w:div>
        <w:div w:id="83191274">
          <w:marLeft w:val="640"/>
          <w:marRight w:val="0"/>
          <w:marTop w:val="0"/>
          <w:marBottom w:val="0"/>
          <w:divBdr>
            <w:top w:val="none" w:sz="0" w:space="0" w:color="auto"/>
            <w:left w:val="none" w:sz="0" w:space="0" w:color="auto"/>
            <w:bottom w:val="none" w:sz="0" w:space="0" w:color="auto"/>
            <w:right w:val="none" w:sz="0" w:space="0" w:color="auto"/>
          </w:divBdr>
        </w:div>
        <w:div w:id="1344167536">
          <w:marLeft w:val="640"/>
          <w:marRight w:val="0"/>
          <w:marTop w:val="0"/>
          <w:marBottom w:val="0"/>
          <w:divBdr>
            <w:top w:val="none" w:sz="0" w:space="0" w:color="auto"/>
            <w:left w:val="none" w:sz="0" w:space="0" w:color="auto"/>
            <w:bottom w:val="none" w:sz="0" w:space="0" w:color="auto"/>
            <w:right w:val="none" w:sz="0" w:space="0" w:color="auto"/>
          </w:divBdr>
        </w:div>
        <w:div w:id="1892764553">
          <w:marLeft w:val="640"/>
          <w:marRight w:val="0"/>
          <w:marTop w:val="0"/>
          <w:marBottom w:val="0"/>
          <w:divBdr>
            <w:top w:val="none" w:sz="0" w:space="0" w:color="auto"/>
            <w:left w:val="none" w:sz="0" w:space="0" w:color="auto"/>
            <w:bottom w:val="none" w:sz="0" w:space="0" w:color="auto"/>
            <w:right w:val="none" w:sz="0" w:space="0" w:color="auto"/>
          </w:divBdr>
        </w:div>
        <w:div w:id="142745856">
          <w:marLeft w:val="640"/>
          <w:marRight w:val="0"/>
          <w:marTop w:val="0"/>
          <w:marBottom w:val="0"/>
          <w:divBdr>
            <w:top w:val="none" w:sz="0" w:space="0" w:color="auto"/>
            <w:left w:val="none" w:sz="0" w:space="0" w:color="auto"/>
            <w:bottom w:val="none" w:sz="0" w:space="0" w:color="auto"/>
            <w:right w:val="none" w:sz="0" w:space="0" w:color="auto"/>
          </w:divBdr>
        </w:div>
        <w:div w:id="180248162">
          <w:marLeft w:val="640"/>
          <w:marRight w:val="0"/>
          <w:marTop w:val="0"/>
          <w:marBottom w:val="0"/>
          <w:divBdr>
            <w:top w:val="none" w:sz="0" w:space="0" w:color="auto"/>
            <w:left w:val="none" w:sz="0" w:space="0" w:color="auto"/>
            <w:bottom w:val="none" w:sz="0" w:space="0" w:color="auto"/>
            <w:right w:val="none" w:sz="0" w:space="0" w:color="auto"/>
          </w:divBdr>
        </w:div>
        <w:div w:id="21901433">
          <w:marLeft w:val="640"/>
          <w:marRight w:val="0"/>
          <w:marTop w:val="0"/>
          <w:marBottom w:val="0"/>
          <w:divBdr>
            <w:top w:val="none" w:sz="0" w:space="0" w:color="auto"/>
            <w:left w:val="none" w:sz="0" w:space="0" w:color="auto"/>
            <w:bottom w:val="none" w:sz="0" w:space="0" w:color="auto"/>
            <w:right w:val="none" w:sz="0" w:space="0" w:color="auto"/>
          </w:divBdr>
        </w:div>
        <w:div w:id="369034471">
          <w:marLeft w:val="640"/>
          <w:marRight w:val="0"/>
          <w:marTop w:val="0"/>
          <w:marBottom w:val="0"/>
          <w:divBdr>
            <w:top w:val="none" w:sz="0" w:space="0" w:color="auto"/>
            <w:left w:val="none" w:sz="0" w:space="0" w:color="auto"/>
            <w:bottom w:val="none" w:sz="0" w:space="0" w:color="auto"/>
            <w:right w:val="none" w:sz="0" w:space="0" w:color="auto"/>
          </w:divBdr>
        </w:div>
        <w:div w:id="495922001">
          <w:marLeft w:val="640"/>
          <w:marRight w:val="0"/>
          <w:marTop w:val="0"/>
          <w:marBottom w:val="0"/>
          <w:divBdr>
            <w:top w:val="none" w:sz="0" w:space="0" w:color="auto"/>
            <w:left w:val="none" w:sz="0" w:space="0" w:color="auto"/>
            <w:bottom w:val="none" w:sz="0" w:space="0" w:color="auto"/>
            <w:right w:val="none" w:sz="0" w:space="0" w:color="auto"/>
          </w:divBdr>
        </w:div>
        <w:div w:id="812403335">
          <w:marLeft w:val="640"/>
          <w:marRight w:val="0"/>
          <w:marTop w:val="0"/>
          <w:marBottom w:val="0"/>
          <w:divBdr>
            <w:top w:val="none" w:sz="0" w:space="0" w:color="auto"/>
            <w:left w:val="none" w:sz="0" w:space="0" w:color="auto"/>
            <w:bottom w:val="none" w:sz="0" w:space="0" w:color="auto"/>
            <w:right w:val="none" w:sz="0" w:space="0" w:color="auto"/>
          </w:divBdr>
        </w:div>
        <w:div w:id="1098252763">
          <w:marLeft w:val="640"/>
          <w:marRight w:val="0"/>
          <w:marTop w:val="0"/>
          <w:marBottom w:val="0"/>
          <w:divBdr>
            <w:top w:val="none" w:sz="0" w:space="0" w:color="auto"/>
            <w:left w:val="none" w:sz="0" w:space="0" w:color="auto"/>
            <w:bottom w:val="none" w:sz="0" w:space="0" w:color="auto"/>
            <w:right w:val="none" w:sz="0" w:space="0" w:color="auto"/>
          </w:divBdr>
        </w:div>
        <w:div w:id="78871706">
          <w:marLeft w:val="640"/>
          <w:marRight w:val="0"/>
          <w:marTop w:val="0"/>
          <w:marBottom w:val="0"/>
          <w:divBdr>
            <w:top w:val="none" w:sz="0" w:space="0" w:color="auto"/>
            <w:left w:val="none" w:sz="0" w:space="0" w:color="auto"/>
            <w:bottom w:val="none" w:sz="0" w:space="0" w:color="auto"/>
            <w:right w:val="none" w:sz="0" w:space="0" w:color="auto"/>
          </w:divBdr>
        </w:div>
        <w:div w:id="365327791">
          <w:marLeft w:val="640"/>
          <w:marRight w:val="0"/>
          <w:marTop w:val="0"/>
          <w:marBottom w:val="0"/>
          <w:divBdr>
            <w:top w:val="none" w:sz="0" w:space="0" w:color="auto"/>
            <w:left w:val="none" w:sz="0" w:space="0" w:color="auto"/>
            <w:bottom w:val="none" w:sz="0" w:space="0" w:color="auto"/>
            <w:right w:val="none" w:sz="0" w:space="0" w:color="auto"/>
          </w:divBdr>
        </w:div>
        <w:div w:id="614480768">
          <w:marLeft w:val="640"/>
          <w:marRight w:val="0"/>
          <w:marTop w:val="0"/>
          <w:marBottom w:val="0"/>
          <w:divBdr>
            <w:top w:val="none" w:sz="0" w:space="0" w:color="auto"/>
            <w:left w:val="none" w:sz="0" w:space="0" w:color="auto"/>
            <w:bottom w:val="none" w:sz="0" w:space="0" w:color="auto"/>
            <w:right w:val="none" w:sz="0" w:space="0" w:color="auto"/>
          </w:divBdr>
        </w:div>
        <w:div w:id="1901092681">
          <w:marLeft w:val="640"/>
          <w:marRight w:val="0"/>
          <w:marTop w:val="0"/>
          <w:marBottom w:val="0"/>
          <w:divBdr>
            <w:top w:val="none" w:sz="0" w:space="0" w:color="auto"/>
            <w:left w:val="none" w:sz="0" w:space="0" w:color="auto"/>
            <w:bottom w:val="none" w:sz="0" w:space="0" w:color="auto"/>
            <w:right w:val="none" w:sz="0" w:space="0" w:color="auto"/>
          </w:divBdr>
        </w:div>
        <w:div w:id="541867978">
          <w:marLeft w:val="640"/>
          <w:marRight w:val="0"/>
          <w:marTop w:val="0"/>
          <w:marBottom w:val="0"/>
          <w:divBdr>
            <w:top w:val="none" w:sz="0" w:space="0" w:color="auto"/>
            <w:left w:val="none" w:sz="0" w:space="0" w:color="auto"/>
            <w:bottom w:val="none" w:sz="0" w:space="0" w:color="auto"/>
            <w:right w:val="none" w:sz="0" w:space="0" w:color="auto"/>
          </w:divBdr>
        </w:div>
      </w:divsChild>
    </w:div>
    <w:div w:id="1460226355">
      <w:bodyDiv w:val="1"/>
      <w:marLeft w:val="0"/>
      <w:marRight w:val="0"/>
      <w:marTop w:val="0"/>
      <w:marBottom w:val="0"/>
      <w:divBdr>
        <w:top w:val="none" w:sz="0" w:space="0" w:color="auto"/>
        <w:left w:val="none" w:sz="0" w:space="0" w:color="auto"/>
        <w:bottom w:val="none" w:sz="0" w:space="0" w:color="auto"/>
        <w:right w:val="none" w:sz="0" w:space="0" w:color="auto"/>
      </w:divBdr>
    </w:div>
    <w:div w:id="1728457004">
      <w:bodyDiv w:val="1"/>
      <w:marLeft w:val="0"/>
      <w:marRight w:val="0"/>
      <w:marTop w:val="0"/>
      <w:marBottom w:val="0"/>
      <w:divBdr>
        <w:top w:val="none" w:sz="0" w:space="0" w:color="auto"/>
        <w:left w:val="none" w:sz="0" w:space="0" w:color="auto"/>
        <w:bottom w:val="none" w:sz="0" w:space="0" w:color="auto"/>
        <w:right w:val="none" w:sz="0" w:space="0" w:color="auto"/>
      </w:divBdr>
    </w:div>
    <w:div w:id="1755738149">
      <w:bodyDiv w:val="1"/>
      <w:marLeft w:val="0"/>
      <w:marRight w:val="0"/>
      <w:marTop w:val="0"/>
      <w:marBottom w:val="0"/>
      <w:divBdr>
        <w:top w:val="none" w:sz="0" w:space="0" w:color="auto"/>
        <w:left w:val="none" w:sz="0" w:space="0" w:color="auto"/>
        <w:bottom w:val="none" w:sz="0" w:space="0" w:color="auto"/>
        <w:right w:val="none" w:sz="0" w:space="0" w:color="auto"/>
      </w:divBdr>
    </w:div>
    <w:div w:id="1767189266">
      <w:bodyDiv w:val="1"/>
      <w:marLeft w:val="0"/>
      <w:marRight w:val="0"/>
      <w:marTop w:val="0"/>
      <w:marBottom w:val="0"/>
      <w:divBdr>
        <w:top w:val="none" w:sz="0" w:space="0" w:color="auto"/>
        <w:left w:val="none" w:sz="0" w:space="0" w:color="auto"/>
        <w:bottom w:val="none" w:sz="0" w:space="0" w:color="auto"/>
        <w:right w:val="none" w:sz="0" w:space="0" w:color="auto"/>
      </w:divBdr>
      <w:divsChild>
        <w:div w:id="495343368">
          <w:marLeft w:val="640"/>
          <w:marRight w:val="0"/>
          <w:marTop w:val="0"/>
          <w:marBottom w:val="0"/>
          <w:divBdr>
            <w:top w:val="none" w:sz="0" w:space="0" w:color="auto"/>
            <w:left w:val="none" w:sz="0" w:space="0" w:color="auto"/>
            <w:bottom w:val="none" w:sz="0" w:space="0" w:color="auto"/>
            <w:right w:val="none" w:sz="0" w:space="0" w:color="auto"/>
          </w:divBdr>
        </w:div>
        <w:div w:id="1420252667">
          <w:marLeft w:val="640"/>
          <w:marRight w:val="0"/>
          <w:marTop w:val="0"/>
          <w:marBottom w:val="0"/>
          <w:divBdr>
            <w:top w:val="none" w:sz="0" w:space="0" w:color="auto"/>
            <w:left w:val="none" w:sz="0" w:space="0" w:color="auto"/>
            <w:bottom w:val="none" w:sz="0" w:space="0" w:color="auto"/>
            <w:right w:val="none" w:sz="0" w:space="0" w:color="auto"/>
          </w:divBdr>
        </w:div>
        <w:div w:id="154691320">
          <w:marLeft w:val="640"/>
          <w:marRight w:val="0"/>
          <w:marTop w:val="0"/>
          <w:marBottom w:val="0"/>
          <w:divBdr>
            <w:top w:val="none" w:sz="0" w:space="0" w:color="auto"/>
            <w:left w:val="none" w:sz="0" w:space="0" w:color="auto"/>
            <w:bottom w:val="none" w:sz="0" w:space="0" w:color="auto"/>
            <w:right w:val="none" w:sz="0" w:space="0" w:color="auto"/>
          </w:divBdr>
        </w:div>
        <w:div w:id="1350719096">
          <w:marLeft w:val="640"/>
          <w:marRight w:val="0"/>
          <w:marTop w:val="0"/>
          <w:marBottom w:val="0"/>
          <w:divBdr>
            <w:top w:val="none" w:sz="0" w:space="0" w:color="auto"/>
            <w:left w:val="none" w:sz="0" w:space="0" w:color="auto"/>
            <w:bottom w:val="none" w:sz="0" w:space="0" w:color="auto"/>
            <w:right w:val="none" w:sz="0" w:space="0" w:color="auto"/>
          </w:divBdr>
        </w:div>
        <w:div w:id="839084956">
          <w:marLeft w:val="640"/>
          <w:marRight w:val="0"/>
          <w:marTop w:val="0"/>
          <w:marBottom w:val="0"/>
          <w:divBdr>
            <w:top w:val="none" w:sz="0" w:space="0" w:color="auto"/>
            <w:left w:val="none" w:sz="0" w:space="0" w:color="auto"/>
            <w:bottom w:val="none" w:sz="0" w:space="0" w:color="auto"/>
            <w:right w:val="none" w:sz="0" w:space="0" w:color="auto"/>
          </w:divBdr>
        </w:div>
        <w:div w:id="108088921">
          <w:marLeft w:val="640"/>
          <w:marRight w:val="0"/>
          <w:marTop w:val="0"/>
          <w:marBottom w:val="0"/>
          <w:divBdr>
            <w:top w:val="none" w:sz="0" w:space="0" w:color="auto"/>
            <w:left w:val="none" w:sz="0" w:space="0" w:color="auto"/>
            <w:bottom w:val="none" w:sz="0" w:space="0" w:color="auto"/>
            <w:right w:val="none" w:sz="0" w:space="0" w:color="auto"/>
          </w:divBdr>
        </w:div>
        <w:div w:id="2015839795">
          <w:marLeft w:val="640"/>
          <w:marRight w:val="0"/>
          <w:marTop w:val="0"/>
          <w:marBottom w:val="0"/>
          <w:divBdr>
            <w:top w:val="none" w:sz="0" w:space="0" w:color="auto"/>
            <w:left w:val="none" w:sz="0" w:space="0" w:color="auto"/>
            <w:bottom w:val="none" w:sz="0" w:space="0" w:color="auto"/>
            <w:right w:val="none" w:sz="0" w:space="0" w:color="auto"/>
          </w:divBdr>
        </w:div>
        <w:div w:id="452210103">
          <w:marLeft w:val="640"/>
          <w:marRight w:val="0"/>
          <w:marTop w:val="0"/>
          <w:marBottom w:val="0"/>
          <w:divBdr>
            <w:top w:val="none" w:sz="0" w:space="0" w:color="auto"/>
            <w:left w:val="none" w:sz="0" w:space="0" w:color="auto"/>
            <w:bottom w:val="none" w:sz="0" w:space="0" w:color="auto"/>
            <w:right w:val="none" w:sz="0" w:space="0" w:color="auto"/>
          </w:divBdr>
        </w:div>
        <w:div w:id="130170013">
          <w:marLeft w:val="640"/>
          <w:marRight w:val="0"/>
          <w:marTop w:val="0"/>
          <w:marBottom w:val="0"/>
          <w:divBdr>
            <w:top w:val="none" w:sz="0" w:space="0" w:color="auto"/>
            <w:left w:val="none" w:sz="0" w:space="0" w:color="auto"/>
            <w:bottom w:val="none" w:sz="0" w:space="0" w:color="auto"/>
            <w:right w:val="none" w:sz="0" w:space="0" w:color="auto"/>
          </w:divBdr>
        </w:div>
        <w:div w:id="1201629480">
          <w:marLeft w:val="640"/>
          <w:marRight w:val="0"/>
          <w:marTop w:val="0"/>
          <w:marBottom w:val="0"/>
          <w:divBdr>
            <w:top w:val="none" w:sz="0" w:space="0" w:color="auto"/>
            <w:left w:val="none" w:sz="0" w:space="0" w:color="auto"/>
            <w:bottom w:val="none" w:sz="0" w:space="0" w:color="auto"/>
            <w:right w:val="none" w:sz="0" w:space="0" w:color="auto"/>
          </w:divBdr>
        </w:div>
        <w:div w:id="1796632552">
          <w:marLeft w:val="640"/>
          <w:marRight w:val="0"/>
          <w:marTop w:val="0"/>
          <w:marBottom w:val="0"/>
          <w:divBdr>
            <w:top w:val="none" w:sz="0" w:space="0" w:color="auto"/>
            <w:left w:val="none" w:sz="0" w:space="0" w:color="auto"/>
            <w:bottom w:val="none" w:sz="0" w:space="0" w:color="auto"/>
            <w:right w:val="none" w:sz="0" w:space="0" w:color="auto"/>
          </w:divBdr>
        </w:div>
        <w:div w:id="685598393">
          <w:marLeft w:val="640"/>
          <w:marRight w:val="0"/>
          <w:marTop w:val="0"/>
          <w:marBottom w:val="0"/>
          <w:divBdr>
            <w:top w:val="none" w:sz="0" w:space="0" w:color="auto"/>
            <w:left w:val="none" w:sz="0" w:space="0" w:color="auto"/>
            <w:bottom w:val="none" w:sz="0" w:space="0" w:color="auto"/>
            <w:right w:val="none" w:sz="0" w:space="0" w:color="auto"/>
          </w:divBdr>
        </w:div>
        <w:div w:id="1966962718">
          <w:marLeft w:val="640"/>
          <w:marRight w:val="0"/>
          <w:marTop w:val="0"/>
          <w:marBottom w:val="0"/>
          <w:divBdr>
            <w:top w:val="none" w:sz="0" w:space="0" w:color="auto"/>
            <w:left w:val="none" w:sz="0" w:space="0" w:color="auto"/>
            <w:bottom w:val="none" w:sz="0" w:space="0" w:color="auto"/>
            <w:right w:val="none" w:sz="0" w:space="0" w:color="auto"/>
          </w:divBdr>
        </w:div>
        <w:div w:id="1695692911">
          <w:marLeft w:val="640"/>
          <w:marRight w:val="0"/>
          <w:marTop w:val="0"/>
          <w:marBottom w:val="0"/>
          <w:divBdr>
            <w:top w:val="none" w:sz="0" w:space="0" w:color="auto"/>
            <w:left w:val="none" w:sz="0" w:space="0" w:color="auto"/>
            <w:bottom w:val="none" w:sz="0" w:space="0" w:color="auto"/>
            <w:right w:val="none" w:sz="0" w:space="0" w:color="auto"/>
          </w:divBdr>
        </w:div>
        <w:div w:id="168374243">
          <w:marLeft w:val="640"/>
          <w:marRight w:val="0"/>
          <w:marTop w:val="0"/>
          <w:marBottom w:val="0"/>
          <w:divBdr>
            <w:top w:val="none" w:sz="0" w:space="0" w:color="auto"/>
            <w:left w:val="none" w:sz="0" w:space="0" w:color="auto"/>
            <w:bottom w:val="none" w:sz="0" w:space="0" w:color="auto"/>
            <w:right w:val="none" w:sz="0" w:space="0" w:color="auto"/>
          </w:divBdr>
        </w:div>
        <w:div w:id="2146502003">
          <w:marLeft w:val="640"/>
          <w:marRight w:val="0"/>
          <w:marTop w:val="0"/>
          <w:marBottom w:val="0"/>
          <w:divBdr>
            <w:top w:val="none" w:sz="0" w:space="0" w:color="auto"/>
            <w:left w:val="none" w:sz="0" w:space="0" w:color="auto"/>
            <w:bottom w:val="none" w:sz="0" w:space="0" w:color="auto"/>
            <w:right w:val="none" w:sz="0" w:space="0" w:color="auto"/>
          </w:divBdr>
        </w:div>
        <w:div w:id="1444766693">
          <w:marLeft w:val="640"/>
          <w:marRight w:val="0"/>
          <w:marTop w:val="0"/>
          <w:marBottom w:val="0"/>
          <w:divBdr>
            <w:top w:val="none" w:sz="0" w:space="0" w:color="auto"/>
            <w:left w:val="none" w:sz="0" w:space="0" w:color="auto"/>
            <w:bottom w:val="none" w:sz="0" w:space="0" w:color="auto"/>
            <w:right w:val="none" w:sz="0" w:space="0" w:color="auto"/>
          </w:divBdr>
        </w:div>
        <w:div w:id="1554733792">
          <w:marLeft w:val="640"/>
          <w:marRight w:val="0"/>
          <w:marTop w:val="0"/>
          <w:marBottom w:val="0"/>
          <w:divBdr>
            <w:top w:val="none" w:sz="0" w:space="0" w:color="auto"/>
            <w:left w:val="none" w:sz="0" w:space="0" w:color="auto"/>
            <w:bottom w:val="none" w:sz="0" w:space="0" w:color="auto"/>
            <w:right w:val="none" w:sz="0" w:space="0" w:color="auto"/>
          </w:divBdr>
        </w:div>
        <w:div w:id="119079445">
          <w:marLeft w:val="640"/>
          <w:marRight w:val="0"/>
          <w:marTop w:val="0"/>
          <w:marBottom w:val="0"/>
          <w:divBdr>
            <w:top w:val="none" w:sz="0" w:space="0" w:color="auto"/>
            <w:left w:val="none" w:sz="0" w:space="0" w:color="auto"/>
            <w:bottom w:val="none" w:sz="0" w:space="0" w:color="auto"/>
            <w:right w:val="none" w:sz="0" w:space="0" w:color="auto"/>
          </w:divBdr>
        </w:div>
        <w:div w:id="36010270">
          <w:marLeft w:val="640"/>
          <w:marRight w:val="0"/>
          <w:marTop w:val="0"/>
          <w:marBottom w:val="0"/>
          <w:divBdr>
            <w:top w:val="none" w:sz="0" w:space="0" w:color="auto"/>
            <w:left w:val="none" w:sz="0" w:space="0" w:color="auto"/>
            <w:bottom w:val="none" w:sz="0" w:space="0" w:color="auto"/>
            <w:right w:val="none" w:sz="0" w:space="0" w:color="auto"/>
          </w:divBdr>
        </w:div>
        <w:div w:id="1822501926">
          <w:marLeft w:val="640"/>
          <w:marRight w:val="0"/>
          <w:marTop w:val="0"/>
          <w:marBottom w:val="0"/>
          <w:divBdr>
            <w:top w:val="none" w:sz="0" w:space="0" w:color="auto"/>
            <w:left w:val="none" w:sz="0" w:space="0" w:color="auto"/>
            <w:bottom w:val="none" w:sz="0" w:space="0" w:color="auto"/>
            <w:right w:val="none" w:sz="0" w:space="0" w:color="auto"/>
          </w:divBdr>
        </w:div>
        <w:div w:id="848955659">
          <w:marLeft w:val="640"/>
          <w:marRight w:val="0"/>
          <w:marTop w:val="0"/>
          <w:marBottom w:val="0"/>
          <w:divBdr>
            <w:top w:val="none" w:sz="0" w:space="0" w:color="auto"/>
            <w:left w:val="none" w:sz="0" w:space="0" w:color="auto"/>
            <w:bottom w:val="none" w:sz="0" w:space="0" w:color="auto"/>
            <w:right w:val="none" w:sz="0" w:space="0" w:color="auto"/>
          </w:divBdr>
        </w:div>
        <w:div w:id="509419381">
          <w:marLeft w:val="640"/>
          <w:marRight w:val="0"/>
          <w:marTop w:val="0"/>
          <w:marBottom w:val="0"/>
          <w:divBdr>
            <w:top w:val="none" w:sz="0" w:space="0" w:color="auto"/>
            <w:left w:val="none" w:sz="0" w:space="0" w:color="auto"/>
            <w:bottom w:val="none" w:sz="0" w:space="0" w:color="auto"/>
            <w:right w:val="none" w:sz="0" w:space="0" w:color="auto"/>
          </w:divBdr>
        </w:div>
        <w:div w:id="461853000">
          <w:marLeft w:val="640"/>
          <w:marRight w:val="0"/>
          <w:marTop w:val="0"/>
          <w:marBottom w:val="0"/>
          <w:divBdr>
            <w:top w:val="none" w:sz="0" w:space="0" w:color="auto"/>
            <w:left w:val="none" w:sz="0" w:space="0" w:color="auto"/>
            <w:bottom w:val="none" w:sz="0" w:space="0" w:color="auto"/>
            <w:right w:val="none" w:sz="0" w:space="0" w:color="auto"/>
          </w:divBdr>
        </w:div>
        <w:div w:id="1885483208">
          <w:marLeft w:val="640"/>
          <w:marRight w:val="0"/>
          <w:marTop w:val="0"/>
          <w:marBottom w:val="0"/>
          <w:divBdr>
            <w:top w:val="none" w:sz="0" w:space="0" w:color="auto"/>
            <w:left w:val="none" w:sz="0" w:space="0" w:color="auto"/>
            <w:bottom w:val="none" w:sz="0" w:space="0" w:color="auto"/>
            <w:right w:val="none" w:sz="0" w:space="0" w:color="auto"/>
          </w:divBdr>
        </w:div>
        <w:div w:id="1086728326">
          <w:marLeft w:val="640"/>
          <w:marRight w:val="0"/>
          <w:marTop w:val="0"/>
          <w:marBottom w:val="0"/>
          <w:divBdr>
            <w:top w:val="none" w:sz="0" w:space="0" w:color="auto"/>
            <w:left w:val="none" w:sz="0" w:space="0" w:color="auto"/>
            <w:bottom w:val="none" w:sz="0" w:space="0" w:color="auto"/>
            <w:right w:val="none" w:sz="0" w:space="0" w:color="auto"/>
          </w:divBdr>
        </w:div>
        <w:div w:id="1562908114">
          <w:marLeft w:val="640"/>
          <w:marRight w:val="0"/>
          <w:marTop w:val="0"/>
          <w:marBottom w:val="0"/>
          <w:divBdr>
            <w:top w:val="none" w:sz="0" w:space="0" w:color="auto"/>
            <w:left w:val="none" w:sz="0" w:space="0" w:color="auto"/>
            <w:bottom w:val="none" w:sz="0" w:space="0" w:color="auto"/>
            <w:right w:val="none" w:sz="0" w:space="0" w:color="auto"/>
          </w:divBdr>
        </w:div>
        <w:div w:id="207687908">
          <w:marLeft w:val="640"/>
          <w:marRight w:val="0"/>
          <w:marTop w:val="0"/>
          <w:marBottom w:val="0"/>
          <w:divBdr>
            <w:top w:val="none" w:sz="0" w:space="0" w:color="auto"/>
            <w:left w:val="none" w:sz="0" w:space="0" w:color="auto"/>
            <w:bottom w:val="none" w:sz="0" w:space="0" w:color="auto"/>
            <w:right w:val="none" w:sz="0" w:space="0" w:color="auto"/>
          </w:divBdr>
        </w:div>
        <w:div w:id="1298222467">
          <w:marLeft w:val="640"/>
          <w:marRight w:val="0"/>
          <w:marTop w:val="0"/>
          <w:marBottom w:val="0"/>
          <w:divBdr>
            <w:top w:val="none" w:sz="0" w:space="0" w:color="auto"/>
            <w:left w:val="none" w:sz="0" w:space="0" w:color="auto"/>
            <w:bottom w:val="none" w:sz="0" w:space="0" w:color="auto"/>
            <w:right w:val="none" w:sz="0" w:space="0" w:color="auto"/>
          </w:divBdr>
        </w:div>
        <w:div w:id="2044820806">
          <w:marLeft w:val="640"/>
          <w:marRight w:val="0"/>
          <w:marTop w:val="0"/>
          <w:marBottom w:val="0"/>
          <w:divBdr>
            <w:top w:val="none" w:sz="0" w:space="0" w:color="auto"/>
            <w:left w:val="none" w:sz="0" w:space="0" w:color="auto"/>
            <w:bottom w:val="none" w:sz="0" w:space="0" w:color="auto"/>
            <w:right w:val="none" w:sz="0" w:space="0" w:color="auto"/>
          </w:divBdr>
        </w:div>
        <w:div w:id="305743145">
          <w:marLeft w:val="640"/>
          <w:marRight w:val="0"/>
          <w:marTop w:val="0"/>
          <w:marBottom w:val="0"/>
          <w:divBdr>
            <w:top w:val="none" w:sz="0" w:space="0" w:color="auto"/>
            <w:left w:val="none" w:sz="0" w:space="0" w:color="auto"/>
            <w:bottom w:val="none" w:sz="0" w:space="0" w:color="auto"/>
            <w:right w:val="none" w:sz="0" w:space="0" w:color="auto"/>
          </w:divBdr>
        </w:div>
        <w:div w:id="1634866002">
          <w:marLeft w:val="640"/>
          <w:marRight w:val="0"/>
          <w:marTop w:val="0"/>
          <w:marBottom w:val="0"/>
          <w:divBdr>
            <w:top w:val="none" w:sz="0" w:space="0" w:color="auto"/>
            <w:left w:val="none" w:sz="0" w:space="0" w:color="auto"/>
            <w:bottom w:val="none" w:sz="0" w:space="0" w:color="auto"/>
            <w:right w:val="none" w:sz="0" w:space="0" w:color="auto"/>
          </w:divBdr>
        </w:div>
        <w:div w:id="660278463">
          <w:marLeft w:val="640"/>
          <w:marRight w:val="0"/>
          <w:marTop w:val="0"/>
          <w:marBottom w:val="0"/>
          <w:divBdr>
            <w:top w:val="none" w:sz="0" w:space="0" w:color="auto"/>
            <w:left w:val="none" w:sz="0" w:space="0" w:color="auto"/>
            <w:bottom w:val="none" w:sz="0" w:space="0" w:color="auto"/>
            <w:right w:val="none" w:sz="0" w:space="0" w:color="auto"/>
          </w:divBdr>
        </w:div>
        <w:div w:id="998311399">
          <w:marLeft w:val="640"/>
          <w:marRight w:val="0"/>
          <w:marTop w:val="0"/>
          <w:marBottom w:val="0"/>
          <w:divBdr>
            <w:top w:val="none" w:sz="0" w:space="0" w:color="auto"/>
            <w:left w:val="none" w:sz="0" w:space="0" w:color="auto"/>
            <w:bottom w:val="none" w:sz="0" w:space="0" w:color="auto"/>
            <w:right w:val="none" w:sz="0" w:space="0" w:color="auto"/>
          </w:divBdr>
        </w:div>
        <w:div w:id="283855136">
          <w:marLeft w:val="640"/>
          <w:marRight w:val="0"/>
          <w:marTop w:val="0"/>
          <w:marBottom w:val="0"/>
          <w:divBdr>
            <w:top w:val="none" w:sz="0" w:space="0" w:color="auto"/>
            <w:left w:val="none" w:sz="0" w:space="0" w:color="auto"/>
            <w:bottom w:val="none" w:sz="0" w:space="0" w:color="auto"/>
            <w:right w:val="none" w:sz="0" w:space="0" w:color="auto"/>
          </w:divBdr>
        </w:div>
        <w:div w:id="1487356263">
          <w:marLeft w:val="640"/>
          <w:marRight w:val="0"/>
          <w:marTop w:val="0"/>
          <w:marBottom w:val="0"/>
          <w:divBdr>
            <w:top w:val="none" w:sz="0" w:space="0" w:color="auto"/>
            <w:left w:val="none" w:sz="0" w:space="0" w:color="auto"/>
            <w:bottom w:val="none" w:sz="0" w:space="0" w:color="auto"/>
            <w:right w:val="none" w:sz="0" w:space="0" w:color="auto"/>
          </w:divBdr>
        </w:div>
        <w:div w:id="1462579022">
          <w:marLeft w:val="640"/>
          <w:marRight w:val="0"/>
          <w:marTop w:val="0"/>
          <w:marBottom w:val="0"/>
          <w:divBdr>
            <w:top w:val="none" w:sz="0" w:space="0" w:color="auto"/>
            <w:left w:val="none" w:sz="0" w:space="0" w:color="auto"/>
            <w:bottom w:val="none" w:sz="0" w:space="0" w:color="auto"/>
            <w:right w:val="none" w:sz="0" w:space="0" w:color="auto"/>
          </w:divBdr>
        </w:div>
        <w:div w:id="513034511">
          <w:marLeft w:val="640"/>
          <w:marRight w:val="0"/>
          <w:marTop w:val="0"/>
          <w:marBottom w:val="0"/>
          <w:divBdr>
            <w:top w:val="none" w:sz="0" w:space="0" w:color="auto"/>
            <w:left w:val="none" w:sz="0" w:space="0" w:color="auto"/>
            <w:bottom w:val="none" w:sz="0" w:space="0" w:color="auto"/>
            <w:right w:val="none" w:sz="0" w:space="0" w:color="auto"/>
          </w:divBdr>
        </w:div>
        <w:div w:id="1038972204">
          <w:marLeft w:val="640"/>
          <w:marRight w:val="0"/>
          <w:marTop w:val="0"/>
          <w:marBottom w:val="0"/>
          <w:divBdr>
            <w:top w:val="none" w:sz="0" w:space="0" w:color="auto"/>
            <w:left w:val="none" w:sz="0" w:space="0" w:color="auto"/>
            <w:bottom w:val="none" w:sz="0" w:space="0" w:color="auto"/>
            <w:right w:val="none" w:sz="0" w:space="0" w:color="auto"/>
          </w:divBdr>
        </w:div>
        <w:div w:id="1027757317">
          <w:marLeft w:val="640"/>
          <w:marRight w:val="0"/>
          <w:marTop w:val="0"/>
          <w:marBottom w:val="0"/>
          <w:divBdr>
            <w:top w:val="none" w:sz="0" w:space="0" w:color="auto"/>
            <w:left w:val="none" w:sz="0" w:space="0" w:color="auto"/>
            <w:bottom w:val="none" w:sz="0" w:space="0" w:color="auto"/>
            <w:right w:val="none" w:sz="0" w:space="0" w:color="auto"/>
          </w:divBdr>
        </w:div>
        <w:div w:id="797650105">
          <w:marLeft w:val="640"/>
          <w:marRight w:val="0"/>
          <w:marTop w:val="0"/>
          <w:marBottom w:val="0"/>
          <w:divBdr>
            <w:top w:val="none" w:sz="0" w:space="0" w:color="auto"/>
            <w:left w:val="none" w:sz="0" w:space="0" w:color="auto"/>
            <w:bottom w:val="none" w:sz="0" w:space="0" w:color="auto"/>
            <w:right w:val="none" w:sz="0" w:space="0" w:color="auto"/>
          </w:divBdr>
        </w:div>
        <w:div w:id="177934581">
          <w:marLeft w:val="640"/>
          <w:marRight w:val="0"/>
          <w:marTop w:val="0"/>
          <w:marBottom w:val="0"/>
          <w:divBdr>
            <w:top w:val="none" w:sz="0" w:space="0" w:color="auto"/>
            <w:left w:val="none" w:sz="0" w:space="0" w:color="auto"/>
            <w:bottom w:val="none" w:sz="0" w:space="0" w:color="auto"/>
            <w:right w:val="none" w:sz="0" w:space="0" w:color="auto"/>
          </w:divBdr>
        </w:div>
        <w:div w:id="1452822634">
          <w:marLeft w:val="640"/>
          <w:marRight w:val="0"/>
          <w:marTop w:val="0"/>
          <w:marBottom w:val="0"/>
          <w:divBdr>
            <w:top w:val="none" w:sz="0" w:space="0" w:color="auto"/>
            <w:left w:val="none" w:sz="0" w:space="0" w:color="auto"/>
            <w:bottom w:val="none" w:sz="0" w:space="0" w:color="auto"/>
            <w:right w:val="none" w:sz="0" w:space="0" w:color="auto"/>
          </w:divBdr>
        </w:div>
        <w:div w:id="2009014428">
          <w:marLeft w:val="640"/>
          <w:marRight w:val="0"/>
          <w:marTop w:val="0"/>
          <w:marBottom w:val="0"/>
          <w:divBdr>
            <w:top w:val="none" w:sz="0" w:space="0" w:color="auto"/>
            <w:left w:val="none" w:sz="0" w:space="0" w:color="auto"/>
            <w:bottom w:val="none" w:sz="0" w:space="0" w:color="auto"/>
            <w:right w:val="none" w:sz="0" w:space="0" w:color="auto"/>
          </w:divBdr>
        </w:div>
        <w:div w:id="917521815">
          <w:marLeft w:val="640"/>
          <w:marRight w:val="0"/>
          <w:marTop w:val="0"/>
          <w:marBottom w:val="0"/>
          <w:divBdr>
            <w:top w:val="none" w:sz="0" w:space="0" w:color="auto"/>
            <w:left w:val="none" w:sz="0" w:space="0" w:color="auto"/>
            <w:bottom w:val="none" w:sz="0" w:space="0" w:color="auto"/>
            <w:right w:val="none" w:sz="0" w:space="0" w:color="auto"/>
          </w:divBdr>
        </w:div>
        <w:div w:id="2079982666">
          <w:marLeft w:val="640"/>
          <w:marRight w:val="0"/>
          <w:marTop w:val="0"/>
          <w:marBottom w:val="0"/>
          <w:divBdr>
            <w:top w:val="none" w:sz="0" w:space="0" w:color="auto"/>
            <w:left w:val="none" w:sz="0" w:space="0" w:color="auto"/>
            <w:bottom w:val="none" w:sz="0" w:space="0" w:color="auto"/>
            <w:right w:val="none" w:sz="0" w:space="0" w:color="auto"/>
          </w:divBdr>
        </w:div>
        <w:div w:id="617642693">
          <w:marLeft w:val="640"/>
          <w:marRight w:val="0"/>
          <w:marTop w:val="0"/>
          <w:marBottom w:val="0"/>
          <w:divBdr>
            <w:top w:val="none" w:sz="0" w:space="0" w:color="auto"/>
            <w:left w:val="none" w:sz="0" w:space="0" w:color="auto"/>
            <w:bottom w:val="none" w:sz="0" w:space="0" w:color="auto"/>
            <w:right w:val="none" w:sz="0" w:space="0" w:color="auto"/>
          </w:divBdr>
        </w:div>
        <w:div w:id="1998996104">
          <w:marLeft w:val="640"/>
          <w:marRight w:val="0"/>
          <w:marTop w:val="0"/>
          <w:marBottom w:val="0"/>
          <w:divBdr>
            <w:top w:val="none" w:sz="0" w:space="0" w:color="auto"/>
            <w:left w:val="none" w:sz="0" w:space="0" w:color="auto"/>
            <w:bottom w:val="none" w:sz="0" w:space="0" w:color="auto"/>
            <w:right w:val="none" w:sz="0" w:space="0" w:color="auto"/>
          </w:divBdr>
        </w:div>
        <w:div w:id="175506784">
          <w:marLeft w:val="640"/>
          <w:marRight w:val="0"/>
          <w:marTop w:val="0"/>
          <w:marBottom w:val="0"/>
          <w:divBdr>
            <w:top w:val="none" w:sz="0" w:space="0" w:color="auto"/>
            <w:left w:val="none" w:sz="0" w:space="0" w:color="auto"/>
            <w:bottom w:val="none" w:sz="0" w:space="0" w:color="auto"/>
            <w:right w:val="none" w:sz="0" w:space="0" w:color="auto"/>
          </w:divBdr>
        </w:div>
        <w:div w:id="1302342817">
          <w:marLeft w:val="640"/>
          <w:marRight w:val="0"/>
          <w:marTop w:val="0"/>
          <w:marBottom w:val="0"/>
          <w:divBdr>
            <w:top w:val="none" w:sz="0" w:space="0" w:color="auto"/>
            <w:left w:val="none" w:sz="0" w:space="0" w:color="auto"/>
            <w:bottom w:val="none" w:sz="0" w:space="0" w:color="auto"/>
            <w:right w:val="none" w:sz="0" w:space="0" w:color="auto"/>
          </w:divBdr>
        </w:div>
        <w:div w:id="52776859">
          <w:marLeft w:val="640"/>
          <w:marRight w:val="0"/>
          <w:marTop w:val="0"/>
          <w:marBottom w:val="0"/>
          <w:divBdr>
            <w:top w:val="none" w:sz="0" w:space="0" w:color="auto"/>
            <w:left w:val="none" w:sz="0" w:space="0" w:color="auto"/>
            <w:bottom w:val="none" w:sz="0" w:space="0" w:color="auto"/>
            <w:right w:val="none" w:sz="0" w:space="0" w:color="auto"/>
          </w:divBdr>
        </w:div>
        <w:div w:id="609167284">
          <w:marLeft w:val="640"/>
          <w:marRight w:val="0"/>
          <w:marTop w:val="0"/>
          <w:marBottom w:val="0"/>
          <w:divBdr>
            <w:top w:val="none" w:sz="0" w:space="0" w:color="auto"/>
            <w:left w:val="none" w:sz="0" w:space="0" w:color="auto"/>
            <w:bottom w:val="none" w:sz="0" w:space="0" w:color="auto"/>
            <w:right w:val="none" w:sz="0" w:space="0" w:color="auto"/>
          </w:divBdr>
        </w:div>
        <w:div w:id="506215092">
          <w:marLeft w:val="640"/>
          <w:marRight w:val="0"/>
          <w:marTop w:val="0"/>
          <w:marBottom w:val="0"/>
          <w:divBdr>
            <w:top w:val="none" w:sz="0" w:space="0" w:color="auto"/>
            <w:left w:val="none" w:sz="0" w:space="0" w:color="auto"/>
            <w:bottom w:val="none" w:sz="0" w:space="0" w:color="auto"/>
            <w:right w:val="none" w:sz="0" w:space="0" w:color="auto"/>
          </w:divBdr>
        </w:div>
        <w:div w:id="2018925795">
          <w:marLeft w:val="640"/>
          <w:marRight w:val="0"/>
          <w:marTop w:val="0"/>
          <w:marBottom w:val="0"/>
          <w:divBdr>
            <w:top w:val="none" w:sz="0" w:space="0" w:color="auto"/>
            <w:left w:val="none" w:sz="0" w:space="0" w:color="auto"/>
            <w:bottom w:val="none" w:sz="0" w:space="0" w:color="auto"/>
            <w:right w:val="none" w:sz="0" w:space="0" w:color="auto"/>
          </w:divBdr>
        </w:div>
        <w:div w:id="660503113">
          <w:marLeft w:val="640"/>
          <w:marRight w:val="0"/>
          <w:marTop w:val="0"/>
          <w:marBottom w:val="0"/>
          <w:divBdr>
            <w:top w:val="none" w:sz="0" w:space="0" w:color="auto"/>
            <w:left w:val="none" w:sz="0" w:space="0" w:color="auto"/>
            <w:bottom w:val="none" w:sz="0" w:space="0" w:color="auto"/>
            <w:right w:val="none" w:sz="0" w:space="0" w:color="auto"/>
          </w:divBdr>
        </w:div>
        <w:div w:id="15038115">
          <w:marLeft w:val="640"/>
          <w:marRight w:val="0"/>
          <w:marTop w:val="0"/>
          <w:marBottom w:val="0"/>
          <w:divBdr>
            <w:top w:val="none" w:sz="0" w:space="0" w:color="auto"/>
            <w:left w:val="none" w:sz="0" w:space="0" w:color="auto"/>
            <w:bottom w:val="none" w:sz="0" w:space="0" w:color="auto"/>
            <w:right w:val="none" w:sz="0" w:space="0" w:color="auto"/>
          </w:divBdr>
        </w:div>
        <w:div w:id="1659923108">
          <w:marLeft w:val="640"/>
          <w:marRight w:val="0"/>
          <w:marTop w:val="0"/>
          <w:marBottom w:val="0"/>
          <w:divBdr>
            <w:top w:val="none" w:sz="0" w:space="0" w:color="auto"/>
            <w:left w:val="none" w:sz="0" w:space="0" w:color="auto"/>
            <w:bottom w:val="none" w:sz="0" w:space="0" w:color="auto"/>
            <w:right w:val="none" w:sz="0" w:space="0" w:color="auto"/>
          </w:divBdr>
        </w:div>
        <w:div w:id="417678681">
          <w:marLeft w:val="640"/>
          <w:marRight w:val="0"/>
          <w:marTop w:val="0"/>
          <w:marBottom w:val="0"/>
          <w:divBdr>
            <w:top w:val="none" w:sz="0" w:space="0" w:color="auto"/>
            <w:left w:val="none" w:sz="0" w:space="0" w:color="auto"/>
            <w:bottom w:val="none" w:sz="0" w:space="0" w:color="auto"/>
            <w:right w:val="none" w:sz="0" w:space="0" w:color="auto"/>
          </w:divBdr>
        </w:div>
        <w:div w:id="1662197184">
          <w:marLeft w:val="640"/>
          <w:marRight w:val="0"/>
          <w:marTop w:val="0"/>
          <w:marBottom w:val="0"/>
          <w:divBdr>
            <w:top w:val="none" w:sz="0" w:space="0" w:color="auto"/>
            <w:left w:val="none" w:sz="0" w:space="0" w:color="auto"/>
            <w:bottom w:val="none" w:sz="0" w:space="0" w:color="auto"/>
            <w:right w:val="none" w:sz="0" w:space="0" w:color="auto"/>
          </w:divBdr>
        </w:div>
        <w:div w:id="67655282">
          <w:marLeft w:val="640"/>
          <w:marRight w:val="0"/>
          <w:marTop w:val="0"/>
          <w:marBottom w:val="0"/>
          <w:divBdr>
            <w:top w:val="none" w:sz="0" w:space="0" w:color="auto"/>
            <w:left w:val="none" w:sz="0" w:space="0" w:color="auto"/>
            <w:bottom w:val="none" w:sz="0" w:space="0" w:color="auto"/>
            <w:right w:val="none" w:sz="0" w:space="0" w:color="auto"/>
          </w:divBdr>
        </w:div>
        <w:div w:id="1121261517">
          <w:marLeft w:val="640"/>
          <w:marRight w:val="0"/>
          <w:marTop w:val="0"/>
          <w:marBottom w:val="0"/>
          <w:divBdr>
            <w:top w:val="none" w:sz="0" w:space="0" w:color="auto"/>
            <w:left w:val="none" w:sz="0" w:space="0" w:color="auto"/>
            <w:bottom w:val="none" w:sz="0" w:space="0" w:color="auto"/>
            <w:right w:val="none" w:sz="0" w:space="0" w:color="auto"/>
          </w:divBdr>
        </w:div>
        <w:div w:id="1621255857">
          <w:marLeft w:val="640"/>
          <w:marRight w:val="0"/>
          <w:marTop w:val="0"/>
          <w:marBottom w:val="0"/>
          <w:divBdr>
            <w:top w:val="none" w:sz="0" w:space="0" w:color="auto"/>
            <w:left w:val="none" w:sz="0" w:space="0" w:color="auto"/>
            <w:bottom w:val="none" w:sz="0" w:space="0" w:color="auto"/>
            <w:right w:val="none" w:sz="0" w:space="0" w:color="auto"/>
          </w:divBdr>
        </w:div>
        <w:div w:id="852838410">
          <w:marLeft w:val="640"/>
          <w:marRight w:val="0"/>
          <w:marTop w:val="0"/>
          <w:marBottom w:val="0"/>
          <w:divBdr>
            <w:top w:val="none" w:sz="0" w:space="0" w:color="auto"/>
            <w:left w:val="none" w:sz="0" w:space="0" w:color="auto"/>
            <w:bottom w:val="none" w:sz="0" w:space="0" w:color="auto"/>
            <w:right w:val="none" w:sz="0" w:space="0" w:color="auto"/>
          </w:divBdr>
        </w:div>
        <w:div w:id="1590891134">
          <w:marLeft w:val="640"/>
          <w:marRight w:val="0"/>
          <w:marTop w:val="0"/>
          <w:marBottom w:val="0"/>
          <w:divBdr>
            <w:top w:val="none" w:sz="0" w:space="0" w:color="auto"/>
            <w:left w:val="none" w:sz="0" w:space="0" w:color="auto"/>
            <w:bottom w:val="none" w:sz="0" w:space="0" w:color="auto"/>
            <w:right w:val="none" w:sz="0" w:space="0" w:color="auto"/>
          </w:divBdr>
        </w:div>
        <w:div w:id="1429083011">
          <w:marLeft w:val="640"/>
          <w:marRight w:val="0"/>
          <w:marTop w:val="0"/>
          <w:marBottom w:val="0"/>
          <w:divBdr>
            <w:top w:val="none" w:sz="0" w:space="0" w:color="auto"/>
            <w:left w:val="none" w:sz="0" w:space="0" w:color="auto"/>
            <w:bottom w:val="none" w:sz="0" w:space="0" w:color="auto"/>
            <w:right w:val="none" w:sz="0" w:space="0" w:color="auto"/>
          </w:divBdr>
        </w:div>
        <w:div w:id="562715412">
          <w:marLeft w:val="640"/>
          <w:marRight w:val="0"/>
          <w:marTop w:val="0"/>
          <w:marBottom w:val="0"/>
          <w:divBdr>
            <w:top w:val="none" w:sz="0" w:space="0" w:color="auto"/>
            <w:left w:val="none" w:sz="0" w:space="0" w:color="auto"/>
            <w:bottom w:val="none" w:sz="0" w:space="0" w:color="auto"/>
            <w:right w:val="none" w:sz="0" w:space="0" w:color="auto"/>
          </w:divBdr>
        </w:div>
        <w:div w:id="1056124572">
          <w:marLeft w:val="640"/>
          <w:marRight w:val="0"/>
          <w:marTop w:val="0"/>
          <w:marBottom w:val="0"/>
          <w:divBdr>
            <w:top w:val="none" w:sz="0" w:space="0" w:color="auto"/>
            <w:left w:val="none" w:sz="0" w:space="0" w:color="auto"/>
            <w:bottom w:val="none" w:sz="0" w:space="0" w:color="auto"/>
            <w:right w:val="none" w:sz="0" w:space="0" w:color="auto"/>
          </w:divBdr>
        </w:div>
        <w:div w:id="761686469">
          <w:marLeft w:val="640"/>
          <w:marRight w:val="0"/>
          <w:marTop w:val="0"/>
          <w:marBottom w:val="0"/>
          <w:divBdr>
            <w:top w:val="none" w:sz="0" w:space="0" w:color="auto"/>
            <w:left w:val="none" w:sz="0" w:space="0" w:color="auto"/>
            <w:bottom w:val="none" w:sz="0" w:space="0" w:color="auto"/>
            <w:right w:val="none" w:sz="0" w:space="0" w:color="auto"/>
          </w:divBdr>
        </w:div>
        <w:div w:id="782307139">
          <w:marLeft w:val="640"/>
          <w:marRight w:val="0"/>
          <w:marTop w:val="0"/>
          <w:marBottom w:val="0"/>
          <w:divBdr>
            <w:top w:val="none" w:sz="0" w:space="0" w:color="auto"/>
            <w:left w:val="none" w:sz="0" w:space="0" w:color="auto"/>
            <w:bottom w:val="none" w:sz="0" w:space="0" w:color="auto"/>
            <w:right w:val="none" w:sz="0" w:space="0" w:color="auto"/>
          </w:divBdr>
        </w:div>
        <w:div w:id="907610592">
          <w:marLeft w:val="640"/>
          <w:marRight w:val="0"/>
          <w:marTop w:val="0"/>
          <w:marBottom w:val="0"/>
          <w:divBdr>
            <w:top w:val="none" w:sz="0" w:space="0" w:color="auto"/>
            <w:left w:val="none" w:sz="0" w:space="0" w:color="auto"/>
            <w:bottom w:val="none" w:sz="0" w:space="0" w:color="auto"/>
            <w:right w:val="none" w:sz="0" w:space="0" w:color="auto"/>
          </w:divBdr>
        </w:div>
        <w:div w:id="1764916082">
          <w:marLeft w:val="640"/>
          <w:marRight w:val="0"/>
          <w:marTop w:val="0"/>
          <w:marBottom w:val="0"/>
          <w:divBdr>
            <w:top w:val="none" w:sz="0" w:space="0" w:color="auto"/>
            <w:left w:val="none" w:sz="0" w:space="0" w:color="auto"/>
            <w:bottom w:val="none" w:sz="0" w:space="0" w:color="auto"/>
            <w:right w:val="none" w:sz="0" w:space="0" w:color="auto"/>
          </w:divBdr>
        </w:div>
        <w:div w:id="1738627970">
          <w:marLeft w:val="640"/>
          <w:marRight w:val="0"/>
          <w:marTop w:val="0"/>
          <w:marBottom w:val="0"/>
          <w:divBdr>
            <w:top w:val="none" w:sz="0" w:space="0" w:color="auto"/>
            <w:left w:val="none" w:sz="0" w:space="0" w:color="auto"/>
            <w:bottom w:val="none" w:sz="0" w:space="0" w:color="auto"/>
            <w:right w:val="none" w:sz="0" w:space="0" w:color="auto"/>
          </w:divBdr>
        </w:div>
        <w:div w:id="139199063">
          <w:marLeft w:val="640"/>
          <w:marRight w:val="0"/>
          <w:marTop w:val="0"/>
          <w:marBottom w:val="0"/>
          <w:divBdr>
            <w:top w:val="none" w:sz="0" w:space="0" w:color="auto"/>
            <w:left w:val="none" w:sz="0" w:space="0" w:color="auto"/>
            <w:bottom w:val="none" w:sz="0" w:space="0" w:color="auto"/>
            <w:right w:val="none" w:sz="0" w:space="0" w:color="auto"/>
          </w:divBdr>
        </w:div>
        <w:div w:id="131144665">
          <w:marLeft w:val="640"/>
          <w:marRight w:val="0"/>
          <w:marTop w:val="0"/>
          <w:marBottom w:val="0"/>
          <w:divBdr>
            <w:top w:val="none" w:sz="0" w:space="0" w:color="auto"/>
            <w:left w:val="none" w:sz="0" w:space="0" w:color="auto"/>
            <w:bottom w:val="none" w:sz="0" w:space="0" w:color="auto"/>
            <w:right w:val="none" w:sz="0" w:space="0" w:color="auto"/>
          </w:divBdr>
        </w:div>
        <w:div w:id="1983535323">
          <w:marLeft w:val="640"/>
          <w:marRight w:val="0"/>
          <w:marTop w:val="0"/>
          <w:marBottom w:val="0"/>
          <w:divBdr>
            <w:top w:val="none" w:sz="0" w:space="0" w:color="auto"/>
            <w:left w:val="none" w:sz="0" w:space="0" w:color="auto"/>
            <w:bottom w:val="none" w:sz="0" w:space="0" w:color="auto"/>
            <w:right w:val="none" w:sz="0" w:space="0" w:color="auto"/>
          </w:divBdr>
        </w:div>
        <w:div w:id="1712152636">
          <w:marLeft w:val="640"/>
          <w:marRight w:val="0"/>
          <w:marTop w:val="0"/>
          <w:marBottom w:val="0"/>
          <w:divBdr>
            <w:top w:val="none" w:sz="0" w:space="0" w:color="auto"/>
            <w:left w:val="none" w:sz="0" w:space="0" w:color="auto"/>
            <w:bottom w:val="none" w:sz="0" w:space="0" w:color="auto"/>
            <w:right w:val="none" w:sz="0" w:space="0" w:color="auto"/>
          </w:divBdr>
        </w:div>
        <w:div w:id="29259181">
          <w:marLeft w:val="640"/>
          <w:marRight w:val="0"/>
          <w:marTop w:val="0"/>
          <w:marBottom w:val="0"/>
          <w:divBdr>
            <w:top w:val="none" w:sz="0" w:space="0" w:color="auto"/>
            <w:left w:val="none" w:sz="0" w:space="0" w:color="auto"/>
            <w:bottom w:val="none" w:sz="0" w:space="0" w:color="auto"/>
            <w:right w:val="none" w:sz="0" w:space="0" w:color="auto"/>
          </w:divBdr>
        </w:div>
        <w:div w:id="1936549532">
          <w:marLeft w:val="640"/>
          <w:marRight w:val="0"/>
          <w:marTop w:val="0"/>
          <w:marBottom w:val="0"/>
          <w:divBdr>
            <w:top w:val="none" w:sz="0" w:space="0" w:color="auto"/>
            <w:left w:val="none" w:sz="0" w:space="0" w:color="auto"/>
            <w:bottom w:val="none" w:sz="0" w:space="0" w:color="auto"/>
            <w:right w:val="none" w:sz="0" w:space="0" w:color="auto"/>
          </w:divBdr>
        </w:div>
        <w:div w:id="806437524">
          <w:marLeft w:val="640"/>
          <w:marRight w:val="0"/>
          <w:marTop w:val="0"/>
          <w:marBottom w:val="0"/>
          <w:divBdr>
            <w:top w:val="none" w:sz="0" w:space="0" w:color="auto"/>
            <w:left w:val="none" w:sz="0" w:space="0" w:color="auto"/>
            <w:bottom w:val="none" w:sz="0" w:space="0" w:color="auto"/>
            <w:right w:val="none" w:sz="0" w:space="0" w:color="auto"/>
          </w:divBdr>
        </w:div>
        <w:div w:id="1234657353">
          <w:marLeft w:val="640"/>
          <w:marRight w:val="0"/>
          <w:marTop w:val="0"/>
          <w:marBottom w:val="0"/>
          <w:divBdr>
            <w:top w:val="none" w:sz="0" w:space="0" w:color="auto"/>
            <w:left w:val="none" w:sz="0" w:space="0" w:color="auto"/>
            <w:bottom w:val="none" w:sz="0" w:space="0" w:color="auto"/>
            <w:right w:val="none" w:sz="0" w:space="0" w:color="auto"/>
          </w:divBdr>
        </w:div>
        <w:div w:id="1817649849">
          <w:marLeft w:val="640"/>
          <w:marRight w:val="0"/>
          <w:marTop w:val="0"/>
          <w:marBottom w:val="0"/>
          <w:divBdr>
            <w:top w:val="none" w:sz="0" w:space="0" w:color="auto"/>
            <w:left w:val="none" w:sz="0" w:space="0" w:color="auto"/>
            <w:bottom w:val="none" w:sz="0" w:space="0" w:color="auto"/>
            <w:right w:val="none" w:sz="0" w:space="0" w:color="auto"/>
          </w:divBdr>
        </w:div>
        <w:div w:id="654795370">
          <w:marLeft w:val="640"/>
          <w:marRight w:val="0"/>
          <w:marTop w:val="0"/>
          <w:marBottom w:val="0"/>
          <w:divBdr>
            <w:top w:val="none" w:sz="0" w:space="0" w:color="auto"/>
            <w:left w:val="none" w:sz="0" w:space="0" w:color="auto"/>
            <w:bottom w:val="none" w:sz="0" w:space="0" w:color="auto"/>
            <w:right w:val="none" w:sz="0" w:space="0" w:color="auto"/>
          </w:divBdr>
        </w:div>
        <w:div w:id="653485986">
          <w:marLeft w:val="640"/>
          <w:marRight w:val="0"/>
          <w:marTop w:val="0"/>
          <w:marBottom w:val="0"/>
          <w:divBdr>
            <w:top w:val="none" w:sz="0" w:space="0" w:color="auto"/>
            <w:left w:val="none" w:sz="0" w:space="0" w:color="auto"/>
            <w:bottom w:val="none" w:sz="0" w:space="0" w:color="auto"/>
            <w:right w:val="none" w:sz="0" w:space="0" w:color="auto"/>
          </w:divBdr>
        </w:div>
        <w:div w:id="2136823586">
          <w:marLeft w:val="640"/>
          <w:marRight w:val="0"/>
          <w:marTop w:val="0"/>
          <w:marBottom w:val="0"/>
          <w:divBdr>
            <w:top w:val="none" w:sz="0" w:space="0" w:color="auto"/>
            <w:left w:val="none" w:sz="0" w:space="0" w:color="auto"/>
            <w:bottom w:val="none" w:sz="0" w:space="0" w:color="auto"/>
            <w:right w:val="none" w:sz="0" w:space="0" w:color="auto"/>
          </w:divBdr>
        </w:div>
        <w:div w:id="828835222">
          <w:marLeft w:val="640"/>
          <w:marRight w:val="0"/>
          <w:marTop w:val="0"/>
          <w:marBottom w:val="0"/>
          <w:divBdr>
            <w:top w:val="none" w:sz="0" w:space="0" w:color="auto"/>
            <w:left w:val="none" w:sz="0" w:space="0" w:color="auto"/>
            <w:bottom w:val="none" w:sz="0" w:space="0" w:color="auto"/>
            <w:right w:val="none" w:sz="0" w:space="0" w:color="auto"/>
          </w:divBdr>
        </w:div>
        <w:div w:id="534007642">
          <w:marLeft w:val="640"/>
          <w:marRight w:val="0"/>
          <w:marTop w:val="0"/>
          <w:marBottom w:val="0"/>
          <w:divBdr>
            <w:top w:val="none" w:sz="0" w:space="0" w:color="auto"/>
            <w:left w:val="none" w:sz="0" w:space="0" w:color="auto"/>
            <w:bottom w:val="none" w:sz="0" w:space="0" w:color="auto"/>
            <w:right w:val="none" w:sz="0" w:space="0" w:color="auto"/>
          </w:divBdr>
        </w:div>
        <w:div w:id="2090688087">
          <w:marLeft w:val="640"/>
          <w:marRight w:val="0"/>
          <w:marTop w:val="0"/>
          <w:marBottom w:val="0"/>
          <w:divBdr>
            <w:top w:val="none" w:sz="0" w:space="0" w:color="auto"/>
            <w:left w:val="none" w:sz="0" w:space="0" w:color="auto"/>
            <w:bottom w:val="none" w:sz="0" w:space="0" w:color="auto"/>
            <w:right w:val="none" w:sz="0" w:space="0" w:color="auto"/>
          </w:divBdr>
        </w:div>
        <w:div w:id="1581135312">
          <w:marLeft w:val="640"/>
          <w:marRight w:val="0"/>
          <w:marTop w:val="0"/>
          <w:marBottom w:val="0"/>
          <w:divBdr>
            <w:top w:val="none" w:sz="0" w:space="0" w:color="auto"/>
            <w:left w:val="none" w:sz="0" w:space="0" w:color="auto"/>
            <w:bottom w:val="none" w:sz="0" w:space="0" w:color="auto"/>
            <w:right w:val="none" w:sz="0" w:space="0" w:color="auto"/>
          </w:divBdr>
        </w:div>
        <w:div w:id="1250427834">
          <w:marLeft w:val="640"/>
          <w:marRight w:val="0"/>
          <w:marTop w:val="0"/>
          <w:marBottom w:val="0"/>
          <w:divBdr>
            <w:top w:val="none" w:sz="0" w:space="0" w:color="auto"/>
            <w:left w:val="none" w:sz="0" w:space="0" w:color="auto"/>
            <w:bottom w:val="none" w:sz="0" w:space="0" w:color="auto"/>
            <w:right w:val="none" w:sz="0" w:space="0" w:color="auto"/>
          </w:divBdr>
        </w:div>
        <w:div w:id="1784769445">
          <w:marLeft w:val="640"/>
          <w:marRight w:val="0"/>
          <w:marTop w:val="0"/>
          <w:marBottom w:val="0"/>
          <w:divBdr>
            <w:top w:val="none" w:sz="0" w:space="0" w:color="auto"/>
            <w:left w:val="none" w:sz="0" w:space="0" w:color="auto"/>
            <w:bottom w:val="none" w:sz="0" w:space="0" w:color="auto"/>
            <w:right w:val="none" w:sz="0" w:space="0" w:color="auto"/>
          </w:divBdr>
        </w:div>
        <w:div w:id="668288431">
          <w:marLeft w:val="640"/>
          <w:marRight w:val="0"/>
          <w:marTop w:val="0"/>
          <w:marBottom w:val="0"/>
          <w:divBdr>
            <w:top w:val="none" w:sz="0" w:space="0" w:color="auto"/>
            <w:left w:val="none" w:sz="0" w:space="0" w:color="auto"/>
            <w:bottom w:val="none" w:sz="0" w:space="0" w:color="auto"/>
            <w:right w:val="none" w:sz="0" w:space="0" w:color="auto"/>
          </w:divBdr>
        </w:div>
        <w:div w:id="57677551">
          <w:marLeft w:val="640"/>
          <w:marRight w:val="0"/>
          <w:marTop w:val="0"/>
          <w:marBottom w:val="0"/>
          <w:divBdr>
            <w:top w:val="none" w:sz="0" w:space="0" w:color="auto"/>
            <w:left w:val="none" w:sz="0" w:space="0" w:color="auto"/>
            <w:bottom w:val="none" w:sz="0" w:space="0" w:color="auto"/>
            <w:right w:val="none" w:sz="0" w:space="0" w:color="auto"/>
          </w:divBdr>
        </w:div>
        <w:div w:id="1799101469">
          <w:marLeft w:val="640"/>
          <w:marRight w:val="0"/>
          <w:marTop w:val="0"/>
          <w:marBottom w:val="0"/>
          <w:divBdr>
            <w:top w:val="none" w:sz="0" w:space="0" w:color="auto"/>
            <w:left w:val="none" w:sz="0" w:space="0" w:color="auto"/>
            <w:bottom w:val="none" w:sz="0" w:space="0" w:color="auto"/>
            <w:right w:val="none" w:sz="0" w:space="0" w:color="auto"/>
          </w:divBdr>
        </w:div>
        <w:div w:id="818888154">
          <w:marLeft w:val="640"/>
          <w:marRight w:val="0"/>
          <w:marTop w:val="0"/>
          <w:marBottom w:val="0"/>
          <w:divBdr>
            <w:top w:val="none" w:sz="0" w:space="0" w:color="auto"/>
            <w:left w:val="none" w:sz="0" w:space="0" w:color="auto"/>
            <w:bottom w:val="none" w:sz="0" w:space="0" w:color="auto"/>
            <w:right w:val="none" w:sz="0" w:space="0" w:color="auto"/>
          </w:divBdr>
        </w:div>
        <w:div w:id="1260333397">
          <w:marLeft w:val="640"/>
          <w:marRight w:val="0"/>
          <w:marTop w:val="0"/>
          <w:marBottom w:val="0"/>
          <w:divBdr>
            <w:top w:val="none" w:sz="0" w:space="0" w:color="auto"/>
            <w:left w:val="none" w:sz="0" w:space="0" w:color="auto"/>
            <w:bottom w:val="none" w:sz="0" w:space="0" w:color="auto"/>
            <w:right w:val="none" w:sz="0" w:space="0" w:color="auto"/>
          </w:divBdr>
        </w:div>
        <w:div w:id="1873033667">
          <w:marLeft w:val="640"/>
          <w:marRight w:val="0"/>
          <w:marTop w:val="0"/>
          <w:marBottom w:val="0"/>
          <w:divBdr>
            <w:top w:val="none" w:sz="0" w:space="0" w:color="auto"/>
            <w:left w:val="none" w:sz="0" w:space="0" w:color="auto"/>
            <w:bottom w:val="none" w:sz="0" w:space="0" w:color="auto"/>
            <w:right w:val="none" w:sz="0" w:space="0" w:color="auto"/>
          </w:divBdr>
        </w:div>
        <w:div w:id="1283728428">
          <w:marLeft w:val="640"/>
          <w:marRight w:val="0"/>
          <w:marTop w:val="0"/>
          <w:marBottom w:val="0"/>
          <w:divBdr>
            <w:top w:val="none" w:sz="0" w:space="0" w:color="auto"/>
            <w:left w:val="none" w:sz="0" w:space="0" w:color="auto"/>
            <w:bottom w:val="none" w:sz="0" w:space="0" w:color="auto"/>
            <w:right w:val="none" w:sz="0" w:space="0" w:color="auto"/>
          </w:divBdr>
        </w:div>
        <w:div w:id="254946833">
          <w:marLeft w:val="640"/>
          <w:marRight w:val="0"/>
          <w:marTop w:val="0"/>
          <w:marBottom w:val="0"/>
          <w:divBdr>
            <w:top w:val="none" w:sz="0" w:space="0" w:color="auto"/>
            <w:left w:val="none" w:sz="0" w:space="0" w:color="auto"/>
            <w:bottom w:val="none" w:sz="0" w:space="0" w:color="auto"/>
            <w:right w:val="none" w:sz="0" w:space="0" w:color="auto"/>
          </w:divBdr>
        </w:div>
        <w:div w:id="1995404225">
          <w:marLeft w:val="640"/>
          <w:marRight w:val="0"/>
          <w:marTop w:val="0"/>
          <w:marBottom w:val="0"/>
          <w:divBdr>
            <w:top w:val="none" w:sz="0" w:space="0" w:color="auto"/>
            <w:left w:val="none" w:sz="0" w:space="0" w:color="auto"/>
            <w:bottom w:val="none" w:sz="0" w:space="0" w:color="auto"/>
            <w:right w:val="none" w:sz="0" w:space="0" w:color="auto"/>
          </w:divBdr>
        </w:div>
        <w:div w:id="753356584">
          <w:marLeft w:val="640"/>
          <w:marRight w:val="0"/>
          <w:marTop w:val="0"/>
          <w:marBottom w:val="0"/>
          <w:divBdr>
            <w:top w:val="none" w:sz="0" w:space="0" w:color="auto"/>
            <w:left w:val="none" w:sz="0" w:space="0" w:color="auto"/>
            <w:bottom w:val="none" w:sz="0" w:space="0" w:color="auto"/>
            <w:right w:val="none" w:sz="0" w:space="0" w:color="auto"/>
          </w:divBdr>
        </w:div>
        <w:div w:id="847132803">
          <w:marLeft w:val="640"/>
          <w:marRight w:val="0"/>
          <w:marTop w:val="0"/>
          <w:marBottom w:val="0"/>
          <w:divBdr>
            <w:top w:val="none" w:sz="0" w:space="0" w:color="auto"/>
            <w:left w:val="none" w:sz="0" w:space="0" w:color="auto"/>
            <w:bottom w:val="none" w:sz="0" w:space="0" w:color="auto"/>
            <w:right w:val="none" w:sz="0" w:space="0" w:color="auto"/>
          </w:divBdr>
        </w:div>
        <w:div w:id="426735882">
          <w:marLeft w:val="640"/>
          <w:marRight w:val="0"/>
          <w:marTop w:val="0"/>
          <w:marBottom w:val="0"/>
          <w:divBdr>
            <w:top w:val="none" w:sz="0" w:space="0" w:color="auto"/>
            <w:left w:val="none" w:sz="0" w:space="0" w:color="auto"/>
            <w:bottom w:val="none" w:sz="0" w:space="0" w:color="auto"/>
            <w:right w:val="none" w:sz="0" w:space="0" w:color="auto"/>
          </w:divBdr>
        </w:div>
        <w:div w:id="2088531136">
          <w:marLeft w:val="640"/>
          <w:marRight w:val="0"/>
          <w:marTop w:val="0"/>
          <w:marBottom w:val="0"/>
          <w:divBdr>
            <w:top w:val="none" w:sz="0" w:space="0" w:color="auto"/>
            <w:left w:val="none" w:sz="0" w:space="0" w:color="auto"/>
            <w:bottom w:val="none" w:sz="0" w:space="0" w:color="auto"/>
            <w:right w:val="none" w:sz="0" w:space="0" w:color="auto"/>
          </w:divBdr>
        </w:div>
        <w:div w:id="740180477">
          <w:marLeft w:val="640"/>
          <w:marRight w:val="0"/>
          <w:marTop w:val="0"/>
          <w:marBottom w:val="0"/>
          <w:divBdr>
            <w:top w:val="none" w:sz="0" w:space="0" w:color="auto"/>
            <w:left w:val="none" w:sz="0" w:space="0" w:color="auto"/>
            <w:bottom w:val="none" w:sz="0" w:space="0" w:color="auto"/>
            <w:right w:val="none" w:sz="0" w:space="0" w:color="auto"/>
          </w:divBdr>
        </w:div>
        <w:div w:id="1010257395">
          <w:marLeft w:val="640"/>
          <w:marRight w:val="0"/>
          <w:marTop w:val="0"/>
          <w:marBottom w:val="0"/>
          <w:divBdr>
            <w:top w:val="none" w:sz="0" w:space="0" w:color="auto"/>
            <w:left w:val="none" w:sz="0" w:space="0" w:color="auto"/>
            <w:bottom w:val="none" w:sz="0" w:space="0" w:color="auto"/>
            <w:right w:val="none" w:sz="0" w:space="0" w:color="auto"/>
          </w:divBdr>
        </w:div>
        <w:div w:id="1890066873">
          <w:marLeft w:val="640"/>
          <w:marRight w:val="0"/>
          <w:marTop w:val="0"/>
          <w:marBottom w:val="0"/>
          <w:divBdr>
            <w:top w:val="none" w:sz="0" w:space="0" w:color="auto"/>
            <w:left w:val="none" w:sz="0" w:space="0" w:color="auto"/>
            <w:bottom w:val="none" w:sz="0" w:space="0" w:color="auto"/>
            <w:right w:val="none" w:sz="0" w:space="0" w:color="auto"/>
          </w:divBdr>
        </w:div>
        <w:div w:id="950624887">
          <w:marLeft w:val="640"/>
          <w:marRight w:val="0"/>
          <w:marTop w:val="0"/>
          <w:marBottom w:val="0"/>
          <w:divBdr>
            <w:top w:val="none" w:sz="0" w:space="0" w:color="auto"/>
            <w:left w:val="none" w:sz="0" w:space="0" w:color="auto"/>
            <w:bottom w:val="none" w:sz="0" w:space="0" w:color="auto"/>
            <w:right w:val="none" w:sz="0" w:space="0" w:color="auto"/>
          </w:divBdr>
        </w:div>
        <w:div w:id="1880362900">
          <w:marLeft w:val="640"/>
          <w:marRight w:val="0"/>
          <w:marTop w:val="0"/>
          <w:marBottom w:val="0"/>
          <w:divBdr>
            <w:top w:val="none" w:sz="0" w:space="0" w:color="auto"/>
            <w:left w:val="none" w:sz="0" w:space="0" w:color="auto"/>
            <w:bottom w:val="none" w:sz="0" w:space="0" w:color="auto"/>
            <w:right w:val="none" w:sz="0" w:space="0" w:color="auto"/>
          </w:divBdr>
        </w:div>
        <w:div w:id="2026856184">
          <w:marLeft w:val="640"/>
          <w:marRight w:val="0"/>
          <w:marTop w:val="0"/>
          <w:marBottom w:val="0"/>
          <w:divBdr>
            <w:top w:val="none" w:sz="0" w:space="0" w:color="auto"/>
            <w:left w:val="none" w:sz="0" w:space="0" w:color="auto"/>
            <w:bottom w:val="none" w:sz="0" w:space="0" w:color="auto"/>
            <w:right w:val="none" w:sz="0" w:space="0" w:color="auto"/>
          </w:divBdr>
        </w:div>
        <w:div w:id="264732112">
          <w:marLeft w:val="640"/>
          <w:marRight w:val="0"/>
          <w:marTop w:val="0"/>
          <w:marBottom w:val="0"/>
          <w:divBdr>
            <w:top w:val="none" w:sz="0" w:space="0" w:color="auto"/>
            <w:left w:val="none" w:sz="0" w:space="0" w:color="auto"/>
            <w:bottom w:val="none" w:sz="0" w:space="0" w:color="auto"/>
            <w:right w:val="none" w:sz="0" w:space="0" w:color="auto"/>
          </w:divBdr>
        </w:div>
        <w:div w:id="1107432358">
          <w:marLeft w:val="640"/>
          <w:marRight w:val="0"/>
          <w:marTop w:val="0"/>
          <w:marBottom w:val="0"/>
          <w:divBdr>
            <w:top w:val="none" w:sz="0" w:space="0" w:color="auto"/>
            <w:left w:val="none" w:sz="0" w:space="0" w:color="auto"/>
            <w:bottom w:val="none" w:sz="0" w:space="0" w:color="auto"/>
            <w:right w:val="none" w:sz="0" w:space="0" w:color="auto"/>
          </w:divBdr>
        </w:div>
        <w:div w:id="905143722">
          <w:marLeft w:val="640"/>
          <w:marRight w:val="0"/>
          <w:marTop w:val="0"/>
          <w:marBottom w:val="0"/>
          <w:divBdr>
            <w:top w:val="none" w:sz="0" w:space="0" w:color="auto"/>
            <w:left w:val="none" w:sz="0" w:space="0" w:color="auto"/>
            <w:bottom w:val="none" w:sz="0" w:space="0" w:color="auto"/>
            <w:right w:val="none" w:sz="0" w:space="0" w:color="auto"/>
          </w:divBdr>
        </w:div>
        <w:div w:id="1688748702">
          <w:marLeft w:val="640"/>
          <w:marRight w:val="0"/>
          <w:marTop w:val="0"/>
          <w:marBottom w:val="0"/>
          <w:divBdr>
            <w:top w:val="none" w:sz="0" w:space="0" w:color="auto"/>
            <w:left w:val="none" w:sz="0" w:space="0" w:color="auto"/>
            <w:bottom w:val="none" w:sz="0" w:space="0" w:color="auto"/>
            <w:right w:val="none" w:sz="0" w:space="0" w:color="auto"/>
          </w:divBdr>
        </w:div>
        <w:div w:id="50544974">
          <w:marLeft w:val="640"/>
          <w:marRight w:val="0"/>
          <w:marTop w:val="0"/>
          <w:marBottom w:val="0"/>
          <w:divBdr>
            <w:top w:val="none" w:sz="0" w:space="0" w:color="auto"/>
            <w:left w:val="none" w:sz="0" w:space="0" w:color="auto"/>
            <w:bottom w:val="none" w:sz="0" w:space="0" w:color="auto"/>
            <w:right w:val="none" w:sz="0" w:space="0" w:color="auto"/>
          </w:divBdr>
        </w:div>
        <w:div w:id="815217811">
          <w:marLeft w:val="640"/>
          <w:marRight w:val="0"/>
          <w:marTop w:val="0"/>
          <w:marBottom w:val="0"/>
          <w:divBdr>
            <w:top w:val="none" w:sz="0" w:space="0" w:color="auto"/>
            <w:left w:val="none" w:sz="0" w:space="0" w:color="auto"/>
            <w:bottom w:val="none" w:sz="0" w:space="0" w:color="auto"/>
            <w:right w:val="none" w:sz="0" w:space="0" w:color="auto"/>
          </w:divBdr>
        </w:div>
        <w:div w:id="1629046158">
          <w:marLeft w:val="640"/>
          <w:marRight w:val="0"/>
          <w:marTop w:val="0"/>
          <w:marBottom w:val="0"/>
          <w:divBdr>
            <w:top w:val="none" w:sz="0" w:space="0" w:color="auto"/>
            <w:left w:val="none" w:sz="0" w:space="0" w:color="auto"/>
            <w:bottom w:val="none" w:sz="0" w:space="0" w:color="auto"/>
            <w:right w:val="none" w:sz="0" w:space="0" w:color="auto"/>
          </w:divBdr>
        </w:div>
        <w:div w:id="871185743">
          <w:marLeft w:val="640"/>
          <w:marRight w:val="0"/>
          <w:marTop w:val="0"/>
          <w:marBottom w:val="0"/>
          <w:divBdr>
            <w:top w:val="none" w:sz="0" w:space="0" w:color="auto"/>
            <w:left w:val="none" w:sz="0" w:space="0" w:color="auto"/>
            <w:bottom w:val="none" w:sz="0" w:space="0" w:color="auto"/>
            <w:right w:val="none" w:sz="0" w:space="0" w:color="auto"/>
          </w:divBdr>
        </w:div>
        <w:div w:id="1732070730">
          <w:marLeft w:val="640"/>
          <w:marRight w:val="0"/>
          <w:marTop w:val="0"/>
          <w:marBottom w:val="0"/>
          <w:divBdr>
            <w:top w:val="none" w:sz="0" w:space="0" w:color="auto"/>
            <w:left w:val="none" w:sz="0" w:space="0" w:color="auto"/>
            <w:bottom w:val="none" w:sz="0" w:space="0" w:color="auto"/>
            <w:right w:val="none" w:sz="0" w:space="0" w:color="auto"/>
          </w:divBdr>
        </w:div>
        <w:div w:id="389622086">
          <w:marLeft w:val="640"/>
          <w:marRight w:val="0"/>
          <w:marTop w:val="0"/>
          <w:marBottom w:val="0"/>
          <w:divBdr>
            <w:top w:val="none" w:sz="0" w:space="0" w:color="auto"/>
            <w:left w:val="none" w:sz="0" w:space="0" w:color="auto"/>
            <w:bottom w:val="none" w:sz="0" w:space="0" w:color="auto"/>
            <w:right w:val="none" w:sz="0" w:space="0" w:color="auto"/>
          </w:divBdr>
        </w:div>
        <w:div w:id="445779556">
          <w:marLeft w:val="640"/>
          <w:marRight w:val="0"/>
          <w:marTop w:val="0"/>
          <w:marBottom w:val="0"/>
          <w:divBdr>
            <w:top w:val="none" w:sz="0" w:space="0" w:color="auto"/>
            <w:left w:val="none" w:sz="0" w:space="0" w:color="auto"/>
            <w:bottom w:val="none" w:sz="0" w:space="0" w:color="auto"/>
            <w:right w:val="none" w:sz="0" w:space="0" w:color="auto"/>
          </w:divBdr>
        </w:div>
        <w:div w:id="641424602">
          <w:marLeft w:val="640"/>
          <w:marRight w:val="0"/>
          <w:marTop w:val="0"/>
          <w:marBottom w:val="0"/>
          <w:divBdr>
            <w:top w:val="none" w:sz="0" w:space="0" w:color="auto"/>
            <w:left w:val="none" w:sz="0" w:space="0" w:color="auto"/>
            <w:bottom w:val="none" w:sz="0" w:space="0" w:color="auto"/>
            <w:right w:val="none" w:sz="0" w:space="0" w:color="auto"/>
          </w:divBdr>
        </w:div>
        <w:div w:id="598758333">
          <w:marLeft w:val="640"/>
          <w:marRight w:val="0"/>
          <w:marTop w:val="0"/>
          <w:marBottom w:val="0"/>
          <w:divBdr>
            <w:top w:val="none" w:sz="0" w:space="0" w:color="auto"/>
            <w:left w:val="none" w:sz="0" w:space="0" w:color="auto"/>
            <w:bottom w:val="none" w:sz="0" w:space="0" w:color="auto"/>
            <w:right w:val="none" w:sz="0" w:space="0" w:color="auto"/>
          </w:divBdr>
        </w:div>
        <w:div w:id="2034185920">
          <w:marLeft w:val="640"/>
          <w:marRight w:val="0"/>
          <w:marTop w:val="0"/>
          <w:marBottom w:val="0"/>
          <w:divBdr>
            <w:top w:val="none" w:sz="0" w:space="0" w:color="auto"/>
            <w:left w:val="none" w:sz="0" w:space="0" w:color="auto"/>
            <w:bottom w:val="none" w:sz="0" w:space="0" w:color="auto"/>
            <w:right w:val="none" w:sz="0" w:space="0" w:color="auto"/>
          </w:divBdr>
        </w:div>
        <w:div w:id="898780937">
          <w:marLeft w:val="640"/>
          <w:marRight w:val="0"/>
          <w:marTop w:val="0"/>
          <w:marBottom w:val="0"/>
          <w:divBdr>
            <w:top w:val="none" w:sz="0" w:space="0" w:color="auto"/>
            <w:left w:val="none" w:sz="0" w:space="0" w:color="auto"/>
            <w:bottom w:val="none" w:sz="0" w:space="0" w:color="auto"/>
            <w:right w:val="none" w:sz="0" w:space="0" w:color="auto"/>
          </w:divBdr>
        </w:div>
        <w:div w:id="1935825468">
          <w:marLeft w:val="640"/>
          <w:marRight w:val="0"/>
          <w:marTop w:val="0"/>
          <w:marBottom w:val="0"/>
          <w:divBdr>
            <w:top w:val="none" w:sz="0" w:space="0" w:color="auto"/>
            <w:left w:val="none" w:sz="0" w:space="0" w:color="auto"/>
            <w:bottom w:val="none" w:sz="0" w:space="0" w:color="auto"/>
            <w:right w:val="none" w:sz="0" w:space="0" w:color="auto"/>
          </w:divBdr>
        </w:div>
        <w:div w:id="956448464">
          <w:marLeft w:val="640"/>
          <w:marRight w:val="0"/>
          <w:marTop w:val="0"/>
          <w:marBottom w:val="0"/>
          <w:divBdr>
            <w:top w:val="none" w:sz="0" w:space="0" w:color="auto"/>
            <w:left w:val="none" w:sz="0" w:space="0" w:color="auto"/>
            <w:bottom w:val="none" w:sz="0" w:space="0" w:color="auto"/>
            <w:right w:val="none" w:sz="0" w:space="0" w:color="auto"/>
          </w:divBdr>
        </w:div>
        <w:div w:id="2062094720">
          <w:marLeft w:val="640"/>
          <w:marRight w:val="0"/>
          <w:marTop w:val="0"/>
          <w:marBottom w:val="0"/>
          <w:divBdr>
            <w:top w:val="none" w:sz="0" w:space="0" w:color="auto"/>
            <w:left w:val="none" w:sz="0" w:space="0" w:color="auto"/>
            <w:bottom w:val="none" w:sz="0" w:space="0" w:color="auto"/>
            <w:right w:val="none" w:sz="0" w:space="0" w:color="auto"/>
          </w:divBdr>
        </w:div>
        <w:div w:id="504442070">
          <w:marLeft w:val="640"/>
          <w:marRight w:val="0"/>
          <w:marTop w:val="0"/>
          <w:marBottom w:val="0"/>
          <w:divBdr>
            <w:top w:val="none" w:sz="0" w:space="0" w:color="auto"/>
            <w:left w:val="none" w:sz="0" w:space="0" w:color="auto"/>
            <w:bottom w:val="none" w:sz="0" w:space="0" w:color="auto"/>
            <w:right w:val="none" w:sz="0" w:space="0" w:color="auto"/>
          </w:divBdr>
        </w:div>
        <w:div w:id="1085034950">
          <w:marLeft w:val="640"/>
          <w:marRight w:val="0"/>
          <w:marTop w:val="0"/>
          <w:marBottom w:val="0"/>
          <w:divBdr>
            <w:top w:val="none" w:sz="0" w:space="0" w:color="auto"/>
            <w:left w:val="none" w:sz="0" w:space="0" w:color="auto"/>
            <w:bottom w:val="none" w:sz="0" w:space="0" w:color="auto"/>
            <w:right w:val="none" w:sz="0" w:space="0" w:color="auto"/>
          </w:divBdr>
        </w:div>
        <w:div w:id="1399980984">
          <w:marLeft w:val="640"/>
          <w:marRight w:val="0"/>
          <w:marTop w:val="0"/>
          <w:marBottom w:val="0"/>
          <w:divBdr>
            <w:top w:val="none" w:sz="0" w:space="0" w:color="auto"/>
            <w:left w:val="none" w:sz="0" w:space="0" w:color="auto"/>
            <w:bottom w:val="none" w:sz="0" w:space="0" w:color="auto"/>
            <w:right w:val="none" w:sz="0" w:space="0" w:color="auto"/>
          </w:divBdr>
        </w:div>
        <w:div w:id="1371227779">
          <w:marLeft w:val="640"/>
          <w:marRight w:val="0"/>
          <w:marTop w:val="0"/>
          <w:marBottom w:val="0"/>
          <w:divBdr>
            <w:top w:val="none" w:sz="0" w:space="0" w:color="auto"/>
            <w:left w:val="none" w:sz="0" w:space="0" w:color="auto"/>
            <w:bottom w:val="none" w:sz="0" w:space="0" w:color="auto"/>
            <w:right w:val="none" w:sz="0" w:space="0" w:color="auto"/>
          </w:divBdr>
        </w:div>
        <w:div w:id="571358726">
          <w:marLeft w:val="640"/>
          <w:marRight w:val="0"/>
          <w:marTop w:val="0"/>
          <w:marBottom w:val="0"/>
          <w:divBdr>
            <w:top w:val="none" w:sz="0" w:space="0" w:color="auto"/>
            <w:left w:val="none" w:sz="0" w:space="0" w:color="auto"/>
            <w:bottom w:val="none" w:sz="0" w:space="0" w:color="auto"/>
            <w:right w:val="none" w:sz="0" w:space="0" w:color="auto"/>
          </w:divBdr>
        </w:div>
        <w:div w:id="2022774762">
          <w:marLeft w:val="640"/>
          <w:marRight w:val="0"/>
          <w:marTop w:val="0"/>
          <w:marBottom w:val="0"/>
          <w:divBdr>
            <w:top w:val="none" w:sz="0" w:space="0" w:color="auto"/>
            <w:left w:val="none" w:sz="0" w:space="0" w:color="auto"/>
            <w:bottom w:val="none" w:sz="0" w:space="0" w:color="auto"/>
            <w:right w:val="none" w:sz="0" w:space="0" w:color="auto"/>
          </w:divBdr>
        </w:div>
        <w:div w:id="2062244369">
          <w:marLeft w:val="640"/>
          <w:marRight w:val="0"/>
          <w:marTop w:val="0"/>
          <w:marBottom w:val="0"/>
          <w:divBdr>
            <w:top w:val="none" w:sz="0" w:space="0" w:color="auto"/>
            <w:left w:val="none" w:sz="0" w:space="0" w:color="auto"/>
            <w:bottom w:val="none" w:sz="0" w:space="0" w:color="auto"/>
            <w:right w:val="none" w:sz="0" w:space="0" w:color="auto"/>
          </w:divBdr>
        </w:div>
        <w:div w:id="464543082">
          <w:marLeft w:val="640"/>
          <w:marRight w:val="0"/>
          <w:marTop w:val="0"/>
          <w:marBottom w:val="0"/>
          <w:divBdr>
            <w:top w:val="none" w:sz="0" w:space="0" w:color="auto"/>
            <w:left w:val="none" w:sz="0" w:space="0" w:color="auto"/>
            <w:bottom w:val="none" w:sz="0" w:space="0" w:color="auto"/>
            <w:right w:val="none" w:sz="0" w:space="0" w:color="auto"/>
          </w:divBdr>
        </w:div>
        <w:div w:id="1398087810">
          <w:marLeft w:val="640"/>
          <w:marRight w:val="0"/>
          <w:marTop w:val="0"/>
          <w:marBottom w:val="0"/>
          <w:divBdr>
            <w:top w:val="none" w:sz="0" w:space="0" w:color="auto"/>
            <w:left w:val="none" w:sz="0" w:space="0" w:color="auto"/>
            <w:bottom w:val="none" w:sz="0" w:space="0" w:color="auto"/>
            <w:right w:val="none" w:sz="0" w:space="0" w:color="auto"/>
          </w:divBdr>
        </w:div>
        <w:div w:id="968241055">
          <w:marLeft w:val="640"/>
          <w:marRight w:val="0"/>
          <w:marTop w:val="0"/>
          <w:marBottom w:val="0"/>
          <w:divBdr>
            <w:top w:val="none" w:sz="0" w:space="0" w:color="auto"/>
            <w:left w:val="none" w:sz="0" w:space="0" w:color="auto"/>
            <w:bottom w:val="none" w:sz="0" w:space="0" w:color="auto"/>
            <w:right w:val="none" w:sz="0" w:space="0" w:color="auto"/>
          </w:divBdr>
        </w:div>
        <w:div w:id="549148238">
          <w:marLeft w:val="640"/>
          <w:marRight w:val="0"/>
          <w:marTop w:val="0"/>
          <w:marBottom w:val="0"/>
          <w:divBdr>
            <w:top w:val="none" w:sz="0" w:space="0" w:color="auto"/>
            <w:left w:val="none" w:sz="0" w:space="0" w:color="auto"/>
            <w:bottom w:val="none" w:sz="0" w:space="0" w:color="auto"/>
            <w:right w:val="none" w:sz="0" w:space="0" w:color="auto"/>
          </w:divBdr>
        </w:div>
        <w:div w:id="1051226626">
          <w:marLeft w:val="640"/>
          <w:marRight w:val="0"/>
          <w:marTop w:val="0"/>
          <w:marBottom w:val="0"/>
          <w:divBdr>
            <w:top w:val="none" w:sz="0" w:space="0" w:color="auto"/>
            <w:left w:val="none" w:sz="0" w:space="0" w:color="auto"/>
            <w:bottom w:val="none" w:sz="0" w:space="0" w:color="auto"/>
            <w:right w:val="none" w:sz="0" w:space="0" w:color="auto"/>
          </w:divBdr>
        </w:div>
        <w:div w:id="1536969507">
          <w:marLeft w:val="640"/>
          <w:marRight w:val="0"/>
          <w:marTop w:val="0"/>
          <w:marBottom w:val="0"/>
          <w:divBdr>
            <w:top w:val="none" w:sz="0" w:space="0" w:color="auto"/>
            <w:left w:val="none" w:sz="0" w:space="0" w:color="auto"/>
            <w:bottom w:val="none" w:sz="0" w:space="0" w:color="auto"/>
            <w:right w:val="none" w:sz="0" w:space="0" w:color="auto"/>
          </w:divBdr>
        </w:div>
        <w:div w:id="322901756">
          <w:marLeft w:val="640"/>
          <w:marRight w:val="0"/>
          <w:marTop w:val="0"/>
          <w:marBottom w:val="0"/>
          <w:divBdr>
            <w:top w:val="none" w:sz="0" w:space="0" w:color="auto"/>
            <w:left w:val="none" w:sz="0" w:space="0" w:color="auto"/>
            <w:bottom w:val="none" w:sz="0" w:space="0" w:color="auto"/>
            <w:right w:val="none" w:sz="0" w:space="0" w:color="auto"/>
          </w:divBdr>
        </w:div>
        <w:div w:id="813106960">
          <w:marLeft w:val="640"/>
          <w:marRight w:val="0"/>
          <w:marTop w:val="0"/>
          <w:marBottom w:val="0"/>
          <w:divBdr>
            <w:top w:val="none" w:sz="0" w:space="0" w:color="auto"/>
            <w:left w:val="none" w:sz="0" w:space="0" w:color="auto"/>
            <w:bottom w:val="none" w:sz="0" w:space="0" w:color="auto"/>
            <w:right w:val="none" w:sz="0" w:space="0" w:color="auto"/>
          </w:divBdr>
        </w:div>
        <w:div w:id="1316644269">
          <w:marLeft w:val="640"/>
          <w:marRight w:val="0"/>
          <w:marTop w:val="0"/>
          <w:marBottom w:val="0"/>
          <w:divBdr>
            <w:top w:val="none" w:sz="0" w:space="0" w:color="auto"/>
            <w:left w:val="none" w:sz="0" w:space="0" w:color="auto"/>
            <w:bottom w:val="none" w:sz="0" w:space="0" w:color="auto"/>
            <w:right w:val="none" w:sz="0" w:space="0" w:color="auto"/>
          </w:divBdr>
        </w:div>
        <w:div w:id="1539004609">
          <w:marLeft w:val="640"/>
          <w:marRight w:val="0"/>
          <w:marTop w:val="0"/>
          <w:marBottom w:val="0"/>
          <w:divBdr>
            <w:top w:val="none" w:sz="0" w:space="0" w:color="auto"/>
            <w:left w:val="none" w:sz="0" w:space="0" w:color="auto"/>
            <w:bottom w:val="none" w:sz="0" w:space="0" w:color="auto"/>
            <w:right w:val="none" w:sz="0" w:space="0" w:color="auto"/>
          </w:divBdr>
        </w:div>
        <w:div w:id="1391877434">
          <w:marLeft w:val="640"/>
          <w:marRight w:val="0"/>
          <w:marTop w:val="0"/>
          <w:marBottom w:val="0"/>
          <w:divBdr>
            <w:top w:val="none" w:sz="0" w:space="0" w:color="auto"/>
            <w:left w:val="none" w:sz="0" w:space="0" w:color="auto"/>
            <w:bottom w:val="none" w:sz="0" w:space="0" w:color="auto"/>
            <w:right w:val="none" w:sz="0" w:space="0" w:color="auto"/>
          </w:divBdr>
        </w:div>
        <w:div w:id="984818902">
          <w:marLeft w:val="640"/>
          <w:marRight w:val="0"/>
          <w:marTop w:val="0"/>
          <w:marBottom w:val="0"/>
          <w:divBdr>
            <w:top w:val="none" w:sz="0" w:space="0" w:color="auto"/>
            <w:left w:val="none" w:sz="0" w:space="0" w:color="auto"/>
            <w:bottom w:val="none" w:sz="0" w:space="0" w:color="auto"/>
            <w:right w:val="none" w:sz="0" w:space="0" w:color="auto"/>
          </w:divBdr>
        </w:div>
        <w:div w:id="144902154">
          <w:marLeft w:val="640"/>
          <w:marRight w:val="0"/>
          <w:marTop w:val="0"/>
          <w:marBottom w:val="0"/>
          <w:divBdr>
            <w:top w:val="none" w:sz="0" w:space="0" w:color="auto"/>
            <w:left w:val="none" w:sz="0" w:space="0" w:color="auto"/>
            <w:bottom w:val="none" w:sz="0" w:space="0" w:color="auto"/>
            <w:right w:val="none" w:sz="0" w:space="0" w:color="auto"/>
          </w:divBdr>
        </w:div>
        <w:div w:id="516044690">
          <w:marLeft w:val="640"/>
          <w:marRight w:val="0"/>
          <w:marTop w:val="0"/>
          <w:marBottom w:val="0"/>
          <w:divBdr>
            <w:top w:val="none" w:sz="0" w:space="0" w:color="auto"/>
            <w:left w:val="none" w:sz="0" w:space="0" w:color="auto"/>
            <w:bottom w:val="none" w:sz="0" w:space="0" w:color="auto"/>
            <w:right w:val="none" w:sz="0" w:space="0" w:color="auto"/>
          </w:divBdr>
        </w:div>
        <w:div w:id="1360006343">
          <w:marLeft w:val="640"/>
          <w:marRight w:val="0"/>
          <w:marTop w:val="0"/>
          <w:marBottom w:val="0"/>
          <w:divBdr>
            <w:top w:val="none" w:sz="0" w:space="0" w:color="auto"/>
            <w:left w:val="none" w:sz="0" w:space="0" w:color="auto"/>
            <w:bottom w:val="none" w:sz="0" w:space="0" w:color="auto"/>
            <w:right w:val="none" w:sz="0" w:space="0" w:color="auto"/>
          </w:divBdr>
        </w:div>
        <w:div w:id="737938683">
          <w:marLeft w:val="640"/>
          <w:marRight w:val="0"/>
          <w:marTop w:val="0"/>
          <w:marBottom w:val="0"/>
          <w:divBdr>
            <w:top w:val="none" w:sz="0" w:space="0" w:color="auto"/>
            <w:left w:val="none" w:sz="0" w:space="0" w:color="auto"/>
            <w:bottom w:val="none" w:sz="0" w:space="0" w:color="auto"/>
            <w:right w:val="none" w:sz="0" w:space="0" w:color="auto"/>
          </w:divBdr>
        </w:div>
        <w:div w:id="1597178030">
          <w:marLeft w:val="640"/>
          <w:marRight w:val="0"/>
          <w:marTop w:val="0"/>
          <w:marBottom w:val="0"/>
          <w:divBdr>
            <w:top w:val="none" w:sz="0" w:space="0" w:color="auto"/>
            <w:left w:val="none" w:sz="0" w:space="0" w:color="auto"/>
            <w:bottom w:val="none" w:sz="0" w:space="0" w:color="auto"/>
            <w:right w:val="none" w:sz="0" w:space="0" w:color="auto"/>
          </w:divBdr>
        </w:div>
        <w:div w:id="2082487723">
          <w:marLeft w:val="640"/>
          <w:marRight w:val="0"/>
          <w:marTop w:val="0"/>
          <w:marBottom w:val="0"/>
          <w:divBdr>
            <w:top w:val="none" w:sz="0" w:space="0" w:color="auto"/>
            <w:left w:val="none" w:sz="0" w:space="0" w:color="auto"/>
            <w:bottom w:val="none" w:sz="0" w:space="0" w:color="auto"/>
            <w:right w:val="none" w:sz="0" w:space="0" w:color="auto"/>
          </w:divBdr>
        </w:div>
        <w:div w:id="489172160">
          <w:marLeft w:val="640"/>
          <w:marRight w:val="0"/>
          <w:marTop w:val="0"/>
          <w:marBottom w:val="0"/>
          <w:divBdr>
            <w:top w:val="none" w:sz="0" w:space="0" w:color="auto"/>
            <w:left w:val="none" w:sz="0" w:space="0" w:color="auto"/>
            <w:bottom w:val="none" w:sz="0" w:space="0" w:color="auto"/>
            <w:right w:val="none" w:sz="0" w:space="0" w:color="auto"/>
          </w:divBdr>
        </w:div>
        <w:div w:id="126435821">
          <w:marLeft w:val="640"/>
          <w:marRight w:val="0"/>
          <w:marTop w:val="0"/>
          <w:marBottom w:val="0"/>
          <w:divBdr>
            <w:top w:val="none" w:sz="0" w:space="0" w:color="auto"/>
            <w:left w:val="none" w:sz="0" w:space="0" w:color="auto"/>
            <w:bottom w:val="none" w:sz="0" w:space="0" w:color="auto"/>
            <w:right w:val="none" w:sz="0" w:space="0" w:color="auto"/>
          </w:divBdr>
        </w:div>
        <w:div w:id="721253474">
          <w:marLeft w:val="640"/>
          <w:marRight w:val="0"/>
          <w:marTop w:val="0"/>
          <w:marBottom w:val="0"/>
          <w:divBdr>
            <w:top w:val="none" w:sz="0" w:space="0" w:color="auto"/>
            <w:left w:val="none" w:sz="0" w:space="0" w:color="auto"/>
            <w:bottom w:val="none" w:sz="0" w:space="0" w:color="auto"/>
            <w:right w:val="none" w:sz="0" w:space="0" w:color="auto"/>
          </w:divBdr>
        </w:div>
        <w:div w:id="666716613">
          <w:marLeft w:val="640"/>
          <w:marRight w:val="0"/>
          <w:marTop w:val="0"/>
          <w:marBottom w:val="0"/>
          <w:divBdr>
            <w:top w:val="none" w:sz="0" w:space="0" w:color="auto"/>
            <w:left w:val="none" w:sz="0" w:space="0" w:color="auto"/>
            <w:bottom w:val="none" w:sz="0" w:space="0" w:color="auto"/>
            <w:right w:val="none" w:sz="0" w:space="0" w:color="auto"/>
          </w:divBdr>
        </w:div>
        <w:div w:id="876091399">
          <w:marLeft w:val="640"/>
          <w:marRight w:val="0"/>
          <w:marTop w:val="0"/>
          <w:marBottom w:val="0"/>
          <w:divBdr>
            <w:top w:val="none" w:sz="0" w:space="0" w:color="auto"/>
            <w:left w:val="none" w:sz="0" w:space="0" w:color="auto"/>
            <w:bottom w:val="none" w:sz="0" w:space="0" w:color="auto"/>
            <w:right w:val="none" w:sz="0" w:space="0" w:color="auto"/>
          </w:divBdr>
        </w:div>
        <w:div w:id="1628966384">
          <w:marLeft w:val="640"/>
          <w:marRight w:val="0"/>
          <w:marTop w:val="0"/>
          <w:marBottom w:val="0"/>
          <w:divBdr>
            <w:top w:val="none" w:sz="0" w:space="0" w:color="auto"/>
            <w:left w:val="none" w:sz="0" w:space="0" w:color="auto"/>
            <w:bottom w:val="none" w:sz="0" w:space="0" w:color="auto"/>
            <w:right w:val="none" w:sz="0" w:space="0" w:color="auto"/>
          </w:divBdr>
        </w:div>
        <w:div w:id="917443007">
          <w:marLeft w:val="640"/>
          <w:marRight w:val="0"/>
          <w:marTop w:val="0"/>
          <w:marBottom w:val="0"/>
          <w:divBdr>
            <w:top w:val="none" w:sz="0" w:space="0" w:color="auto"/>
            <w:left w:val="none" w:sz="0" w:space="0" w:color="auto"/>
            <w:bottom w:val="none" w:sz="0" w:space="0" w:color="auto"/>
            <w:right w:val="none" w:sz="0" w:space="0" w:color="auto"/>
          </w:divBdr>
        </w:div>
        <w:div w:id="1545218572">
          <w:marLeft w:val="640"/>
          <w:marRight w:val="0"/>
          <w:marTop w:val="0"/>
          <w:marBottom w:val="0"/>
          <w:divBdr>
            <w:top w:val="none" w:sz="0" w:space="0" w:color="auto"/>
            <w:left w:val="none" w:sz="0" w:space="0" w:color="auto"/>
            <w:bottom w:val="none" w:sz="0" w:space="0" w:color="auto"/>
            <w:right w:val="none" w:sz="0" w:space="0" w:color="auto"/>
          </w:divBdr>
        </w:div>
        <w:div w:id="640161520">
          <w:marLeft w:val="640"/>
          <w:marRight w:val="0"/>
          <w:marTop w:val="0"/>
          <w:marBottom w:val="0"/>
          <w:divBdr>
            <w:top w:val="none" w:sz="0" w:space="0" w:color="auto"/>
            <w:left w:val="none" w:sz="0" w:space="0" w:color="auto"/>
            <w:bottom w:val="none" w:sz="0" w:space="0" w:color="auto"/>
            <w:right w:val="none" w:sz="0" w:space="0" w:color="auto"/>
          </w:divBdr>
        </w:div>
        <w:div w:id="119347451">
          <w:marLeft w:val="640"/>
          <w:marRight w:val="0"/>
          <w:marTop w:val="0"/>
          <w:marBottom w:val="0"/>
          <w:divBdr>
            <w:top w:val="none" w:sz="0" w:space="0" w:color="auto"/>
            <w:left w:val="none" w:sz="0" w:space="0" w:color="auto"/>
            <w:bottom w:val="none" w:sz="0" w:space="0" w:color="auto"/>
            <w:right w:val="none" w:sz="0" w:space="0" w:color="auto"/>
          </w:divBdr>
        </w:div>
        <w:div w:id="417093101">
          <w:marLeft w:val="640"/>
          <w:marRight w:val="0"/>
          <w:marTop w:val="0"/>
          <w:marBottom w:val="0"/>
          <w:divBdr>
            <w:top w:val="none" w:sz="0" w:space="0" w:color="auto"/>
            <w:left w:val="none" w:sz="0" w:space="0" w:color="auto"/>
            <w:bottom w:val="none" w:sz="0" w:space="0" w:color="auto"/>
            <w:right w:val="none" w:sz="0" w:space="0" w:color="auto"/>
          </w:divBdr>
        </w:div>
        <w:div w:id="515270951">
          <w:marLeft w:val="640"/>
          <w:marRight w:val="0"/>
          <w:marTop w:val="0"/>
          <w:marBottom w:val="0"/>
          <w:divBdr>
            <w:top w:val="none" w:sz="0" w:space="0" w:color="auto"/>
            <w:left w:val="none" w:sz="0" w:space="0" w:color="auto"/>
            <w:bottom w:val="none" w:sz="0" w:space="0" w:color="auto"/>
            <w:right w:val="none" w:sz="0" w:space="0" w:color="auto"/>
          </w:divBdr>
        </w:div>
        <w:div w:id="1747414676">
          <w:marLeft w:val="640"/>
          <w:marRight w:val="0"/>
          <w:marTop w:val="0"/>
          <w:marBottom w:val="0"/>
          <w:divBdr>
            <w:top w:val="none" w:sz="0" w:space="0" w:color="auto"/>
            <w:left w:val="none" w:sz="0" w:space="0" w:color="auto"/>
            <w:bottom w:val="none" w:sz="0" w:space="0" w:color="auto"/>
            <w:right w:val="none" w:sz="0" w:space="0" w:color="auto"/>
          </w:divBdr>
        </w:div>
        <w:div w:id="1341547135">
          <w:marLeft w:val="640"/>
          <w:marRight w:val="0"/>
          <w:marTop w:val="0"/>
          <w:marBottom w:val="0"/>
          <w:divBdr>
            <w:top w:val="none" w:sz="0" w:space="0" w:color="auto"/>
            <w:left w:val="none" w:sz="0" w:space="0" w:color="auto"/>
            <w:bottom w:val="none" w:sz="0" w:space="0" w:color="auto"/>
            <w:right w:val="none" w:sz="0" w:space="0" w:color="auto"/>
          </w:divBdr>
        </w:div>
        <w:div w:id="464155248">
          <w:marLeft w:val="640"/>
          <w:marRight w:val="0"/>
          <w:marTop w:val="0"/>
          <w:marBottom w:val="0"/>
          <w:divBdr>
            <w:top w:val="none" w:sz="0" w:space="0" w:color="auto"/>
            <w:left w:val="none" w:sz="0" w:space="0" w:color="auto"/>
            <w:bottom w:val="none" w:sz="0" w:space="0" w:color="auto"/>
            <w:right w:val="none" w:sz="0" w:space="0" w:color="auto"/>
          </w:divBdr>
        </w:div>
        <w:div w:id="822038802">
          <w:marLeft w:val="640"/>
          <w:marRight w:val="0"/>
          <w:marTop w:val="0"/>
          <w:marBottom w:val="0"/>
          <w:divBdr>
            <w:top w:val="none" w:sz="0" w:space="0" w:color="auto"/>
            <w:left w:val="none" w:sz="0" w:space="0" w:color="auto"/>
            <w:bottom w:val="none" w:sz="0" w:space="0" w:color="auto"/>
            <w:right w:val="none" w:sz="0" w:space="0" w:color="auto"/>
          </w:divBdr>
        </w:div>
        <w:div w:id="934090532">
          <w:marLeft w:val="640"/>
          <w:marRight w:val="0"/>
          <w:marTop w:val="0"/>
          <w:marBottom w:val="0"/>
          <w:divBdr>
            <w:top w:val="none" w:sz="0" w:space="0" w:color="auto"/>
            <w:left w:val="none" w:sz="0" w:space="0" w:color="auto"/>
            <w:bottom w:val="none" w:sz="0" w:space="0" w:color="auto"/>
            <w:right w:val="none" w:sz="0" w:space="0" w:color="auto"/>
          </w:divBdr>
        </w:div>
        <w:div w:id="1400205541">
          <w:marLeft w:val="640"/>
          <w:marRight w:val="0"/>
          <w:marTop w:val="0"/>
          <w:marBottom w:val="0"/>
          <w:divBdr>
            <w:top w:val="none" w:sz="0" w:space="0" w:color="auto"/>
            <w:left w:val="none" w:sz="0" w:space="0" w:color="auto"/>
            <w:bottom w:val="none" w:sz="0" w:space="0" w:color="auto"/>
            <w:right w:val="none" w:sz="0" w:space="0" w:color="auto"/>
          </w:divBdr>
        </w:div>
        <w:div w:id="1298102534">
          <w:marLeft w:val="640"/>
          <w:marRight w:val="0"/>
          <w:marTop w:val="0"/>
          <w:marBottom w:val="0"/>
          <w:divBdr>
            <w:top w:val="none" w:sz="0" w:space="0" w:color="auto"/>
            <w:left w:val="none" w:sz="0" w:space="0" w:color="auto"/>
            <w:bottom w:val="none" w:sz="0" w:space="0" w:color="auto"/>
            <w:right w:val="none" w:sz="0" w:space="0" w:color="auto"/>
          </w:divBdr>
        </w:div>
        <w:div w:id="421802071">
          <w:marLeft w:val="640"/>
          <w:marRight w:val="0"/>
          <w:marTop w:val="0"/>
          <w:marBottom w:val="0"/>
          <w:divBdr>
            <w:top w:val="none" w:sz="0" w:space="0" w:color="auto"/>
            <w:left w:val="none" w:sz="0" w:space="0" w:color="auto"/>
            <w:bottom w:val="none" w:sz="0" w:space="0" w:color="auto"/>
            <w:right w:val="none" w:sz="0" w:space="0" w:color="auto"/>
          </w:divBdr>
        </w:div>
        <w:div w:id="1327906083">
          <w:marLeft w:val="640"/>
          <w:marRight w:val="0"/>
          <w:marTop w:val="0"/>
          <w:marBottom w:val="0"/>
          <w:divBdr>
            <w:top w:val="none" w:sz="0" w:space="0" w:color="auto"/>
            <w:left w:val="none" w:sz="0" w:space="0" w:color="auto"/>
            <w:bottom w:val="none" w:sz="0" w:space="0" w:color="auto"/>
            <w:right w:val="none" w:sz="0" w:space="0" w:color="auto"/>
          </w:divBdr>
        </w:div>
        <w:div w:id="1231384261">
          <w:marLeft w:val="640"/>
          <w:marRight w:val="0"/>
          <w:marTop w:val="0"/>
          <w:marBottom w:val="0"/>
          <w:divBdr>
            <w:top w:val="none" w:sz="0" w:space="0" w:color="auto"/>
            <w:left w:val="none" w:sz="0" w:space="0" w:color="auto"/>
            <w:bottom w:val="none" w:sz="0" w:space="0" w:color="auto"/>
            <w:right w:val="none" w:sz="0" w:space="0" w:color="auto"/>
          </w:divBdr>
        </w:div>
      </w:divsChild>
    </w:div>
    <w:div w:id="1936327458">
      <w:bodyDiv w:val="1"/>
      <w:marLeft w:val="0"/>
      <w:marRight w:val="0"/>
      <w:marTop w:val="0"/>
      <w:marBottom w:val="0"/>
      <w:divBdr>
        <w:top w:val="none" w:sz="0" w:space="0" w:color="auto"/>
        <w:left w:val="none" w:sz="0" w:space="0" w:color="auto"/>
        <w:bottom w:val="none" w:sz="0" w:space="0" w:color="auto"/>
        <w:right w:val="none" w:sz="0" w:space="0" w:color="auto"/>
      </w:divBdr>
    </w:div>
    <w:div w:id="1978679803">
      <w:bodyDiv w:val="1"/>
      <w:marLeft w:val="0"/>
      <w:marRight w:val="0"/>
      <w:marTop w:val="0"/>
      <w:marBottom w:val="0"/>
      <w:divBdr>
        <w:top w:val="none" w:sz="0" w:space="0" w:color="auto"/>
        <w:left w:val="none" w:sz="0" w:space="0" w:color="auto"/>
        <w:bottom w:val="none" w:sz="0" w:space="0" w:color="auto"/>
        <w:right w:val="none" w:sz="0" w:space="0" w:color="auto"/>
      </w:divBdr>
      <w:divsChild>
        <w:div w:id="1873574647">
          <w:marLeft w:val="640"/>
          <w:marRight w:val="0"/>
          <w:marTop w:val="0"/>
          <w:marBottom w:val="0"/>
          <w:divBdr>
            <w:top w:val="none" w:sz="0" w:space="0" w:color="auto"/>
            <w:left w:val="none" w:sz="0" w:space="0" w:color="auto"/>
            <w:bottom w:val="none" w:sz="0" w:space="0" w:color="auto"/>
            <w:right w:val="none" w:sz="0" w:space="0" w:color="auto"/>
          </w:divBdr>
        </w:div>
        <w:div w:id="615714111">
          <w:marLeft w:val="640"/>
          <w:marRight w:val="0"/>
          <w:marTop w:val="0"/>
          <w:marBottom w:val="0"/>
          <w:divBdr>
            <w:top w:val="none" w:sz="0" w:space="0" w:color="auto"/>
            <w:left w:val="none" w:sz="0" w:space="0" w:color="auto"/>
            <w:bottom w:val="none" w:sz="0" w:space="0" w:color="auto"/>
            <w:right w:val="none" w:sz="0" w:space="0" w:color="auto"/>
          </w:divBdr>
        </w:div>
        <w:div w:id="952978844">
          <w:marLeft w:val="640"/>
          <w:marRight w:val="0"/>
          <w:marTop w:val="0"/>
          <w:marBottom w:val="0"/>
          <w:divBdr>
            <w:top w:val="none" w:sz="0" w:space="0" w:color="auto"/>
            <w:left w:val="none" w:sz="0" w:space="0" w:color="auto"/>
            <w:bottom w:val="none" w:sz="0" w:space="0" w:color="auto"/>
            <w:right w:val="none" w:sz="0" w:space="0" w:color="auto"/>
          </w:divBdr>
        </w:div>
        <w:div w:id="1489440558">
          <w:marLeft w:val="640"/>
          <w:marRight w:val="0"/>
          <w:marTop w:val="0"/>
          <w:marBottom w:val="0"/>
          <w:divBdr>
            <w:top w:val="none" w:sz="0" w:space="0" w:color="auto"/>
            <w:left w:val="none" w:sz="0" w:space="0" w:color="auto"/>
            <w:bottom w:val="none" w:sz="0" w:space="0" w:color="auto"/>
            <w:right w:val="none" w:sz="0" w:space="0" w:color="auto"/>
          </w:divBdr>
        </w:div>
        <w:div w:id="1300722328">
          <w:marLeft w:val="640"/>
          <w:marRight w:val="0"/>
          <w:marTop w:val="0"/>
          <w:marBottom w:val="0"/>
          <w:divBdr>
            <w:top w:val="none" w:sz="0" w:space="0" w:color="auto"/>
            <w:left w:val="none" w:sz="0" w:space="0" w:color="auto"/>
            <w:bottom w:val="none" w:sz="0" w:space="0" w:color="auto"/>
            <w:right w:val="none" w:sz="0" w:space="0" w:color="auto"/>
          </w:divBdr>
        </w:div>
        <w:div w:id="1903130404">
          <w:marLeft w:val="640"/>
          <w:marRight w:val="0"/>
          <w:marTop w:val="0"/>
          <w:marBottom w:val="0"/>
          <w:divBdr>
            <w:top w:val="none" w:sz="0" w:space="0" w:color="auto"/>
            <w:left w:val="none" w:sz="0" w:space="0" w:color="auto"/>
            <w:bottom w:val="none" w:sz="0" w:space="0" w:color="auto"/>
            <w:right w:val="none" w:sz="0" w:space="0" w:color="auto"/>
          </w:divBdr>
        </w:div>
        <w:div w:id="528109672">
          <w:marLeft w:val="640"/>
          <w:marRight w:val="0"/>
          <w:marTop w:val="0"/>
          <w:marBottom w:val="0"/>
          <w:divBdr>
            <w:top w:val="none" w:sz="0" w:space="0" w:color="auto"/>
            <w:left w:val="none" w:sz="0" w:space="0" w:color="auto"/>
            <w:bottom w:val="none" w:sz="0" w:space="0" w:color="auto"/>
            <w:right w:val="none" w:sz="0" w:space="0" w:color="auto"/>
          </w:divBdr>
        </w:div>
        <w:div w:id="492835333">
          <w:marLeft w:val="640"/>
          <w:marRight w:val="0"/>
          <w:marTop w:val="0"/>
          <w:marBottom w:val="0"/>
          <w:divBdr>
            <w:top w:val="none" w:sz="0" w:space="0" w:color="auto"/>
            <w:left w:val="none" w:sz="0" w:space="0" w:color="auto"/>
            <w:bottom w:val="none" w:sz="0" w:space="0" w:color="auto"/>
            <w:right w:val="none" w:sz="0" w:space="0" w:color="auto"/>
          </w:divBdr>
        </w:div>
        <w:div w:id="59014617">
          <w:marLeft w:val="640"/>
          <w:marRight w:val="0"/>
          <w:marTop w:val="0"/>
          <w:marBottom w:val="0"/>
          <w:divBdr>
            <w:top w:val="none" w:sz="0" w:space="0" w:color="auto"/>
            <w:left w:val="none" w:sz="0" w:space="0" w:color="auto"/>
            <w:bottom w:val="none" w:sz="0" w:space="0" w:color="auto"/>
            <w:right w:val="none" w:sz="0" w:space="0" w:color="auto"/>
          </w:divBdr>
        </w:div>
        <w:div w:id="553007068">
          <w:marLeft w:val="640"/>
          <w:marRight w:val="0"/>
          <w:marTop w:val="0"/>
          <w:marBottom w:val="0"/>
          <w:divBdr>
            <w:top w:val="none" w:sz="0" w:space="0" w:color="auto"/>
            <w:left w:val="none" w:sz="0" w:space="0" w:color="auto"/>
            <w:bottom w:val="none" w:sz="0" w:space="0" w:color="auto"/>
            <w:right w:val="none" w:sz="0" w:space="0" w:color="auto"/>
          </w:divBdr>
        </w:div>
        <w:div w:id="127939426">
          <w:marLeft w:val="640"/>
          <w:marRight w:val="0"/>
          <w:marTop w:val="0"/>
          <w:marBottom w:val="0"/>
          <w:divBdr>
            <w:top w:val="none" w:sz="0" w:space="0" w:color="auto"/>
            <w:left w:val="none" w:sz="0" w:space="0" w:color="auto"/>
            <w:bottom w:val="none" w:sz="0" w:space="0" w:color="auto"/>
            <w:right w:val="none" w:sz="0" w:space="0" w:color="auto"/>
          </w:divBdr>
        </w:div>
        <w:div w:id="346907661">
          <w:marLeft w:val="640"/>
          <w:marRight w:val="0"/>
          <w:marTop w:val="0"/>
          <w:marBottom w:val="0"/>
          <w:divBdr>
            <w:top w:val="none" w:sz="0" w:space="0" w:color="auto"/>
            <w:left w:val="none" w:sz="0" w:space="0" w:color="auto"/>
            <w:bottom w:val="none" w:sz="0" w:space="0" w:color="auto"/>
            <w:right w:val="none" w:sz="0" w:space="0" w:color="auto"/>
          </w:divBdr>
        </w:div>
        <w:div w:id="468784535">
          <w:marLeft w:val="640"/>
          <w:marRight w:val="0"/>
          <w:marTop w:val="0"/>
          <w:marBottom w:val="0"/>
          <w:divBdr>
            <w:top w:val="none" w:sz="0" w:space="0" w:color="auto"/>
            <w:left w:val="none" w:sz="0" w:space="0" w:color="auto"/>
            <w:bottom w:val="none" w:sz="0" w:space="0" w:color="auto"/>
            <w:right w:val="none" w:sz="0" w:space="0" w:color="auto"/>
          </w:divBdr>
        </w:div>
        <w:div w:id="705060941">
          <w:marLeft w:val="640"/>
          <w:marRight w:val="0"/>
          <w:marTop w:val="0"/>
          <w:marBottom w:val="0"/>
          <w:divBdr>
            <w:top w:val="none" w:sz="0" w:space="0" w:color="auto"/>
            <w:left w:val="none" w:sz="0" w:space="0" w:color="auto"/>
            <w:bottom w:val="none" w:sz="0" w:space="0" w:color="auto"/>
            <w:right w:val="none" w:sz="0" w:space="0" w:color="auto"/>
          </w:divBdr>
        </w:div>
        <w:div w:id="1909416268">
          <w:marLeft w:val="640"/>
          <w:marRight w:val="0"/>
          <w:marTop w:val="0"/>
          <w:marBottom w:val="0"/>
          <w:divBdr>
            <w:top w:val="none" w:sz="0" w:space="0" w:color="auto"/>
            <w:left w:val="none" w:sz="0" w:space="0" w:color="auto"/>
            <w:bottom w:val="none" w:sz="0" w:space="0" w:color="auto"/>
            <w:right w:val="none" w:sz="0" w:space="0" w:color="auto"/>
          </w:divBdr>
        </w:div>
        <w:div w:id="1875532263">
          <w:marLeft w:val="640"/>
          <w:marRight w:val="0"/>
          <w:marTop w:val="0"/>
          <w:marBottom w:val="0"/>
          <w:divBdr>
            <w:top w:val="none" w:sz="0" w:space="0" w:color="auto"/>
            <w:left w:val="none" w:sz="0" w:space="0" w:color="auto"/>
            <w:bottom w:val="none" w:sz="0" w:space="0" w:color="auto"/>
            <w:right w:val="none" w:sz="0" w:space="0" w:color="auto"/>
          </w:divBdr>
        </w:div>
        <w:div w:id="587733344">
          <w:marLeft w:val="640"/>
          <w:marRight w:val="0"/>
          <w:marTop w:val="0"/>
          <w:marBottom w:val="0"/>
          <w:divBdr>
            <w:top w:val="none" w:sz="0" w:space="0" w:color="auto"/>
            <w:left w:val="none" w:sz="0" w:space="0" w:color="auto"/>
            <w:bottom w:val="none" w:sz="0" w:space="0" w:color="auto"/>
            <w:right w:val="none" w:sz="0" w:space="0" w:color="auto"/>
          </w:divBdr>
        </w:div>
        <w:div w:id="8529331">
          <w:marLeft w:val="640"/>
          <w:marRight w:val="0"/>
          <w:marTop w:val="0"/>
          <w:marBottom w:val="0"/>
          <w:divBdr>
            <w:top w:val="none" w:sz="0" w:space="0" w:color="auto"/>
            <w:left w:val="none" w:sz="0" w:space="0" w:color="auto"/>
            <w:bottom w:val="none" w:sz="0" w:space="0" w:color="auto"/>
            <w:right w:val="none" w:sz="0" w:space="0" w:color="auto"/>
          </w:divBdr>
        </w:div>
        <w:div w:id="1429930013">
          <w:marLeft w:val="640"/>
          <w:marRight w:val="0"/>
          <w:marTop w:val="0"/>
          <w:marBottom w:val="0"/>
          <w:divBdr>
            <w:top w:val="none" w:sz="0" w:space="0" w:color="auto"/>
            <w:left w:val="none" w:sz="0" w:space="0" w:color="auto"/>
            <w:bottom w:val="none" w:sz="0" w:space="0" w:color="auto"/>
            <w:right w:val="none" w:sz="0" w:space="0" w:color="auto"/>
          </w:divBdr>
        </w:div>
        <w:div w:id="869686112">
          <w:marLeft w:val="640"/>
          <w:marRight w:val="0"/>
          <w:marTop w:val="0"/>
          <w:marBottom w:val="0"/>
          <w:divBdr>
            <w:top w:val="none" w:sz="0" w:space="0" w:color="auto"/>
            <w:left w:val="none" w:sz="0" w:space="0" w:color="auto"/>
            <w:bottom w:val="none" w:sz="0" w:space="0" w:color="auto"/>
            <w:right w:val="none" w:sz="0" w:space="0" w:color="auto"/>
          </w:divBdr>
        </w:div>
        <w:div w:id="213928081">
          <w:marLeft w:val="640"/>
          <w:marRight w:val="0"/>
          <w:marTop w:val="0"/>
          <w:marBottom w:val="0"/>
          <w:divBdr>
            <w:top w:val="none" w:sz="0" w:space="0" w:color="auto"/>
            <w:left w:val="none" w:sz="0" w:space="0" w:color="auto"/>
            <w:bottom w:val="none" w:sz="0" w:space="0" w:color="auto"/>
            <w:right w:val="none" w:sz="0" w:space="0" w:color="auto"/>
          </w:divBdr>
        </w:div>
        <w:div w:id="1938976792">
          <w:marLeft w:val="640"/>
          <w:marRight w:val="0"/>
          <w:marTop w:val="0"/>
          <w:marBottom w:val="0"/>
          <w:divBdr>
            <w:top w:val="none" w:sz="0" w:space="0" w:color="auto"/>
            <w:left w:val="none" w:sz="0" w:space="0" w:color="auto"/>
            <w:bottom w:val="none" w:sz="0" w:space="0" w:color="auto"/>
            <w:right w:val="none" w:sz="0" w:space="0" w:color="auto"/>
          </w:divBdr>
        </w:div>
        <w:div w:id="582448033">
          <w:marLeft w:val="640"/>
          <w:marRight w:val="0"/>
          <w:marTop w:val="0"/>
          <w:marBottom w:val="0"/>
          <w:divBdr>
            <w:top w:val="none" w:sz="0" w:space="0" w:color="auto"/>
            <w:left w:val="none" w:sz="0" w:space="0" w:color="auto"/>
            <w:bottom w:val="none" w:sz="0" w:space="0" w:color="auto"/>
            <w:right w:val="none" w:sz="0" w:space="0" w:color="auto"/>
          </w:divBdr>
        </w:div>
        <w:div w:id="2065979936">
          <w:marLeft w:val="640"/>
          <w:marRight w:val="0"/>
          <w:marTop w:val="0"/>
          <w:marBottom w:val="0"/>
          <w:divBdr>
            <w:top w:val="none" w:sz="0" w:space="0" w:color="auto"/>
            <w:left w:val="none" w:sz="0" w:space="0" w:color="auto"/>
            <w:bottom w:val="none" w:sz="0" w:space="0" w:color="auto"/>
            <w:right w:val="none" w:sz="0" w:space="0" w:color="auto"/>
          </w:divBdr>
        </w:div>
        <w:div w:id="239023163">
          <w:marLeft w:val="640"/>
          <w:marRight w:val="0"/>
          <w:marTop w:val="0"/>
          <w:marBottom w:val="0"/>
          <w:divBdr>
            <w:top w:val="none" w:sz="0" w:space="0" w:color="auto"/>
            <w:left w:val="none" w:sz="0" w:space="0" w:color="auto"/>
            <w:bottom w:val="none" w:sz="0" w:space="0" w:color="auto"/>
            <w:right w:val="none" w:sz="0" w:space="0" w:color="auto"/>
          </w:divBdr>
        </w:div>
        <w:div w:id="1261984357">
          <w:marLeft w:val="640"/>
          <w:marRight w:val="0"/>
          <w:marTop w:val="0"/>
          <w:marBottom w:val="0"/>
          <w:divBdr>
            <w:top w:val="none" w:sz="0" w:space="0" w:color="auto"/>
            <w:left w:val="none" w:sz="0" w:space="0" w:color="auto"/>
            <w:bottom w:val="none" w:sz="0" w:space="0" w:color="auto"/>
            <w:right w:val="none" w:sz="0" w:space="0" w:color="auto"/>
          </w:divBdr>
        </w:div>
        <w:div w:id="75713376">
          <w:marLeft w:val="640"/>
          <w:marRight w:val="0"/>
          <w:marTop w:val="0"/>
          <w:marBottom w:val="0"/>
          <w:divBdr>
            <w:top w:val="none" w:sz="0" w:space="0" w:color="auto"/>
            <w:left w:val="none" w:sz="0" w:space="0" w:color="auto"/>
            <w:bottom w:val="none" w:sz="0" w:space="0" w:color="auto"/>
            <w:right w:val="none" w:sz="0" w:space="0" w:color="auto"/>
          </w:divBdr>
        </w:div>
        <w:div w:id="1342784021">
          <w:marLeft w:val="640"/>
          <w:marRight w:val="0"/>
          <w:marTop w:val="0"/>
          <w:marBottom w:val="0"/>
          <w:divBdr>
            <w:top w:val="none" w:sz="0" w:space="0" w:color="auto"/>
            <w:left w:val="none" w:sz="0" w:space="0" w:color="auto"/>
            <w:bottom w:val="none" w:sz="0" w:space="0" w:color="auto"/>
            <w:right w:val="none" w:sz="0" w:space="0" w:color="auto"/>
          </w:divBdr>
        </w:div>
        <w:div w:id="659390172">
          <w:marLeft w:val="640"/>
          <w:marRight w:val="0"/>
          <w:marTop w:val="0"/>
          <w:marBottom w:val="0"/>
          <w:divBdr>
            <w:top w:val="none" w:sz="0" w:space="0" w:color="auto"/>
            <w:left w:val="none" w:sz="0" w:space="0" w:color="auto"/>
            <w:bottom w:val="none" w:sz="0" w:space="0" w:color="auto"/>
            <w:right w:val="none" w:sz="0" w:space="0" w:color="auto"/>
          </w:divBdr>
        </w:div>
        <w:div w:id="385183617">
          <w:marLeft w:val="640"/>
          <w:marRight w:val="0"/>
          <w:marTop w:val="0"/>
          <w:marBottom w:val="0"/>
          <w:divBdr>
            <w:top w:val="none" w:sz="0" w:space="0" w:color="auto"/>
            <w:left w:val="none" w:sz="0" w:space="0" w:color="auto"/>
            <w:bottom w:val="none" w:sz="0" w:space="0" w:color="auto"/>
            <w:right w:val="none" w:sz="0" w:space="0" w:color="auto"/>
          </w:divBdr>
        </w:div>
        <w:div w:id="1201240781">
          <w:marLeft w:val="640"/>
          <w:marRight w:val="0"/>
          <w:marTop w:val="0"/>
          <w:marBottom w:val="0"/>
          <w:divBdr>
            <w:top w:val="none" w:sz="0" w:space="0" w:color="auto"/>
            <w:left w:val="none" w:sz="0" w:space="0" w:color="auto"/>
            <w:bottom w:val="none" w:sz="0" w:space="0" w:color="auto"/>
            <w:right w:val="none" w:sz="0" w:space="0" w:color="auto"/>
          </w:divBdr>
        </w:div>
        <w:div w:id="1556773610">
          <w:marLeft w:val="640"/>
          <w:marRight w:val="0"/>
          <w:marTop w:val="0"/>
          <w:marBottom w:val="0"/>
          <w:divBdr>
            <w:top w:val="none" w:sz="0" w:space="0" w:color="auto"/>
            <w:left w:val="none" w:sz="0" w:space="0" w:color="auto"/>
            <w:bottom w:val="none" w:sz="0" w:space="0" w:color="auto"/>
            <w:right w:val="none" w:sz="0" w:space="0" w:color="auto"/>
          </w:divBdr>
        </w:div>
        <w:div w:id="366879531">
          <w:marLeft w:val="640"/>
          <w:marRight w:val="0"/>
          <w:marTop w:val="0"/>
          <w:marBottom w:val="0"/>
          <w:divBdr>
            <w:top w:val="none" w:sz="0" w:space="0" w:color="auto"/>
            <w:left w:val="none" w:sz="0" w:space="0" w:color="auto"/>
            <w:bottom w:val="none" w:sz="0" w:space="0" w:color="auto"/>
            <w:right w:val="none" w:sz="0" w:space="0" w:color="auto"/>
          </w:divBdr>
        </w:div>
        <w:div w:id="1337148498">
          <w:marLeft w:val="640"/>
          <w:marRight w:val="0"/>
          <w:marTop w:val="0"/>
          <w:marBottom w:val="0"/>
          <w:divBdr>
            <w:top w:val="none" w:sz="0" w:space="0" w:color="auto"/>
            <w:left w:val="none" w:sz="0" w:space="0" w:color="auto"/>
            <w:bottom w:val="none" w:sz="0" w:space="0" w:color="auto"/>
            <w:right w:val="none" w:sz="0" w:space="0" w:color="auto"/>
          </w:divBdr>
        </w:div>
        <w:div w:id="2084719809">
          <w:marLeft w:val="640"/>
          <w:marRight w:val="0"/>
          <w:marTop w:val="0"/>
          <w:marBottom w:val="0"/>
          <w:divBdr>
            <w:top w:val="none" w:sz="0" w:space="0" w:color="auto"/>
            <w:left w:val="none" w:sz="0" w:space="0" w:color="auto"/>
            <w:bottom w:val="none" w:sz="0" w:space="0" w:color="auto"/>
            <w:right w:val="none" w:sz="0" w:space="0" w:color="auto"/>
          </w:divBdr>
        </w:div>
        <w:div w:id="284967406">
          <w:marLeft w:val="640"/>
          <w:marRight w:val="0"/>
          <w:marTop w:val="0"/>
          <w:marBottom w:val="0"/>
          <w:divBdr>
            <w:top w:val="none" w:sz="0" w:space="0" w:color="auto"/>
            <w:left w:val="none" w:sz="0" w:space="0" w:color="auto"/>
            <w:bottom w:val="none" w:sz="0" w:space="0" w:color="auto"/>
            <w:right w:val="none" w:sz="0" w:space="0" w:color="auto"/>
          </w:divBdr>
        </w:div>
        <w:div w:id="87311070">
          <w:marLeft w:val="640"/>
          <w:marRight w:val="0"/>
          <w:marTop w:val="0"/>
          <w:marBottom w:val="0"/>
          <w:divBdr>
            <w:top w:val="none" w:sz="0" w:space="0" w:color="auto"/>
            <w:left w:val="none" w:sz="0" w:space="0" w:color="auto"/>
            <w:bottom w:val="none" w:sz="0" w:space="0" w:color="auto"/>
            <w:right w:val="none" w:sz="0" w:space="0" w:color="auto"/>
          </w:divBdr>
        </w:div>
        <w:div w:id="1978879995">
          <w:marLeft w:val="640"/>
          <w:marRight w:val="0"/>
          <w:marTop w:val="0"/>
          <w:marBottom w:val="0"/>
          <w:divBdr>
            <w:top w:val="none" w:sz="0" w:space="0" w:color="auto"/>
            <w:left w:val="none" w:sz="0" w:space="0" w:color="auto"/>
            <w:bottom w:val="none" w:sz="0" w:space="0" w:color="auto"/>
            <w:right w:val="none" w:sz="0" w:space="0" w:color="auto"/>
          </w:divBdr>
        </w:div>
        <w:div w:id="1936859149">
          <w:marLeft w:val="640"/>
          <w:marRight w:val="0"/>
          <w:marTop w:val="0"/>
          <w:marBottom w:val="0"/>
          <w:divBdr>
            <w:top w:val="none" w:sz="0" w:space="0" w:color="auto"/>
            <w:left w:val="none" w:sz="0" w:space="0" w:color="auto"/>
            <w:bottom w:val="none" w:sz="0" w:space="0" w:color="auto"/>
            <w:right w:val="none" w:sz="0" w:space="0" w:color="auto"/>
          </w:divBdr>
        </w:div>
        <w:div w:id="1293484705">
          <w:marLeft w:val="640"/>
          <w:marRight w:val="0"/>
          <w:marTop w:val="0"/>
          <w:marBottom w:val="0"/>
          <w:divBdr>
            <w:top w:val="none" w:sz="0" w:space="0" w:color="auto"/>
            <w:left w:val="none" w:sz="0" w:space="0" w:color="auto"/>
            <w:bottom w:val="none" w:sz="0" w:space="0" w:color="auto"/>
            <w:right w:val="none" w:sz="0" w:space="0" w:color="auto"/>
          </w:divBdr>
        </w:div>
        <w:div w:id="1394236173">
          <w:marLeft w:val="640"/>
          <w:marRight w:val="0"/>
          <w:marTop w:val="0"/>
          <w:marBottom w:val="0"/>
          <w:divBdr>
            <w:top w:val="none" w:sz="0" w:space="0" w:color="auto"/>
            <w:left w:val="none" w:sz="0" w:space="0" w:color="auto"/>
            <w:bottom w:val="none" w:sz="0" w:space="0" w:color="auto"/>
            <w:right w:val="none" w:sz="0" w:space="0" w:color="auto"/>
          </w:divBdr>
        </w:div>
        <w:div w:id="1969241063">
          <w:marLeft w:val="640"/>
          <w:marRight w:val="0"/>
          <w:marTop w:val="0"/>
          <w:marBottom w:val="0"/>
          <w:divBdr>
            <w:top w:val="none" w:sz="0" w:space="0" w:color="auto"/>
            <w:left w:val="none" w:sz="0" w:space="0" w:color="auto"/>
            <w:bottom w:val="none" w:sz="0" w:space="0" w:color="auto"/>
            <w:right w:val="none" w:sz="0" w:space="0" w:color="auto"/>
          </w:divBdr>
        </w:div>
        <w:div w:id="223561784">
          <w:marLeft w:val="640"/>
          <w:marRight w:val="0"/>
          <w:marTop w:val="0"/>
          <w:marBottom w:val="0"/>
          <w:divBdr>
            <w:top w:val="none" w:sz="0" w:space="0" w:color="auto"/>
            <w:left w:val="none" w:sz="0" w:space="0" w:color="auto"/>
            <w:bottom w:val="none" w:sz="0" w:space="0" w:color="auto"/>
            <w:right w:val="none" w:sz="0" w:space="0" w:color="auto"/>
          </w:divBdr>
        </w:div>
        <w:div w:id="1452626374">
          <w:marLeft w:val="640"/>
          <w:marRight w:val="0"/>
          <w:marTop w:val="0"/>
          <w:marBottom w:val="0"/>
          <w:divBdr>
            <w:top w:val="none" w:sz="0" w:space="0" w:color="auto"/>
            <w:left w:val="none" w:sz="0" w:space="0" w:color="auto"/>
            <w:bottom w:val="none" w:sz="0" w:space="0" w:color="auto"/>
            <w:right w:val="none" w:sz="0" w:space="0" w:color="auto"/>
          </w:divBdr>
        </w:div>
        <w:div w:id="1951859386">
          <w:marLeft w:val="640"/>
          <w:marRight w:val="0"/>
          <w:marTop w:val="0"/>
          <w:marBottom w:val="0"/>
          <w:divBdr>
            <w:top w:val="none" w:sz="0" w:space="0" w:color="auto"/>
            <w:left w:val="none" w:sz="0" w:space="0" w:color="auto"/>
            <w:bottom w:val="none" w:sz="0" w:space="0" w:color="auto"/>
            <w:right w:val="none" w:sz="0" w:space="0" w:color="auto"/>
          </w:divBdr>
        </w:div>
        <w:div w:id="688138266">
          <w:marLeft w:val="640"/>
          <w:marRight w:val="0"/>
          <w:marTop w:val="0"/>
          <w:marBottom w:val="0"/>
          <w:divBdr>
            <w:top w:val="none" w:sz="0" w:space="0" w:color="auto"/>
            <w:left w:val="none" w:sz="0" w:space="0" w:color="auto"/>
            <w:bottom w:val="none" w:sz="0" w:space="0" w:color="auto"/>
            <w:right w:val="none" w:sz="0" w:space="0" w:color="auto"/>
          </w:divBdr>
        </w:div>
        <w:div w:id="1937326808">
          <w:marLeft w:val="640"/>
          <w:marRight w:val="0"/>
          <w:marTop w:val="0"/>
          <w:marBottom w:val="0"/>
          <w:divBdr>
            <w:top w:val="none" w:sz="0" w:space="0" w:color="auto"/>
            <w:left w:val="none" w:sz="0" w:space="0" w:color="auto"/>
            <w:bottom w:val="none" w:sz="0" w:space="0" w:color="auto"/>
            <w:right w:val="none" w:sz="0" w:space="0" w:color="auto"/>
          </w:divBdr>
        </w:div>
        <w:div w:id="78407286">
          <w:marLeft w:val="640"/>
          <w:marRight w:val="0"/>
          <w:marTop w:val="0"/>
          <w:marBottom w:val="0"/>
          <w:divBdr>
            <w:top w:val="none" w:sz="0" w:space="0" w:color="auto"/>
            <w:left w:val="none" w:sz="0" w:space="0" w:color="auto"/>
            <w:bottom w:val="none" w:sz="0" w:space="0" w:color="auto"/>
            <w:right w:val="none" w:sz="0" w:space="0" w:color="auto"/>
          </w:divBdr>
        </w:div>
        <w:div w:id="631595335">
          <w:marLeft w:val="640"/>
          <w:marRight w:val="0"/>
          <w:marTop w:val="0"/>
          <w:marBottom w:val="0"/>
          <w:divBdr>
            <w:top w:val="none" w:sz="0" w:space="0" w:color="auto"/>
            <w:left w:val="none" w:sz="0" w:space="0" w:color="auto"/>
            <w:bottom w:val="none" w:sz="0" w:space="0" w:color="auto"/>
            <w:right w:val="none" w:sz="0" w:space="0" w:color="auto"/>
          </w:divBdr>
        </w:div>
        <w:div w:id="1134372438">
          <w:marLeft w:val="640"/>
          <w:marRight w:val="0"/>
          <w:marTop w:val="0"/>
          <w:marBottom w:val="0"/>
          <w:divBdr>
            <w:top w:val="none" w:sz="0" w:space="0" w:color="auto"/>
            <w:left w:val="none" w:sz="0" w:space="0" w:color="auto"/>
            <w:bottom w:val="none" w:sz="0" w:space="0" w:color="auto"/>
            <w:right w:val="none" w:sz="0" w:space="0" w:color="auto"/>
          </w:divBdr>
        </w:div>
        <w:div w:id="922489753">
          <w:marLeft w:val="640"/>
          <w:marRight w:val="0"/>
          <w:marTop w:val="0"/>
          <w:marBottom w:val="0"/>
          <w:divBdr>
            <w:top w:val="none" w:sz="0" w:space="0" w:color="auto"/>
            <w:left w:val="none" w:sz="0" w:space="0" w:color="auto"/>
            <w:bottom w:val="none" w:sz="0" w:space="0" w:color="auto"/>
            <w:right w:val="none" w:sz="0" w:space="0" w:color="auto"/>
          </w:divBdr>
        </w:div>
        <w:div w:id="615143426">
          <w:marLeft w:val="640"/>
          <w:marRight w:val="0"/>
          <w:marTop w:val="0"/>
          <w:marBottom w:val="0"/>
          <w:divBdr>
            <w:top w:val="none" w:sz="0" w:space="0" w:color="auto"/>
            <w:left w:val="none" w:sz="0" w:space="0" w:color="auto"/>
            <w:bottom w:val="none" w:sz="0" w:space="0" w:color="auto"/>
            <w:right w:val="none" w:sz="0" w:space="0" w:color="auto"/>
          </w:divBdr>
        </w:div>
        <w:div w:id="1509565200">
          <w:marLeft w:val="640"/>
          <w:marRight w:val="0"/>
          <w:marTop w:val="0"/>
          <w:marBottom w:val="0"/>
          <w:divBdr>
            <w:top w:val="none" w:sz="0" w:space="0" w:color="auto"/>
            <w:left w:val="none" w:sz="0" w:space="0" w:color="auto"/>
            <w:bottom w:val="none" w:sz="0" w:space="0" w:color="auto"/>
            <w:right w:val="none" w:sz="0" w:space="0" w:color="auto"/>
          </w:divBdr>
        </w:div>
        <w:div w:id="994071997">
          <w:marLeft w:val="640"/>
          <w:marRight w:val="0"/>
          <w:marTop w:val="0"/>
          <w:marBottom w:val="0"/>
          <w:divBdr>
            <w:top w:val="none" w:sz="0" w:space="0" w:color="auto"/>
            <w:left w:val="none" w:sz="0" w:space="0" w:color="auto"/>
            <w:bottom w:val="none" w:sz="0" w:space="0" w:color="auto"/>
            <w:right w:val="none" w:sz="0" w:space="0" w:color="auto"/>
          </w:divBdr>
        </w:div>
        <w:div w:id="2136408671">
          <w:marLeft w:val="640"/>
          <w:marRight w:val="0"/>
          <w:marTop w:val="0"/>
          <w:marBottom w:val="0"/>
          <w:divBdr>
            <w:top w:val="none" w:sz="0" w:space="0" w:color="auto"/>
            <w:left w:val="none" w:sz="0" w:space="0" w:color="auto"/>
            <w:bottom w:val="none" w:sz="0" w:space="0" w:color="auto"/>
            <w:right w:val="none" w:sz="0" w:space="0" w:color="auto"/>
          </w:divBdr>
        </w:div>
        <w:div w:id="701201409">
          <w:marLeft w:val="640"/>
          <w:marRight w:val="0"/>
          <w:marTop w:val="0"/>
          <w:marBottom w:val="0"/>
          <w:divBdr>
            <w:top w:val="none" w:sz="0" w:space="0" w:color="auto"/>
            <w:left w:val="none" w:sz="0" w:space="0" w:color="auto"/>
            <w:bottom w:val="none" w:sz="0" w:space="0" w:color="auto"/>
            <w:right w:val="none" w:sz="0" w:space="0" w:color="auto"/>
          </w:divBdr>
        </w:div>
        <w:div w:id="184565634">
          <w:marLeft w:val="640"/>
          <w:marRight w:val="0"/>
          <w:marTop w:val="0"/>
          <w:marBottom w:val="0"/>
          <w:divBdr>
            <w:top w:val="none" w:sz="0" w:space="0" w:color="auto"/>
            <w:left w:val="none" w:sz="0" w:space="0" w:color="auto"/>
            <w:bottom w:val="none" w:sz="0" w:space="0" w:color="auto"/>
            <w:right w:val="none" w:sz="0" w:space="0" w:color="auto"/>
          </w:divBdr>
        </w:div>
        <w:div w:id="1417629680">
          <w:marLeft w:val="640"/>
          <w:marRight w:val="0"/>
          <w:marTop w:val="0"/>
          <w:marBottom w:val="0"/>
          <w:divBdr>
            <w:top w:val="none" w:sz="0" w:space="0" w:color="auto"/>
            <w:left w:val="none" w:sz="0" w:space="0" w:color="auto"/>
            <w:bottom w:val="none" w:sz="0" w:space="0" w:color="auto"/>
            <w:right w:val="none" w:sz="0" w:space="0" w:color="auto"/>
          </w:divBdr>
        </w:div>
        <w:div w:id="1553233377">
          <w:marLeft w:val="640"/>
          <w:marRight w:val="0"/>
          <w:marTop w:val="0"/>
          <w:marBottom w:val="0"/>
          <w:divBdr>
            <w:top w:val="none" w:sz="0" w:space="0" w:color="auto"/>
            <w:left w:val="none" w:sz="0" w:space="0" w:color="auto"/>
            <w:bottom w:val="none" w:sz="0" w:space="0" w:color="auto"/>
            <w:right w:val="none" w:sz="0" w:space="0" w:color="auto"/>
          </w:divBdr>
        </w:div>
        <w:div w:id="2032031111">
          <w:marLeft w:val="640"/>
          <w:marRight w:val="0"/>
          <w:marTop w:val="0"/>
          <w:marBottom w:val="0"/>
          <w:divBdr>
            <w:top w:val="none" w:sz="0" w:space="0" w:color="auto"/>
            <w:left w:val="none" w:sz="0" w:space="0" w:color="auto"/>
            <w:bottom w:val="none" w:sz="0" w:space="0" w:color="auto"/>
            <w:right w:val="none" w:sz="0" w:space="0" w:color="auto"/>
          </w:divBdr>
        </w:div>
        <w:div w:id="230970757">
          <w:marLeft w:val="640"/>
          <w:marRight w:val="0"/>
          <w:marTop w:val="0"/>
          <w:marBottom w:val="0"/>
          <w:divBdr>
            <w:top w:val="none" w:sz="0" w:space="0" w:color="auto"/>
            <w:left w:val="none" w:sz="0" w:space="0" w:color="auto"/>
            <w:bottom w:val="none" w:sz="0" w:space="0" w:color="auto"/>
            <w:right w:val="none" w:sz="0" w:space="0" w:color="auto"/>
          </w:divBdr>
        </w:div>
        <w:div w:id="1977758259">
          <w:marLeft w:val="640"/>
          <w:marRight w:val="0"/>
          <w:marTop w:val="0"/>
          <w:marBottom w:val="0"/>
          <w:divBdr>
            <w:top w:val="none" w:sz="0" w:space="0" w:color="auto"/>
            <w:left w:val="none" w:sz="0" w:space="0" w:color="auto"/>
            <w:bottom w:val="none" w:sz="0" w:space="0" w:color="auto"/>
            <w:right w:val="none" w:sz="0" w:space="0" w:color="auto"/>
          </w:divBdr>
        </w:div>
        <w:div w:id="2032416827">
          <w:marLeft w:val="640"/>
          <w:marRight w:val="0"/>
          <w:marTop w:val="0"/>
          <w:marBottom w:val="0"/>
          <w:divBdr>
            <w:top w:val="none" w:sz="0" w:space="0" w:color="auto"/>
            <w:left w:val="none" w:sz="0" w:space="0" w:color="auto"/>
            <w:bottom w:val="none" w:sz="0" w:space="0" w:color="auto"/>
            <w:right w:val="none" w:sz="0" w:space="0" w:color="auto"/>
          </w:divBdr>
        </w:div>
        <w:div w:id="691228314">
          <w:marLeft w:val="640"/>
          <w:marRight w:val="0"/>
          <w:marTop w:val="0"/>
          <w:marBottom w:val="0"/>
          <w:divBdr>
            <w:top w:val="none" w:sz="0" w:space="0" w:color="auto"/>
            <w:left w:val="none" w:sz="0" w:space="0" w:color="auto"/>
            <w:bottom w:val="none" w:sz="0" w:space="0" w:color="auto"/>
            <w:right w:val="none" w:sz="0" w:space="0" w:color="auto"/>
          </w:divBdr>
        </w:div>
        <w:div w:id="1932854440">
          <w:marLeft w:val="640"/>
          <w:marRight w:val="0"/>
          <w:marTop w:val="0"/>
          <w:marBottom w:val="0"/>
          <w:divBdr>
            <w:top w:val="none" w:sz="0" w:space="0" w:color="auto"/>
            <w:left w:val="none" w:sz="0" w:space="0" w:color="auto"/>
            <w:bottom w:val="none" w:sz="0" w:space="0" w:color="auto"/>
            <w:right w:val="none" w:sz="0" w:space="0" w:color="auto"/>
          </w:divBdr>
        </w:div>
        <w:div w:id="1152526451">
          <w:marLeft w:val="640"/>
          <w:marRight w:val="0"/>
          <w:marTop w:val="0"/>
          <w:marBottom w:val="0"/>
          <w:divBdr>
            <w:top w:val="none" w:sz="0" w:space="0" w:color="auto"/>
            <w:left w:val="none" w:sz="0" w:space="0" w:color="auto"/>
            <w:bottom w:val="none" w:sz="0" w:space="0" w:color="auto"/>
            <w:right w:val="none" w:sz="0" w:space="0" w:color="auto"/>
          </w:divBdr>
        </w:div>
        <w:div w:id="1386560772">
          <w:marLeft w:val="640"/>
          <w:marRight w:val="0"/>
          <w:marTop w:val="0"/>
          <w:marBottom w:val="0"/>
          <w:divBdr>
            <w:top w:val="none" w:sz="0" w:space="0" w:color="auto"/>
            <w:left w:val="none" w:sz="0" w:space="0" w:color="auto"/>
            <w:bottom w:val="none" w:sz="0" w:space="0" w:color="auto"/>
            <w:right w:val="none" w:sz="0" w:space="0" w:color="auto"/>
          </w:divBdr>
        </w:div>
        <w:div w:id="571352436">
          <w:marLeft w:val="640"/>
          <w:marRight w:val="0"/>
          <w:marTop w:val="0"/>
          <w:marBottom w:val="0"/>
          <w:divBdr>
            <w:top w:val="none" w:sz="0" w:space="0" w:color="auto"/>
            <w:left w:val="none" w:sz="0" w:space="0" w:color="auto"/>
            <w:bottom w:val="none" w:sz="0" w:space="0" w:color="auto"/>
            <w:right w:val="none" w:sz="0" w:space="0" w:color="auto"/>
          </w:divBdr>
        </w:div>
        <w:div w:id="1294796676">
          <w:marLeft w:val="640"/>
          <w:marRight w:val="0"/>
          <w:marTop w:val="0"/>
          <w:marBottom w:val="0"/>
          <w:divBdr>
            <w:top w:val="none" w:sz="0" w:space="0" w:color="auto"/>
            <w:left w:val="none" w:sz="0" w:space="0" w:color="auto"/>
            <w:bottom w:val="none" w:sz="0" w:space="0" w:color="auto"/>
            <w:right w:val="none" w:sz="0" w:space="0" w:color="auto"/>
          </w:divBdr>
        </w:div>
        <w:div w:id="1183398116">
          <w:marLeft w:val="640"/>
          <w:marRight w:val="0"/>
          <w:marTop w:val="0"/>
          <w:marBottom w:val="0"/>
          <w:divBdr>
            <w:top w:val="none" w:sz="0" w:space="0" w:color="auto"/>
            <w:left w:val="none" w:sz="0" w:space="0" w:color="auto"/>
            <w:bottom w:val="none" w:sz="0" w:space="0" w:color="auto"/>
            <w:right w:val="none" w:sz="0" w:space="0" w:color="auto"/>
          </w:divBdr>
        </w:div>
        <w:div w:id="1000810680">
          <w:marLeft w:val="640"/>
          <w:marRight w:val="0"/>
          <w:marTop w:val="0"/>
          <w:marBottom w:val="0"/>
          <w:divBdr>
            <w:top w:val="none" w:sz="0" w:space="0" w:color="auto"/>
            <w:left w:val="none" w:sz="0" w:space="0" w:color="auto"/>
            <w:bottom w:val="none" w:sz="0" w:space="0" w:color="auto"/>
            <w:right w:val="none" w:sz="0" w:space="0" w:color="auto"/>
          </w:divBdr>
        </w:div>
        <w:div w:id="1814104535">
          <w:marLeft w:val="640"/>
          <w:marRight w:val="0"/>
          <w:marTop w:val="0"/>
          <w:marBottom w:val="0"/>
          <w:divBdr>
            <w:top w:val="none" w:sz="0" w:space="0" w:color="auto"/>
            <w:left w:val="none" w:sz="0" w:space="0" w:color="auto"/>
            <w:bottom w:val="none" w:sz="0" w:space="0" w:color="auto"/>
            <w:right w:val="none" w:sz="0" w:space="0" w:color="auto"/>
          </w:divBdr>
        </w:div>
        <w:div w:id="1206914293">
          <w:marLeft w:val="640"/>
          <w:marRight w:val="0"/>
          <w:marTop w:val="0"/>
          <w:marBottom w:val="0"/>
          <w:divBdr>
            <w:top w:val="none" w:sz="0" w:space="0" w:color="auto"/>
            <w:left w:val="none" w:sz="0" w:space="0" w:color="auto"/>
            <w:bottom w:val="none" w:sz="0" w:space="0" w:color="auto"/>
            <w:right w:val="none" w:sz="0" w:space="0" w:color="auto"/>
          </w:divBdr>
        </w:div>
        <w:div w:id="2002460094">
          <w:marLeft w:val="640"/>
          <w:marRight w:val="0"/>
          <w:marTop w:val="0"/>
          <w:marBottom w:val="0"/>
          <w:divBdr>
            <w:top w:val="none" w:sz="0" w:space="0" w:color="auto"/>
            <w:left w:val="none" w:sz="0" w:space="0" w:color="auto"/>
            <w:bottom w:val="none" w:sz="0" w:space="0" w:color="auto"/>
            <w:right w:val="none" w:sz="0" w:space="0" w:color="auto"/>
          </w:divBdr>
        </w:div>
        <w:div w:id="1714234857">
          <w:marLeft w:val="640"/>
          <w:marRight w:val="0"/>
          <w:marTop w:val="0"/>
          <w:marBottom w:val="0"/>
          <w:divBdr>
            <w:top w:val="none" w:sz="0" w:space="0" w:color="auto"/>
            <w:left w:val="none" w:sz="0" w:space="0" w:color="auto"/>
            <w:bottom w:val="none" w:sz="0" w:space="0" w:color="auto"/>
            <w:right w:val="none" w:sz="0" w:space="0" w:color="auto"/>
          </w:divBdr>
        </w:div>
        <w:div w:id="1866553437">
          <w:marLeft w:val="640"/>
          <w:marRight w:val="0"/>
          <w:marTop w:val="0"/>
          <w:marBottom w:val="0"/>
          <w:divBdr>
            <w:top w:val="none" w:sz="0" w:space="0" w:color="auto"/>
            <w:left w:val="none" w:sz="0" w:space="0" w:color="auto"/>
            <w:bottom w:val="none" w:sz="0" w:space="0" w:color="auto"/>
            <w:right w:val="none" w:sz="0" w:space="0" w:color="auto"/>
          </w:divBdr>
        </w:div>
        <w:div w:id="161315560">
          <w:marLeft w:val="640"/>
          <w:marRight w:val="0"/>
          <w:marTop w:val="0"/>
          <w:marBottom w:val="0"/>
          <w:divBdr>
            <w:top w:val="none" w:sz="0" w:space="0" w:color="auto"/>
            <w:left w:val="none" w:sz="0" w:space="0" w:color="auto"/>
            <w:bottom w:val="none" w:sz="0" w:space="0" w:color="auto"/>
            <w:right w:val="none" w:sz="0" w:space="0" w:color="auto"/>
          </w:divBdr>
        </w:div>
        <w:div w:id="839193882">
          <w:marLeft w:val="640"/>
          <w:marRight w:val="0"/>
          <w:marTop w:val="0"/>
          <w:marBottom w:val="0"/>
          <w:divBdr>
            <w:top w:val="none" w:sz="0" w:space="0" w:color="auto"/>
            <w:left w:val="none" w:sz="0" w:space="0" w:color="auto"/>
            <w:bottom w:val="none" w:sz="0" w:space="0" w:color="auto"/>
            <w:right w:val="none" w:sz="0" w:space="0" w:color="auto"/>
          </w:divBdr>
        </w:div>
        <w:div w:id="1488134974">
          <w:marLeft w:val="640"/>
          <w:marRight w:val="0"/>
          <w:marTop w:val="0"/>
          <w:marBottom w:val="0"/>
          <w:divBdr>
            <w:top w:val="none" w:sz="0" w:space="0" w:color="auto"/>
            <w:left w:val="none" w:sz="0" w:space="0" w:color="auto"/>
            <w:bottom w:val="none" w:sz="0" w:space="0" w:color="auto"/>
            <w:right w:val="none" w:sz="0" w:space="0" w:color="auto"/>
          </w:divBdr>
        </w:div>
        <w:div w:id="1200557706">
          <w:marLeft w:val="640"/>
          <w:marRight w:val="0"/>
          <w:marTop w:val="0"/>
          <w:marBottom w:val="0"/>
          <w:divBdr>
            <w:top w:val="none" w:sz="0" w:space="0" w:color="auto"/>
            <w:left w:val="none" w:sz="0" w:space="0" w:color="auto"/>
            <w:bottom w:val="none" w:sz="0" w:space="0" w:color="auto"/>
            <w:right w:val="none" w:sz="0" w:space="0" w:color="auto"/>
          </w:divBdr>
        </w:div>
        <w:div w:id="1512599144">
          <w:marLeft w:val="640"/>
          <w:marRight w:val="0"/>
          <w:marTop w:val="0"/>
          <w:marBottom w:val="0"/>
          <w:divBdr>
            <w:top w:val="none" w:sz="0" w:space="0" w:color="auto"/>
            <w:left w:val="none" w:sz="0" w:space="0" w:color="auto"/>
            <w:bottom w:val="none" w:sz="0" w:space="0" w:color="auto"/>
            <w:right w:val="none" w:sz="0" w:space="0" w:color="auto"/>
          </w:divBdr>
        </w:div>
        <w:div w:id="481167017">
          <w:marLeft w:val="640"/>
          <w:marRight w:val="0"/>
          <w:marTop w:val="0"/>
          <w:marBottom w:val="0"/>
          <w:divBdr>
            <w:top w:val="none" w:sz="0" w:space="0" w:color="auto"/>
            <w:left w:val="none" w:sz="0" w:space="0" w:color="auto"/>
            <w:bottom w:val="none" w:sz="0" w:space="0" w:color="auto"/>
            <w:right w:val="none" w:sz="0" w:space="0" w:color="auto"/>
          </w:divBdr>
        </w:div>
        <w:div w:id="274487560">
          <w:marLeft w:val="640"/>
          <w:marRight w:val="0"/>
          <w:marTop w:val="0"/>
          <w:marBottom w:val="0"/>
          <w:divBdr>
            <w:top w:val="none" w:sz="0" w:space="0" w:color="auto"/>
            <w:left w:val="none" w:sz="0" w:space="0" w:color="auto"/>
            <w:bottom w:val="none" w:sz="0" w:space="0" w:color="auto"/>
            <w:right w:val="none" w:sz="0" w:space="0" w:color="auto"/>
          </w:divBdr>
        </w:div>
        <w:div w:id="1415929513">
          <w:marLeft w:val="640"/>
          <w:marRight w:val="0"/>
          <w:marTop w:val="0"/>
          <w:marBottom w:val="0"/>
          <w:divBdr>
            <w:top w:val="none" w:sz="0" w:space="0" w:color="auto"/>
            <w:left w:val="none" w:sz="0" w:space="0" w:color="auto"/>
            <w:bottom w:val="none" w:sz="0" w:space="0" w:color="auto"/>
            <w:right w:val="none" w:sz="0" w:space="0" w:color="auto"/>
          </w:divBdr>
        </w:div>
        <w:div w:id="521824893">
          <w:marLeft w:val="640"/>
          <w:marRight w:val="0"/>
          <w:marTop w:val="0"/>
          <w:marBottom w:val="0"/>
          <w:divBdr>
            <w:top w:val="none" w:sz="0" w:space="0" w:color="auto"/>
            <w:left w:val="none" w:sz="0" w:space="0" w:color="auto"/>
            <w:bottom w:val="none" w:sz="0" w:space="0" w:color="auto"/>
            <w:right w:val="none" w:sz="0" w:space="0" w:color="auto"/>
          </w:divBdr>
        </w:div>
        <w:div w:id="647638580">
          <w:marLeft w:val="640"/>
          <w:marRight w:val="0"/>
          <w:marTop w:val="0"/>
          <w:marBottom w:val="0"/>
          <w:divBdr>
            <w:top w:val="none" w:sz="0" w:space="0" w:color="auto"/>
            <w:left w:val="none" w:sz="0" w:space="0" w:color="auto"/>
            <w:bottom w:val="none" w:sz="0" w:space="0" w:color="auto"/>
            <w:right w:val="none" w:sz="0" w:space="0" w:color="auto"/>
          </w:divBdr>
        </w:div>
        <w:div w:id="889078176">
          <w:marLeft w:val="640"/>
          <w:marRight w:val="0"/>
          <w:marTop w:val="0"/>
          <w:marBottom w:val="0"/>
          <w:divBdr>
            <w:top w:val="none" w:sz="0" w:space="0" w:color="auto"/>
            <w:left w:val="none" w:sz="0" w:space="0" w:color="auto"/>
            <w:bottom w:val="none" w:sz="0" w:space="0" w:color="auto"/>
            <w:right w:val="none" w:sz="0" w:space="0" w:color="auto"/>
          </w:divBdr>
        </w:div>
        <w:div w:id="1718313832">
          <w:marLeft w:val="640"/>
          <w:marRight w:val="0"/>
          <w:marTop w:val="0"/>
          <w:marBottom w:val="0"/>
          <w:divBdr>
            <w:top w:val="none" w:sz="0" w:space="0" w:color="auto"/>
            <w:left w:val="none" w:sz="0" w:space="0" w:color="auto"/>
            <w:bottom w:val="none" w:sz="0" w:space="0" w:color="auto"/>
            <w:right w:val="none" w:sz="0" w:space="0" w:color="auto"/>
          </w:divBdr>
        </w:div>
        <w:div w:id="1280331927">
          <w:marLeft w:val="640"/>
          <w:marRight w:val="0"/>
          <w:marTop w:val="0"/>
          <w:marBottom w:val="0"/>
          <w:divBdr>
            <w:top w:val="none" w:sz="0" w:space="0" w:color="auto"/>
            <w:left w:val="none" w:sz="0" w:space="0" w:color="auto"/>
            <w:bottom w:val="none" w:sz="0" w:space="0" w:color="auto"/>
            <w:right w:val="none" w:sz="0" w:space="0" w:color="auto"/>
          </w:divBdr>
        </w:div>
        <w:div w:id="923493560">
          <w:marLeft w:val="640"/>
          <w:marRight w:val="0"/>
          <w:marTop w:val="0"/>
          <w:marBottom w:val="0"/>
          <w:divBdr>
            <w:top w:val="none" w:sz="0" w:space="0" w:color="auto"/>
            <w:left w:val="none" w:sz="0" w:space="0" w:color="auto"/>
            <w:bottom w:val="none" w:sz="0" w:space="0" w:color="auto"/>
            <w:right w:val="none" w:sz="0" w:space="0" w:color="auto"/>
          </w:divBdr>
        </w:div>
        <w:div w:id="543369132">
          <w:marLeft w:val="640"/>
          <w:marRight w:val="0"/>
          <w:marTop w:val="0"/>
          <w:marBottom w:val="0"/>
          <w:divBdr>
            <w:top w:val="none" w:sz="0" w:space="0" w:color="auto"/>
            <w:left w:val="none" w:sz="0" w:space="0" w:color="auto"/>
            <w:bottom w:val="none" w:sz="0" w:space="0" w:color="auto"/>
            <w:right w:val="none" w:sz="0" w:space="0" w:color="auto"/>
          </w:divBdr>
        </w:div>
        <w:div w:id="1583642949">
          <w:marLeft w:val="640"/>
          <w:marRight w:val="0"/>
          <w:marTop w:val="0"/>
          <w:marBottom w:val="0"/>
          <w:divBdr>
            <w:top w:val="none" w:sz="0" w:space="0" w:color="auto"/>
            <w:left w:val="none" w:sz="0" w:space="0" w:color="auto"/>
            <w:bottom w:val="none" w:sz="0" w:space="0" w:color="auto"/>
            <w:right w:val="none" w:sz="0" w:space="0" w:color="auto"/>
          </w:divBdr>
        </w:div>
        <w:div w:id="1065643563">
          <w:marLeft w:val="640"/>
          <w:marRight w:val="0"/>
          <w:marTop w:val="0"/>
          <w:marBottom w:val="0"/>
          <w:divBdr>
            <w:top w:val="none" w:sz="0" w:space="0" w:color="auto"/>
            <w:left w:val="none" w:sz="0" w:space="0" w:color="auto"/>
            <w:bottom w:val="none" w:sz="0" w:space="0" w:color="auto"/>
            <w:right w:val="none" w:sz="0" w:space="0" w:color="auto"/>
          </w:divBdr>
        </w:div>
        <w:div w:id="1869903868">
          <w:marLeft w:val="640"/>
          <w:marRight w:val="0"/>
          <w:marTop w:val="0"/>
          <w:marBottom w:val="0"/>
          <w:divBdr>
            <w:top w:val="none" w:sz="0" w:space="0" w:color="auto"/>
            <w:left w:val="none" w:sz="0" w:space="0" w:color="auto"/>
            <w:bottom w:val="none" w:sz="0" w:space="0" w:color="auto"/>
            <w:right w:val="none" w:sz="0" w:space="0" w:color="auto"/>
          </w:divBdr>
        </w:div>
        <w:div w:id="1719041657">
          <w:marLeft w:val="640"/>
          <w:marRight w:val="0"/>
          <w:marTop w:val="0"/>
          <w:marBottom w:val="0"/>
          <w:divBdr>
            <w:top w:val="none" w:sz="0" w:space="0" w:color="auto"/>
            <w:left w:val="none" w:sz="0" w:space="0" w:color="auto"/>
            <w:bottom w:val="none" w:sz="0" w:space="0" w:color="auto"/>
            <w:right w:val="none" w:sz="0" w:space="0" w:color="auto"/>
          </w:divBdr>
        </w:div>
        <w:div w:id="228736876">
          <w:marLeft w:val="640"/>
          <w:marRight w:val="0"/>
          <w:marTop w:val="0"/>
          <w:marBottom w:val="0"/>
          <w:divBdr>
            <w:top w:val="none" w:sz="0" w:space="0" w:color="auto"/>
            <w:left w:val="none" w:sz="0" w:space="0" w:color="auto"/>
            <w:bottom w:val="none" w:sz="0" w:space="0" w:color="auto"/>
            <w:right w:val="none" w:sz="0" w:space="0" w:color="auto"/>
          </w:divBdr>
        </w:div>
        <w:div w:id="2103915781">
          <w:marLeft w:val="640"/>
          <w:marRight w:val="0"/>
          <w:marTop w:val="0"/>
          <w:marBottom w:val="0"/>
          <w:divBdr>
            <w:top w:val="none" w:sz="0" w:space="0" w:color="auto"/>
            <w:left w:val="none" w:sz="0" w:space="0" w:color="auto"/>
            <w:bottom w:val="none" w:sz="0" w:space="0" w:color="auto"/>
            <w:right w:val="none" w:sz="0" w:space="0" w:color="auto"/>
          </w:divBdr>
        </w:div>
        <w:div w:id="661590036">
          <w:marLeft w:val="640"/>
          <w:marRight w:val="0"/>
          <w:marTop w:val="0"/>
          <w:marBottom w:val="0"/>
          <w:divBdr>
            <w:top w:val="none" w:sz="0" w:space="0" w:color="auto"/>
            <w:left w:val="none" w:sz="0" w:space="0" w:color="auto"/>
            <w:bottom w:val="none" w:sz="0" w:space="0" w:color="auto"/>
            <w:right w:val="none" w:sz="0" w:space="0" w:color="auto"/>
          </w:divBdr>
        </w:div>
        <w:div w:id="1050958693">
          <w:marLeft w:val="640"/>
          <w:marRight w:val="0"/>
          <w:marTop w:val="0"/>
          <w:marBottom w:val="0"/>
          <w:divBdr>
            <w:top w:val="none" w:sz="0" w:space="0" w:color="auto"/>
            <w:left w:val="none" w:sz="0" w:space="0" w:color="auto"/>
            <w:bottom w:val="none" w:sz="0" w:space="0" w:color="auto"/>
            <w:right w:val="none" w:sz="0" w:space="0" w:color="auto"/>
          </w:divBdr>
        </w:div>
        <w:div w:id="1104812895">
          <w:marLeft w:val="640"/>
          <w:marRight w:val="0"/>
          <w:marTop w:val="0"/>
          <w:marBottom w:val="0"/>
          <w:divBdr>
            <w:top w:val="none" w:sz="0" w:space="0" w:color="auto"/>
            <w:left w:val="none" w:sz="0" w:space="0" w:color="auto"/>
            <w:bottom w:val="none" w:sz="0" w:space="0" w:color="auto"/>
            <w:right w:val="none" w:sz="0" w:space="0" w:color="auto"/>
          </w:divBdr>
        </w:div>
        <w:div w:id="126320284">
          <w:marLeft w:val="640"/>
          <w:marRight w:val="0"/>
          <w:marTop w:val="0"/>
          <w:marBottom w:val="0"/>
          <w:divBdr>
            <w:top w:val="none" w:sz="0" w:space="0" w:color="auto"/>
            <w:left w:val="none" w:sz="0" w:space="0" w:color="auto"/>
            <w:bottom w:val="none" w:sz="0" w:space="0" w:color="auto"/>
            <w:right w:val="none" w:sz="0" w:space="0" w:color="auto"/>
          </w:divBdr>
        </w:div>
        <w:div w:id="1446391061">
          <w:marLeft w:val="640"/>
          <w:marRight w:val="0"/>
          <w:marTop w:val="0"/>
          <w:marBottom w:val="0"/>
          <w:divBdr>
            <w:top w:val="none" w:sz="0" w:space="0" w:color="auto"/>
            <w:left w:val="none" w:sz="0" w:space="0" w:color="auto"/>
            <w:bottom w:val="none" w:sz="0" w:space="0" w:color="auto"/>
            <w:right w:val="none" w:sz="0" w:space="0" w:color="auto"/>
          </w:divBdr>
        </w:div>
        <w:div w:id="1910921212">
          <w:marLeft w:val="640"/>
          <w:marRight w:val="0"/>
          <w:marTop w:val="0"/>
          <w:marBottom w:val="0"/>
          <w:divBdr>
            <w:top w:val="none" w:sz="0" w:space="0" w:color="auto"/>
            <w:left w:val="none" w:sz="0" w:space="0" w:color="auto"/>
            <w:bottom w:val="none" w:sz="0" w:space="0" w:color="auto"/>
            <w:right w:val="none" w:sz="0" w:space="0" w:color="auto"/>
          </w:divBdr>
        </w:div>
        <w:div w:id="804590277">
          <w:marLeft w:val="640"/>
          <w:marRight w:val="0"/>
          <w:marTop w:val="0"/>
          <w:marBottom w:val="0"/>
          <w:divBdr>
            <w:top w:val="none" w:sz="0" w:space="0" w:color="auto"/>
            <w:left w:val="none" w:sz="0" w:space="0" w:color="auto"/>
            <w:bottom w:val="none" w:sz="0" w:space="0" w:color="auto"/>
            <w:right w:val="none" w:sz="0" w:space="0" w:color="auto"/>
          </w:divBdr>
        </w:div>
        <w:div w:id="199055534">
          <w:marLeft w:val="640"/>
          <w:marRight w:val="0"/>
          <w:marTop w:val="0"/>
          <w:marBottom w:val="0"/>
          <w:divBdr>
            <w:top w:val="none" w:sz="0" w:space="0" w:color="auto"/>
            <w:left w:val="none" w:sz="0" w:space="0" w:color="auto"/>
            <w:bottom w:val="none" w:sz="0" w:space="0" w:color="auto"/>
            <w:right w:val="none" w:sz="0" w:space="0" w:color="auto"/>
          </w:divBdr>
        </w:div>
        <w:div w:id="1305696672">
          <w:marLeft w:val="640"/>
          <w:marRight w:val="0"/>
          <w:marTop w:val="0"/>
          <w:marBottom w:val="0"/>
          <w:divBdr>
            <w:top w:val="none" w:sz="0" w:space="0" w:color="auto"/>
            <w:left w:val="none" w:sz="0" w:space="0" w:color="auto"/>
            <w:bottom w:val="none" w:sz="0" w:space="0" w:color="auto"/>
            <w:right w:val="none" w:sz="0" w:space="0" w:color="auto"/>
          </w:divBdr>
        </w:div>
        <w:div w:id="14233085">
          <w:marLeft w:val="640"/>
          <w:marRight w:val="0"/>
          <w:marTop w:val="0"/>
          <w:marBottom w:val="0"/>
          <w:divBdr>
            <w:top w:val="none" w:sz="0" w:space="0" w:color="auto"/>
            <w:left w:val="none" w:sz="0" w:space="0" w:color="auto"/>
            <w:bottom w:val="none" w:sz="0" w:space="0" w:color="auto"/>
            <w:right w:val="none" w:sz="0" w:space="0" w:color="auto"/>
          </w:divBdr>
        </w:div>
        <w:div w:id="551120112">
          <w:marLeft w:val="640"/>
          <w:marRight w:val="0"/>
          <w:marTop w:val="0"/>
          <w:marBottom w:val="0"/>
          <w:divBdr>
            <w:top w:val="none" w:sz="0" w:space="0" w:color="auto"/>
            <w:left w:val="none" w:sz="0" w:space="0" w:color="auto"/>
            <w:bottom w:val="none" w:sz="0" w:space="0" w:color="auto"/>
            <w:right w:val="none" w:sz="0" w:space="0" w:color="auto"/>
          </w:divBdr>
        </w:div>
        <w:div w:id="1358778989">
          <w:marLeft w:val="640"/>
          <w:marRight w:val="0"/>
          <w:marTop w:val="0"/>
          <w:marBottom w:val="0"/>
          <w:divBdr>
            <w:top w:val="none" w:sz="0" w:space="0" w:color="auto"/>
            <w:left w:val="none" w:sz="0" w:space="0" w:color="auto"/>
            <w:bottom w:val="none" w:sz="0" w:space="0" w:color="auto"/>
            <w:right w:val="none" w:sz="0" w:space="0" w:color="auto"/>
          </w:divBdr>
        </w:div>
        <w:div w:id="341979951">
          <w:marLeft w:val="640"/>
          <w:marRight w:val="0"/>
          <w:marTop w:val="0"/>
          <w:marBottom w:val="0"/>
          <w:divBdr>
            <w:top w:val="none" w:sz="0" w:space="0" w:color="auto"/>
            <w:left w:val="none" w:sz="0" w:space="0" w:color="auto"/>
            <w:bottom w:val="none" w:sz="0" w:space="0" w:color="auto"/>
            <w:right w:val="none" w:sz="0" w:space="0" w:color="auto"/>
          </w:divBdr>
        </w:div>
        <w:div w:id="1538548236">
          <w:marLeft w:val="640"/>
          <w:marRight w:val="0"/>
          <w:marTop w:val="0"/>
          <w:marBottom w:val="0"/>
          <w:divBdr>
            <w:top w:val="none" w:sz="0" w:space="0" w:color="auto"/>
            <w:left w:val="none" w:sz="0" w:space="0" w:color="auto"/>
            <w:bottom w:val="none" w:sz="0" w:space="0" w:color="auto"/>
            <w:right w:val="none" w:sz="0" w:space="0" w:color="auto"/>
          </w:divBdr>
        </w:div>
        <w:div w:id="2076200562">
          <w:marLeft w:val="640"/>
          <w:marRight w:val="0"/>
          <w:marTop w:val="0"/>
          <w:marBottom w:val="0"/>
          <w:divBdr>
            <w:top w:val="none" w:sz="0" w:space="0" w:color="auto"/>
            <w:left w:val="none" w:sz="0" w:space="0" w:color="auto"/>
            <w:bottom w:val="none" w:sz="0" w:space="0" w:color="auto"/>
            <w:right w:val="none" w:sz="0" w:space="0" w:color="auto"/>
          </w:divBdr>
        </w:div>
        <w:div w:id="260995359">
          <w:marLeft w:val="640"/>
          <w:marRight w:val="0"/>
          <w:marTop w:val="0"/>
          <w:marBottom w:val="0"/>
          <w:divBdr>
            <w:top w:val="none" w:sz="0" w:space="0" w:color="auto"/>
            <w:left w:val="none" w:sz="0" w:space="0" w:color="auto"/>
            <w:bottom w:val="none" w:sz="0" w:space="0" w:color="auto"/>
            <w:right w:val="none" w:sz="0" w:space="0" w:color="auto"/>
          </w:divBdr>
        </w:div>
        <w:div w:id="997660198">
          <w:marLeft w:val="640"/>
          <w:marRight w:val="0"/>
          <w:marTop w:val="0"/>
          <w:marBottom w:val="0"/>
          <w:divBdr>
            <w:top w:val="none" w:sz="0" w:space="0" w:color="auto"/>
            <w:left w:val="none" w:sz="0" w:space="0" w:color="auto"/>
            <w:bottom w:val="none" w:sz="0" w:space="0" w:color="auto"/>
            <w:right w:val="none" w:sz="0" w:space="0" w:color="auto"/>
          </w:divBdr>
        </w:div>
        <w:div w:id="1631983560">
          <w:marLeft w:val="640"/>
          <w:marRight w:val="0"/>
          <w:marTop w:val="0"/>
          <w:marBottom w:val="0"/>
          <w:divBdr>
            <w:top w:val="none" w:sz="0" w:space="0" w:color="auto"/>
            <w:left w:val="none" w:sz="0" w:space="0" w:color="auto"/>
            <w:bottom w:val="none" w:sz="0" w:space="0" w:color="auto"/>
            <w:right w:val="none" w:sz="0" w:space="0" w:color="auto"/>
          </w:divBdr>
        </w:div>
        <w:div w:id="888490345">
          <w:marLeft w:val="640"/>
          <w:marRight w:val="0"/>
          <w:marTop w:val="0"/>
          <w:marBottom w:val="0"/>
          <w:divBdr>
            <w:top w:val="none" w:sz="0" w:space="0" w:color="auto"/>
            <w:left w:val="none" w:sz="0" w:space="0" w:color="auto"/>
            <w:bottom w:val="none" w:sz="0" w:space="0" w:color="auto"/>
            <w:right w:val="none" w:sz="0" w:space="0" w:color="auto"/>
          </w:divBdr>
        </w:div>
        <w:div w:id="1288004974">
          <w:marLeft w:val="640"/>
          <w:marRight w:val="0"/>
          <w:marTop w:val="0"/>
          <w:marBottom w:val="0"/>
          <w:divBdr>
            <w:top w:val="none" w:sz="0" w:space="0" w:color="auto"/>
            <w:left w:val="none" w:sz="0" w:space="0" w:color="auto"/>
            <w:bottom w:val="none" w:sz="0" w:space="0" w:color="auto"/>
            <w:right w:val="none" w:sz="0" w:space="0" w:color="auto"/>
          </w:divBdr>
        </w:div>
        <w:div w:id="1927839400">
          <w:marLeft w:val="640"/>
          <w:marRight w:val="0"/>
          <w:marTop w:val="0"/>
          <w:marBottom w:val="0"/>
          <w:divBdr>
            <w:top w:val="none" w:sz="0" w:space="0" w:color="auto"/>
            <w:left w:val="none" w:sz="0" w:space="0" w:color="auto"/>
            <w:bottom w:val="none" w:sz="0" w:space="0" w:color="auto"/>
            <w:right w:val="none" w:sz="0" w:space="0" w:color="auto"/>
          </w:divBdr>
        </w:div>
        <w:div w:id="1611358794">
          <w:marLeft w:val="640"/>
          <w:marRight w:val="0"/>
          <w:marTop w:val="0"/>
          <w:marBottom w:val="0"/>
          <w:divBdr>
            <w:top w:val="none" w:sz="0" w:space="0" w:color="auto"/>
            <w:left w:val="none" w:sz="0" w:space="0" w:color="auto"/>
            <w:bottom w:val="none" w:sz="0" w:space="0" w:color="auto"/>
            <w:right w:val="none" w:sz="0" w:space="0" w:color="auto"/>
          </w:divBdr>
        </w:div>
        <w:div w:id="1778140909">
          <w:marLeft w:val="640"/>
          <w:marRight w:val="0"/>
          <w:marTop w:val="0"/>
          <w:marBottom w:val="0"/>
          <w:divBdr>
            <w:top w:val="none" w:sz="0" w:space="0" w:color="auto"/>
            <w:left w:val="none" w:sz="0" w:space="0" w:color="auto"/>
            <w:bottom w:val="none" w:sz="0" w:space="0" w:color="auto"/>
            <w:right w:val="none" w:sz="0" w:space="0" w:color="auto"/>
          </w:divBdr>
        </w:div>
        <w:div w:id="11734195">
          <w:marLeft w:val="640"/>
          <w:marRight w:val="0"/>
          <w:marTop w:val="0"/>
          <w:marBottom w:val="0"/>
          <w:divBdr>
            <w:top w:val="none" w:sz="0" w:space="0" w:color="auto"/>
            <w:left w:val="none" w:sz="0" w:space="0" w:color="auto"/>
            <w:bottom w:val="none" w:sz="0" w:space="0" w:color="auto"/>
            <w:right w:val="none" w:sz="0" w:space="0" w:color="auto"/>
          </w:divBdr>
        </w:div>
        <w:div w:id="2014917696">
          <w:marLeft w:val="640"/>
          <w:marRight w:val="0"/>
          <w:marTop w:val="0"/>
          <w:marBottom w:val="0"/>
          <w:divBdr>
            <w:top w:val="none" w:sz="0" w:space="0" w:color="auto"/>
            <w:left w:val="none" w:sz="0" w:space="0" w:color="auto"/>
            <w:bottom w:val="none" w:sz="0" w:space="0" w:color="auto"/>
            <w:right w:val="none" w:sz="0" w:space="0" w:color="auto"/>
          </w:divBdr>
        </w:div>
        <w:div w:id="1918401839">
          <w:marLeft w:val="640"/>
          <w:marRight w:val="0"/>
          <w:marTop w:val="0"/>
          <w:marBottom w:val="0"/>
          <w:divBdr>
            <w:top w:val="none" w:sz="0" w:space="0" w:color="auto"/>
            <w:left w:val="none" w:sz="0" w:space="0" w:color="auto"/>
            <w:bottom w:val="none" w:sz="0" w:space="0" w:color="auto"/>
            <w:right w:val="none" w:sz="0" w:space="0" w:color="auto"/>
          </w:divBdr>
        </w:div>
        <w:div w:id="1181089977">
          <w:marLeft w:val="640"/>
          <w:marRight w:val="0"/>
          <w:marTop w:val="0"/>
          <w:marBottom w:val="0"/>
          <w:divBdr>
            <w:top w:val="none" w:sz="0" w:space="0" w:color="auto"/>
            <w:left w:val="none" w:sz="0" w:space="0" w:color="auto"/>
            <w:bottom w:val="none" w:sz="0" w:space="0" w:color="auto"/>
            <w:right w:val="none" w:sz="0" w:space="0" w:color="auto"/>
          </w:divBdr>
        </w:div>
        <w:div w:id="1555501612">
          <w:marLeft w:val="640"/>
          <w:marRight w:val="0"/>
          <w:marTop w:val="0"/>
          <w:marBottom w:val="0"/>
          <w:divBdr>
            <w:top w:val="none" w:sz="0" w:space="0" w:color="auto"/>
            <w:left w:val="none" w:sz="0" w:space="0" w:color="auto"/>
            <w:bottom w:val="none" w:sz="0" w:space="0" w:color="auto"/>
            <w:right w:val="none" w:sz="0" w:space="0" w:color="auto"/>
          </w:divBdr>
        </w:div>
        <w:div w:id="1371030838">
          <w:marLeft w:val="640"/>
          <w:marRight w:val="0"/>
          <w:marTop w:val="0"/>
          <w:marBottom w:val="0"/>
          <w:divBdr>
            <w:top w:val="none" w:sz="0" w:space="0" w:color="auto"/>
            <w:left w:val="none" w:sz="0" w:space="0" w:color="auto"/>
            <w:bottom w:val="none" w:sz="0" w:space="0" w:color="auto"/>
            <w:right w:val="none" w:sz="0" w:space="0" w:color="auto"/>
          </w:divBdr>
        </w:div>
        <w:div w:id="640770674">
          <w:marLeft w:val="640"/>
          <w:marRight w:val="0"/>
          <w:marTop w:val="0"/>
          <w:marBottom w:val="0"/>
          <w:divBdr>
            <w:top w:val="none" w:sz="0" w:space="0" w:color="auto"/>
            <w:left w:val="none" w:sz="0" w:space="0" w:color="auto"/>
            <w:bottom w:val="none" w:sz="0" w:space="0" w:color="auto"/>
            <w:right w:val="none" w:sz="0" w:space="0" w:color="auto"/>
          </w:divBdr>
        </w:div>
        <w:div w:id="299380436">
          <w:marLeft w:val="640"/>
          <w:marRight w:val="0"/>
          <w:marTop w:val="0"/>
          <w:marBottom w:val="0"/>
          <w:divBdr>
            <w:top w:val="none" w:sz="0" w:space="0" w:color="auto"/>
            <w:left w:val="none" w:sz="0" w:space="0" w:color="auto"/>
            <w:bottom w:val="none" w:sz="0" w:space="0" w:color="auto"/>
            <w:right w:val="none" w:sz="0" w:space="0" w:color="auto"/>
          </w:divBdr>
        </w:div>
        <w:div w:id="699742898">
          <w:marLeft w:val="640"/>
          <w:marRight w:val="0"/>
          <w:marTop w:val="0"/>
          <w:marBottom w:val="0"/>
          <w:divBdr>
            <w:top w:val="none" w:sz="0" w:space="0" w:color="auto"/>
            <w:left w:val="none" w:sz="0" w:space="0" w:color="auto"/>
            <w:bottom w:val="none" w:sz="0" w:space="0" w:color="auto"/>
            <w:right w:val="none" w:sz="0" w:space="0" w:color="auto"/>
          </w:divBdr>
        </w:div>
        <w:div w:id="965889487">
          <w:marLeft w:val="640"/>
          <w:marRight w:val="0"/>
          <w:marTop w:val="0"/>
          <w:marBottom w:val="0"/>
          <w:divBdr>
            <w:top w:val="none" w:sz="0" w:space="0" w:color="auto"/>
            <w:left w:val="none" w:sz="0" w:space="0" w:color="auto"/>
            <w:bottom w:val="none" w:sz="0" w:space="0" w:color="auto"/>
            <w:right w:val="none" w:sz="0" w:space="0" w:color="auto"/>
          </w:divBdr>
        </w:div>
        <w:div w:id="1534462000">
          <w:marLeft w:val="640"/>
          <w:marRight w:val="0"/>
          <w:marTop w:val="0"/>
          <w:marBottom w:val="0"/>
          <w:divBdr>
            <w:top w:val="none" w:sz="0" w:space="0" w:color="auto"/>
            <w:left w:val="none" w:sz="0" w:space="0" w:color="auto"/>
            <w:bottom w:val="none" w:sz="0" w:space="0" w:color="auto"/>
            <w:right w:val="none" w:sz="0" w:space="0" w:color="auto"/>
          </w:divBdr>
        </w:div>
        <w:div w:id="198206462">
          <w:marLeft w:val="640"/>
          <w:marRight w:val="0"/>
          <w:marTop w:val="0"/>
          <w:marBottom w:val="0"/>
          <w:divBdr>
            <w:top w:val="none" w:sz="0" w:space="0" w:color="auto"/>
            <w:left w:val="none" w:sz="0" w:space="0" w:color="auto"/>
            <w:bottom w:val="none" w:sz="0" w:space="0" w:color="auto"/>
            <w:right w:val="none" w:sz="0" w:space="0" w:color="auto"/>
          </w:divBdr>
        </w:div>
        <w:div w:id="1261985068">
          <w:marLeft w:val="640"/>
          <w:marRight w:val="0"/>
          <w:marTop w:val="0"/>
          <w:marBottom w:val="0"/>
          <w:divBdr>
            <w:top w:val="none" w:sz="0" w:space="0" w:color="auto"/>
            <w:left w:val="none" w:sz="0" w:space="0" w:color="auto"/>
            <w:bottom w:val="none" w:sz="0" w:space="0" w:color="auto"/>
            <w:right w:val="none" w:sz="0" w:space="0" w:color="auto"/>
          </w:divBdr>
        </w:div>
        <w:div w:id="1321545735">
          <w:marLeft w:val="640"/>
          <w:marRight w:val="0"/>
          <w:marTop w:val="0"/>
          <w:marBottom w:val="0"/>
          <w:divBdr>
            <w:top w:val="none" w:sz="0" w:space="0" w:color="auto"/>
            <w:left w:val="none" w:sz="0" w:space="0" w:color="auto"/>
            <w:bottom w:val="none" w:sz="0" w:space="0" w:color="auto"/>
            <w:right w:val="none" w:sz="0" w:space="0" w:color="auto"/>
          </w:divBdr>
        </w:div>
        <w:div w:id="1220557785">
          <w:marLeft w:val="640"/>
          <w:marRight w:val="0"/>
          <w:marTop w:val="0"/>
          <w:marBottom w:val="0"/>
          <w:divBdr>
            <w:top w:val="none" w:sz="0" w:space="0" w:color="auto"/>
            <w:left w:val="none" w:sz="0" w:space="0" w:color="auto"/>
            <w:bottom w:val="none" w:sz="0" w:space="0" w:color="auto"/>
            <w:right w:val="none" w:sz="0" w:space="0" w:color="auto"/>
          </w:divBdr>
        </w:div>
        <w:div w:id="1378818512">
          <w:marLeft w:val="640"/>
          <w:marRight w:val="0"/>
          <w:marTop w:val="0"/>
          <w:marBottom w:val="0"/>
          <w:divBdr>
            <w:top w:val="none" w:sz="0" w:space="0" w:color="auto"/>
            <w:left w:val="none" w:sz="0" w:space="0" w:color="auto"/>
            <w:bottom w:val="none" w:sz="0" w:space="0" w:color="auto"/>
            <w:right w:val="none" w:sz="0" w:space="0" w:color="auto"/>
          </w:divBdr>
        </w:div>
        <w:div w:id="664435174">
          <w:marLeft w:val="640"/>
          <w:marRight w:val="0"/>
          <w:marTop w:val="0"/>
          <w:marBottom w:val="0"/>
          <w:divBdr>
            <w:top w:val="none" w:sz="0" w:space="0" w:color="auto"/>
            <w:left w:val="none" w:sz="0" w:space="0" w:color="auto"/>
            <w:bottom w:val="none" w:sz="0" w:space="0" w:color="auto"/>
            <w:right w:val="none" w:sz="0" w:space="0" w:color="auto"/>
          </w:divBdr>
        </w:div>
        <w:div w:id="611596255">
          <w:marLeft w:val="640"/>
          <w:marRight w:val="0"/>
          <w:marTop w:val="0"/>
          <w:marBottom w:val="0"/>
          <w:divBdr>
            <w:top w:val="none" w:sz="0" w:space="0" w:color="auto"/>
            <w:left w:val="none" w:sz="0" w:space="0" w:color="auto"/>
            <w:bottom w:val="none" w:sz="0" w:space="0" w:color="auto"/>
            <w:right w:val="none" w:sz="0" w:space="0" w:color="auto"/>
          </w:divBdr>
        </w:div>
        <w:div w:id="1368137614">
          <w:marLeft w:val="640"/>
          <w:marRight w:val="0"/>
          <w:marTop w:val="0"/>
          <w:marBottom w:val="0"/>
          <w:divBdr>
            <w:top w:val="none" w:sz="0" w:space="0" w:color="auto"/>
            <w:left w:val="none" w:sz="0" w:space="0" w:color="auto"/>
            <w:bottom w:val="none" w:sz="0" w:space="0" w:color="auto"/>
            <w:right w:val="none" w:sz="0" w:space="0" w:color="auto"/>
          </w:divBdr>
        </w:div>
        <w:div w:id="709494274">
          <w:marLeft w:val="640"/>
          <w:marRight w:val="0"/>
          <w:marTop w:val="0"/>
          <w:marBottom w:val="0"/>
          <w:divBdr>
            <w:top w:val="none" w:sz="0" w:space="0" w:color="auto"/>
            <w:left w:val="none" w:sz="0" w:space="0" w:color="auto"/>
            <w:bottom w:val="none" w:sz="0" w:space="0" w:color="auto"/>
            <w:right w:val="none" w:sz="0" w:space="0" w:color="auto"/>
          </w:divBdr>
        </w:div>
        <w:div w:id="2055887188">
          <w:marLeft w:val="640"/>
          <w:marRight w:val="0"/>
          <w:marTop w:val="0"/>
          <w:marBottom w:val="0"/>
          <w:divBdr>
            <w:top w:val="none" w:sz="0" w:space="0" w:color="auto"/>
            <w:left w:val="none" w:sz="0" w:space="0" w:color="auto"/>
            <w:bottom w:val="none" w:sz="0" w:space="0" w:color="auto"/>
            <w:right w:val="none" w:sz="0" w:space="0" w:color="auto"/>
          </w:divBdr>
        </w:div>
        <w:div w:id="1895503287">
          <w:marLeft w:val="640"/>
          <w:marRight w:val="0"/>
          <w:marTop w:val="0"/>
          <w:marBottom w:val="0"/>
          <w:divBdr>
            <w:top w:val="none" w:sz="0" w:space="0" w:color="auto"/>
            <w:left w:val="none" w:sz="0" w:space="0" w:color="auto"/>
            <w:bottom w:val="none" w:sz="0" w:space="0" w:color="auto"/>
            <w:right w:val="none" w:sz="0" w:space="0" w:color="auto"/>
          </w:divBdr>
        </w:div>
        <w:div w:id="1640914792">
          <w:marLeft w:val="640"/>
          <w:marRight w:val="0"/>
          <w:marTop w:val="0"/>
          <w:marBottom w:val="0"/>
          <w:divBdr>
            <w:top w:val="none" w:sz="0" w:space="0" w:color="auto"/>
            <w:left w:val="none" w:sz="0" w:space="0" w:color="auto"/>
            <w:bottom w:val="none" w:sz="0" w:space="0" w:color="auto"/>
            <w:right w:val="none" w:sz="0" w:space="0" w:color="auto"/>
          </w:divBdr>
        </w:div>
        <w:div w:id="433214381">
          <w:marLeft w:val="640"/>
          <w:marRight w:val="0"/>
          <w:marTop w:val="0"/>
          <w:marBottom w:val="0"/>
          <w:divBdr>
            <w:top w:val="none" w:sz="0" w:space="0" w:color="auto"/>
            <w:left w:val="none" w:sz="0" w:space="0" w:color="auto"/>
            <w:bottom w:val="none" w:sz="0" w:space="0" w:color="auto"/>
            <w:right w:val="none" w:sz="0" w:space="0" w:color="auto"/>
          </w:divBdr>
        </w:div>
        <w:div w:id="1197548867">
          <w:marLeft w:val="640"/>
          <w:marRight w:val="0"/>
          <w:marTop w:val="0"/>
          <w:marBottom w:val="0"/>
          <w:divBdr>
            <w:top w:val="none" w:sz="0" w:space="0" w:color="auto"/>
            <w:left w:val="none" w:sz="0" w:space="0" w:color="auto"/>
            <w:bottom w:val="none" w:sz="0" w:space="0" w:color="auto"/>
            <w:right w:val="none" w:sz="0" w:space="0" w:color="auto"/>
          </w:divBdr>
        </w:div>
        <w:div w:id="138353138">
          <w:marLeft w:val="640"/>
          <w:marRight w:val="0"/>
          <w:marTop w:val="0"/>
          <w:marBottom w:val="0"/>
          <w:divBdr>
            <w:top w:val="none" w:sz="0" w:space="0" w:color="auto"/>
            <w:left w:val="none" w:sz="0" w:space="0" w:color="auto"/>
            <w:bottom w:val="none" w:sz="0" w:space="0" w:color="auto"/>
            <w:right w:val="none" w:sz="0" w:space="0" w:color="auto"/>
          </w:divBdr>
        </w:div>
        <w:div w:id="2101294088">
          <w:marLeft w:val="640"/>
          <w:marRight w:val="0"/>
          <w:marTop w:val="0"/>
          <w:marBottom w:val="0"/>
          <w:divBdr>
            <w:top w:val="none" w:sz="0" w:space="0" w:color="auto"/>
            <w:left w:val="none" w:sz="0" w:space="0" w:color="auto"/>
            <w:bottom w:val="none" w:sz="0" w:space="0" w:color="auto"/>
            <w:right w:val="none" w:sz="0" w:space="0" w:color="auto"/>
          </w:divBdr>
        </w:div>
        <w:div w:id="1474836555">
          <w:marLeft w:val="640"/>
          <w:marRight w:val="0"/>
          <w:marTop w:val="0"/>
          <w:marBottom w:val="0"/>
          <w:divBdr>
            <w:top w:val="none" w:sz="0" w:space="0" w:color="auto"/>
            <w:left w:val="none" w:sz="0" w:space="0" w:color="auto"/>
            <w:bottom w:val="none" w:sz="0" w:space="0" w:color="auto"/>
            <w:right w:val="none" w:sz="0" w:space="0" w:color="auto"/>
          </w:divBdr>
        </w:div>
        <w:div w:id="582566297">
          <w:marLeft w:val="640"/>
          <w:marRight w:val="0"/>
          <w:marTop w:val="0"/>
          <w:marBottom w:val="0"/>
          <w:divBdr>
            <w:top w:val="none" w:sz="0" w:space="0" w:color="auto"/>
            <w:left w:val="none" w:sz="0" w:space="0" w:color="auto"/>
            <w:bottom w:val="none" w:sz="0" w:space="0" w:color="auto"/>
            <w:right w:val="none" w:sz="0" w:space="0" w:color="auto"/>
          </w:divBdr>
        </w:div>
        <w:div w:id="1309018962">
          <w:marLeft w:val="640"/>
          <w:marRight w:val="0"/>
          <w:marTop w:val="0"/>
          <w:marBottom w:val="0"/>
          <w:divBdr>
            <w:top w:val="none" w:sz="0" w:space="0" w:color="auto"/>
            <w:left w:val="none" w:sz="0" w:space="0" w:color="auto"/>
            <w:bottom w:val="none" w:sz="0" w:space="0" w:color="auto"/>
            <w:right w:val="none" w:sz="0" w:space="0" w:color="auto"/>
          </w:divBdr>
        </w:div>
        <w:div w:id="2058579393">
          <w:marLeft w:val="640"/>
          <w:marRight w:val="0"/>
          <w:marTop w:val="0"/>
          <w:marBottom w:val="0"/>
          <w:divBdr>
            <w:top w:val="none" w:sz="0" w:space="0" w:color="auto"/>
            <w:left w:val="none" w:sz="0" w:space="0" w:color="auto"/>
            <w:bottom w:val="none" w:sz="0" w:space="0" w:color="auto"/>
            <w:right w:val="none" w:sz="0" w:space="0" w:color="auto"/>
          </w:divBdr>
        </w:div>
        <w:div w:id="652028612">
          <w:marLeft w:val="640"/>
          <w:marRight w:val="0"/>
          <w:marTop w:val="0"/>
          <w:marBottom w:val="0"/>
          <w:divBdr>
            <w:top w:val="none" w:sz="0" w:space="0" w:color="auto"/>
            <w:left w:val="none" w:sz="0" w:space="0" w:color="auto"/>
            <w:bottom w:val="none" w:sz="0" w:space="0" w:color="auto"/>
            <w:right w:val="none" w:sz="0" w:space="0" w:color="auto"/>
          </w:divBdr>
        </w:div>
        <w:div w:id="57485716">
          <w:marLeft w:val="640"/>
          <w:marRight w:val="0"/>
          <w:marTop w:val="0"/>
          <w:marBottom w:val="0"/>
          <w:divBdr>
            <w:top w:val="none" w:sz="0" w:space="0" w:color="auto"/>
            <w:left w:val="none" w:sz="0" w:space="0" w:color="auto"/>
            <w:bottom w:val="none" w:sz="0" w:space="0" w:color="auto"/>
            <w:right w:val="none" w:sz="0" w:space="0" w:color="auto"/>
          </w:divBdr>
        </w:div>
        <w:div w:id="133909560">
          <w:marLeft w:val="640"/>
          <w:marRight w:val="0"/>
          <w:marTop w:val="0"/>
          <w:marBottom w:val="0"/>
          <w:divBdr>
            <w:top w:val="none" w:sz="0" w:space="0" w:color="auto"/>
            <w:left w:val="none" w:sz="0" w:space="0" w:color="auto"/>
            <w:bottom w:val="none" w:sz="0" w:space="0" w:color="auto"/>
            <w:right w:val="none" w:sz="0" w:space="0" w:color="auto"/>
          </w:divBdr>
        </w:div>
        <w:div w:id="1547329232">
          <w:marLeft w:val="640"/>
          <w:marRight w:val="0"/>
          <w:marTop w:val="0"/>
          <w:marBottom w:val="0"/>
          <w:divBdr>
            <w:top w:val="none" w:sz="0" w:space="0" w:color="auto"/>
            <w:left w:val="none" w:sz="0" w:space="0" w:color="auto"/>
            <w:bottom w:val="none" w:sz="0" w:space="0" w:color="auto"/>
            <w:right w:val="none" w:sz="0" w:space="0" w:color="auto"/>
          </w:divBdr>
        </w:div>
        <w:div w:id="1005278660">
          <w:marLeft w:val="640"/>
          <w:marRight w:val="0"/>
          <w:marTop w:val="0"/>
          <w:marBottom w:val="0"/>
          <w:divBdr>
            <w:top w:val="none" w:sz="0" w:space="0" w:color="auto"/>
            <w:left w:val="none" w:sz="0" w:space="0" w:color="auto"/>
            <w:bottom w:val="none" w:sz="0" w:space="0" w:color="auto"/>
            <w:right w:val="none" w:sz="0" w:space="0" w:color="auto"/>
          </w:divBdr>
        </w:div>
        <w:div w:id="881402878">
          <w:marLeft w:val="640"/>
          <w:marRight w:val="0"/>
          <w:marTop w:val="0"/>
          <w:marBottom w:val="0"/>
          <w:divBdr>
            <w:top w:val="none" w:sz="0" w:space="0" w:color="auto"/>
            <w:left w:val="none" w:sz="0" w:space="0" w:color="auto"/>
            <w:bottom w:val="none" w:sz="0" w:space="0" w:color="auto"/>
            <w:right w:val="none" w:sz="0" w:space="0" w:color="auto"/>
          </w:divBdr>
        </w:div>
        <w:div w:id="962463993">
          <w:marLeft w:val="640"/>
          <w:marRight w:val="0"/>
          <w:marTop w:val="0"/>
          <w:marBottom w:val="0"/>
          <w:divBdr>
            <w:top w:val="none" w:sz="0" w:space="0" w:color="auto"/>
            <w:left w:val="none" w:sz="0" w:space="0" w:color="auto"/>
            <w:bottom w:val="none" w:sz="0" w:space="0" w:color="auto"/>
            <w:right w:val="none" w:sz="0" w:space="0" w:color="auto"/>
          </w:divBdr>
        </w:div>
        <w:div w:id="874348361">
          <w:marLeft w:val="640"/>
          <w:marRight w:val="0"/>
          <w:marTop w:val="0"/>
          <w:marBottom w:val="0"/>
          <w:divBdr>
            <w:top w:val="none" w:sz="0" w:space="0" w:color="auto"/>
            <w:left w:val="none" w:sz="0" w:space="0" w:color="auto"/>
            <w:bottom w:val="none" w:sz="0" w:space="0" w:color="auto"/>
            <w:right w:val="none" w:sz="0" w:space="0" w:color="auto"/>
          </w:divBdr>
        </w:div>
        <w:div w:id="1737120792">
          <w:marLeft w:val="640"/>
          <w:marRight w:val="0"/>
          <w:marTop w:val="0"/>
          <w:marBottom w:val="0"/>
          <w:divBdr>
            <w:top w:val="none" w:sz="0" w:space="0" w:color="auto"/>
            <w:left w:val="none" w:sz="0" w:space="0" w:color="auto"/>
            <w:bottom w:val="none" w:sz="0" w:space="0" w:color="auto"/>
            <w:right w:val="none" w:sz="0" w:space="0" w:color="auto"/>
          </w:divBdr>
        </w:div>
        <w:div w:id="1544709634">
          <w:marLeft w:val="640"/>
          <w:marRight w:val="0"/>
          <w:marTop w:val="0"/>
          <w:marBottom w:val="0"/>
          <w:divBdr>
            <w:top w:val="none" w:sz="0" w:space="0" w:color="auto"/>
            <w:left w:val="none" w:sz="0" w:space="0" w:color="auto"/>
            <w:bottom w:val="none" w:sz="0" w:space="0" w:color="auto"/>
            <w:right w:val="none" w:sz="0" w:space="0" w:color="auto"/>
          </w:divBdr>
        </w:div>
        <w:div w:id="218251674">
          <w:marLeft w:val="640"/>
          <w:marRight w:val="0"/>
          <w:marTop w:val="0"/>
          <w:marBottom w:val="0"/>
          <w:divBdr>
            <w:top w:val="none" w:sz="0" w:space="0" w:color="auto"/>
            <w:left w:val="none" w:sz="0" w:space="0" w:color="auto"/>
            <w:bottom w:val="none" w:sz="0" w:space="0" w:color="auto"/>
            <w:right w:val="none" w:sz="0" w:space="0" w:color="auto"/>
          </w:divBdr>
        </w:div>
        <w:div w:id="1186679323">
          <w:marLeft w:val="640"/>
          <w:marRight w:val="0"/>
          <w:marTop w:val="0"/>
          <w:marBottom w:val="0"/>
          <w:divBdr>
            <w:top w:val="none" w:sz="0" w:space="0" w:color="auto"/>
            <w:left w:val="none" w:sz="0" w:space="0" w:color="auto"/>
            <w:bottom w:val="none" w:sz="0" w:space="0" w:color="auto"/>
            <w:right w:val="none" w:sz="0" w:space="0" w:color="auto"/>
          </w:divBdr>
        </w:div>
        <w:div w:id="1440371202">
          <w:marLeft w:val="640"/>
          <w:marRight w:val="0"/>
          <w:marTop w:val="0"/>
          <w:marBottom w:val="0"/>
          <w:divBdr>
            <w:top w:val="none" w:sz="0" w:space="0" w:color="auto"/>
            <w:left w:val="none" w:sz="0" w:space="0" w:color="auto"/>
            <w:bottom w:val="none" w:sz="0" w:space="0" w:color="auto"/>
            <w:right w:val="none" w:sz="0" w:space="0" w:color="auto"/>
          </w:divBdr>
        </w:div>
        <w:div w:id="1317687130">
          <w:marLeft w:val="640"/>
          <w:marRight w:val="0"/>
          <w:marTop w:val="0"/>
          <w:marBottom w:val="0"/>
          <w:divBdr>
            <w:top w:val="none" w:sz="0" w:space="0" w:color="auto"/>
            <w:left w:val="none" w:sz="0" w:space="0" w:color="auto"/>
            <w:bottom w:val="none" w:sz="0" w:space="0" w:color="auto"/>
            <w:right w:val="none" w:sz="0" w:space="0" w:color="auto"/>
          </w:divBdr>
        </w:div>
        <w:div w:id="460463257">
          <w:marLeft w:val="640"/>
          <w:marRight w:val="0"/>
          <w:marTop w:val="0"/>
          <w:marBottom w:val="0"/>
          <w:divBdr>
            <w:top w:val="none" w:sz="0" w:space="0" w:color="auto"/>
            <w:left w:val="none" w:sz="0" w:space="0" w:color="auto"/>
            <w:bottom w:val="none" w:sz="0" w:space="0" w:color="auto"/>
            <w:right w:val="none" w:sz="0" w:space="0" w:color="auto"/>
          </w:divBdr>
        </w:div>
        <w:div w:id="1951007190">
          <w:marLeft w:val="640"/>
          <w:marRight w:val="0"/>
          <w:marTop w:val="0"/>
          <w:marBottom w:val="0"/>
          <w:divBdr>
            <w:top w:val="none" w:sz="0" w:space="0" w:color="auto"/>
            <w:left w:val="none" w:sz="0" w:space="0" w:color="auto"/>
            <w:bottom w:val="none" w:sz="0" w:space="0" w:color="auto"/>
            <w:right w:val="none" w:sz="0" w:space="0" w:color="auto"/>
          </w:divBdr>
        </w:div>
        <w:div w:id="623191434">
          <w:marLeft w:val="640"/>
          <w:marRight w:val="0"/>
          <w:marTop w:val="0"/>
          <w:marBottom w:val="0"/>
          <w:divBdr>
            <w:top w:val="none" w:sz="0" w:space="0" w:color="auto"/>
            <w:left w:val="none" w:sz="0" w:space="0" w:color="auto"/>
            <w:bottom w:val="none" w:sz="0" w:space="0" w:color="auto"/>
            <w:right w:val="none" w:sz="0" w:space="0" w:color="auto"/>
          </w:divBdr>
        </w:div>
        <w:div w:id="1677997412">
          <w:marLeft w:val="640"/>
          <w:marRight w:val="0"/>
          <w:marTop w:val="0"/>
          <w:marBottom w:val="0"/>
          <w:divBdr>
            <w:top w:val="none" w:sz="0" w:space="0" w:color="auto"/>
            <w:left w:val="none" w:sz="0" w:space="0" w:color="auto"/>
            <w:bottom w:val="none" w:sz="0" w:space="0" w:color="auto"/>
            <w:right w:val="none" w:sz="0" w:space="0" w:color="auto"/>
          </w:divBdr>
        </w:div>
        <w:div w:id="1443839531">
          <w:marLeft w:val="640"/>
          <w:marRight w:val="0"/>
          <w:marTop w:val="0"/>
          <w:marBottom w:val="0"/>
          <w:divBdr>
            <w:top w:val="none" w:sz="0" w:space="0" w:color="auto"/>
            <w:left w:val="none" w:sz="0" w:space="0" w:color="auto"/>
            <w:bottom w:val="none" w:sz="0" w:space="0" w:color="auto"/>
            <w:right w:val="none" w:sz="0" w:space="0" w:color="auto"/>
          </w:divBdr>
        </w:div>
        <w:div w:id="872694732">
          <w:marLeft w:val="640"/>
          <w:marRight w:val="0"/>
          <w:marTop w:val="0"/>
          <w:marBottom w:val="0"/>
          <w:divBdr>
            <w:top w:val="none" w:sz="0" w:space="0" w:color="auto"/>
            <w:left w:val="none" w:sz="0" w:space="0" w:color="auto"/>
            <w:bottom w:val="none" w:sz="0" w:space="0" w:color="auto"/>
            <w:right w:val="none" w:sz="0" w:space="0" w:color="auto"/>
          </w:divBdr>
        </w:div>
        <w:div w:id="1182941055">
          <w:marLeft w:val="640"/>
          <w:marRight w:val="0"/>
          <w:marTop w:val="0"/>
          <w:marBottom w:val="0"/>
          <w:divBdr>
            <w:top w:val="none" w:sz="0" w:space="0" w:color="auto"/>
            <w:left w:val="none" w:sz="0" w:space="0" w:color="auto"/>
            <w:bottom w:val="none" w:sz="0" w:space="0" w:color="auto"/>
            <w:right w:val="none" w:sz="0" w:space="0" w:color="auto"/>
          </w:divBdr>
        </w:div>
        <w:div w:id="1951088280">
          <w:marLeft w:val="640"/>
          <w:marRight w:val="0"/>
          <w:marTop w:val="0"/>
          <w:marBottom w:val="0"/>
          <w:divBdr>
            <w:top w:val="none" w:sz="0" w:space="0" w:color="auto"/>
            <w:left w:val="none" w:sz="0" w:space="0" w:color="auto"/>
            <w:bottom w:val="none" w:sz="0" w:space="0" w:color="auto"/>
            <w:right w:val="none" w:sz="0" w:space="0" w:color="auto"/>
          </w:divBdr>
        </w:div>
        <w:div w:id="92634367">
          <w:marLeft w:val="640"/>
          <w:marRight w:val="0"/>
          <w:marTop w:val="0"/>
          <w:marBottom w:val="0"/>
          <w:divBdr>
            <w:top w:val="none" w:sz="0" w:space="0" w:color="auto"/>
            <w:left w:val="none" w:sz="0" w:space="0" w:color="auto"/>
            <w:bottom w:val="none" w:sz="0" w:space="0" w:color="auto"/>
            <w:right w:val="none" w:sz="0" w:space="0" w:color="auto"/>
          </w:divBdr>
        </w:div>
        <w:div w:id="579173774">
          <w:marLeft w:val="640"/>
          <w:marRight w:val="0"/>
          <w:marTop w:val="0"/>
          <w:marBottom w:val="0"/>
          <w:divBdr>
            <w:top w:val="none" w:sz="0" w:space="0" w:color="auto"/>
            <w:left w:val="none" w:sz="0" w:space="0" w:color="auto"/>
            <w:bottom w:val="none" w:sz="0" w:space="0" w:color="auto"/>
            <w:right w:val="none" w:sz="0" w:space="0" w:color="auto"/>
          </w:divBdr>
        </w:div>
      </w:divsChild>
    </w:div>
    <w:div w:id="1989482155">
      <w:bodyDiv w:val="1"/>
      <w:marLeft w:val="0"/>
      <w:marRight w:val="0"/>
      <w:marTop w:val="0"/>
      <w:marBottom w:val="0"/>
      <w:divBdr>
        <w:top w:val="none" w:sz="0" w:space="0" w:color="auto"/>
        <w:left w:val="none" w:sz="0" w:space="0" w:color="auto"/>
        <w:bottom w:val="none" w:sz="0" w:space="0" w:color="auto"/>
        <w:right w:val="none" w:sz="0" w:space="0" w:color="auto"/>
      </w:divBdr>
      <w:divsChild>
        <w:div w:id="1712799365">
          <w:marLeft w:val="640"/>
          <w:marRight w:val="0"/>
          <w:marTop w:val="0"/>
          <w:marBottom w:val="0"/>
          <w:divBdr>
            <w:top w:val="none" w:sz="0" w:space="0" w:color="auto"/>
            <w:left w:val="none" w:sz="0" w:space="0" w:color="auto"/>
            <w:bottom w:val="none" w:sz="0" w:space="0" w:color="auto"/>
            <w:right w:val="none" w:sz="0" w:space="0" w:color="auto"/>
          </w:divBdr>
        </w:div>
        <w:div w:id="679427977">
          <w:marLeft w:val="640"/>
          <w:marRight w:val="0"/>
          <w:marTop w:val="0"/>
          <w:marBottom w:val="0"/>
          <w:divBdr>
            <w:top w:val="none" w:sz="0" w:space="0" w:color="auto"/>
            <w:left w:val="none" w:sz="0" w:space="0" w:color="auto"/>
            <w:bottom w:val="none" w:sz="0" w:space="0" w:color="auto"/>
            <w:right w:val="none" w:sz="0" w:space="0" w:color="auto"/>
          </w:divBdr>
        </w:div>
        <w:div w:id="979774540">
          <w:marLeft w:val="640"/>
          <w:marRight w:val="0"/>
          <w:marTop w:val="0"/>
          <w:marBottom w:val="0"/>
          <w:divBdr>
            <w:top w:val="none" w:sz="0" w:space="0" w:color="auto"/>
            <w:left w:val="none" w:sz="0" w:space="0" w:color="auto"/>
            <w:bottom w:val="none" w:sz="0" w:space="0" w:color="auto"/>
            <w:right w:val="none" w:sz="0" w:space="0" w:color="auto"/>
          </w:divBdr>
        </w:div>
        <w:div w:id="1070032443">
          <w:marLeft w:val="640"/>
          <w:marRight w:val="0"/>
          <w:marTop w:val="0"/>
          <w:marBottom w:val="0"/>
          <w:divBdr>
            <w:top w:val="none" w:sz="0" w:space="0" w:color="auto"/>
            <w:left w:val="none" w:sz="0" w:space="0" w:color="auto"/>
            <w:bottom w:val="none" w:sz="0" w:space="0" w:color="auto"/>
            <w:right w:val="none" w:sz="0" w:space="0" w:color="auto"/>
          </w:divBdr>
        </w:div>
        <w:div w:id="358822419">
          <w:marLeft w:val="640"/>
          <w:marRight w:val="0"/>
          <w:marTop w:val="0"/>
          <w:marBottom w:val="0"/>
          <w:divBdr>
            <w:top w:val="none" w:sz="0" w:space="0" w:color="auto"/>
            <w:left w:val="none" w:sz="0" w:space="0" w:color="auto"/>
            <w:bottom w:val="none" w:sz="0" w:space="0" w:color="auto"/>
            <w:right w:val="none" w:sz="0" w:space="0" w:color="auto"/>
          </w:divBdr>
        </w:div>
        <w:div w:id="272445632">
          <w:marLeft w:val="640"/>
          <w:marRight w:val="0"/>
          <w:marTop w:val="0"/>
          <w:marBottom w:val="0"/>
          <w:divBdr>
            <w:top w:val="none" w:sz="0" w:space="0" w:color="auto"/>
            <w:left w:val="none" w:sz="0" w:space="0" w:color="auto"/>
            <w:bottom w:val="none" w:sz="0" w:space="0" w:color="auto"/>
            <w:right w:val="none" w:sz="0" w:space="0" w:color="auto"/>
          </w:divBdr>
        </w:div>
        <w:div w:id="1139227019">
          <w:marLeft w:val="640"/>
          <w:marRight w:val="0"/>
          <w:marTop w:val="0"/>
          <w:marBottom w:val="0"/>
          <w:divBdr>
            <w:top w:val="none" w:sz="0" w:space="0" w:color="auto"/>
            <w:left w:val="none" w:sz="0" w:space="0" w:color="auto"/>
            <w:bottom w:val="none" w:sz="0" w:space="0" w:color="auto"/>
            <w:right w:val="none" w:sz="0" w:space="0" w:color="auto"/>
          </w:divBdr>
        </w:div>
        <w:div w:id="555244891">
          <w:marLeft w:val="640"/>
          <w:marRight w:val="0"/>
          <w:marTop w:val="0"/>
          <w:marBottom w:val="0"/>
          <w:divBdr>
            <w:top w:val="none" w:sz="0" w:space="0" w:color="auto"/>
            <w:left w:val="none" w:sz="0" w:space="0" w:color="auto"/>
            <w:bottom w:val="none" w:sz="0" w:space="0" w:color="auto"/>
            <w:right w:val="none" w:sz="0" w:space="0" w:color="auto"/>
          </w:divBdr>
        </w:div>
        <w:div w:id="147016664">
          <w:marLeft w:val="640"/>
          <w:marRight w:val="0"/>
          <w:marTop w:val="0"/>
          <w:marBottom w:val="0"/>
          <w:divBdr>
            <w:top w:val="none" w:sz="0" w:space="0" w:color="auto"/>
            <w:left w:val="none" w:sz="0" w:space="0" w:color="auto"/>
            <w:bottom w:val="none" w:sz="0" w:space="0" w:color="auto"/>
            <w:right w:val="none" w:sz="0" w:space="0" w:color="auto"/>
          </w:divBdr>
        </w:div>
        <w:div w:id="1022197439">
          <w:marLeft w:val="640"/>
          <w:marRight w:val="0"/>
          <w:marTop w:val="0"/>
          <w:marBottom w:val="0"/>
          <w:divBdr>
            <w:top w:val="none" w:sz="0" w:space="0" w:color="auto"/>
            <w:left w:val="none" w:sz="0" w:space="0" w:color="auto"/>
            <w:bottom w:val="none" w:sz="0" w:space="0" w:color="auto"/>
            <w:right w:val="none" w:sz="0" w:space="0" w:color="auto"/>
          </w:divBdr>
        </w:div>
        <w:div w:id="1090003198">
          <w:marLeft w:val="640"/>
          <w:marRight w:val="0"/>
          <w:marTop w:val="0"/>
          <w:marBottom w:val="0"/>
          <w:divBdr>
            <w:top w:val="none" w:sz="0" w:space="0" w:color="auto"/>
            <w:left w:val="none" w:sz="0" w:space="0" w:color="auto"/>
            <w:bottom w:val="none" w:sz="0" w:space="0" w:color="auto"/>
            <w:right w:val="none" w:sz="0" w:space="0" w:color="auto"/>
          </w:divBdr>
        </w:div>
        <w:div w:id="275216222">
          <w:marLeft w:val="640"/>
          <w:marRight w:val="0"/>
          <w:marTop w:val="0"/>
          <w:marBottom w:val="0"/>
          <w:divBdr>
            <w:top w:val="none" w:sz="0" w:space="0" w:color="auto"/>
            <w:left w:val="none" w:sz="0" w:space="0" w:color="auto"/>
            <w:bottom w:val="none" w:sz="0" w:space="0" w:color="auto"/>
            <w:right w:val="none" w:sz="0" w:space="0" w:color="auto"/>
          </w:divBdr>
        </w:div>
        <w:div w:id="108747583">
          <w:marLeft w:val="640"/>
          <w:marRight w:val="0"/>
          <w:marTop w:val="0"/>
          <w:marBottom w:val="0"/>
          <w:divBdr>
            <w:top w:val="none" w:sz="0" w:space="0" w:color="auto"/>
            <w:left w:val="none" w:sz="0" w:space="0" w:color="auto"/>
            <w:bottom w:val="none" w:sz="0" w:space="0" w:color="auto"/>
            <w:right w:val="none" w:sz="0" w:space="0" w:color="auto"/>
          </w:divBdr>
        </w:div>
        <w:div w:id="65341811">
          <w:marLeft w:val="640"/>
          <w:marRight w:val="0"/>
          <w:marTop w:val="0"/>
          <w:marBottom w:val="0"/>
          <w:divBdr>
            <w:top w:val="none" w:sz="0" w:space="0" w:color="auto"/>
            <w:left w:val="none" w:sz="0" w:space="0" w:color="auto"/>
            <w:bottom w:val="none" w:sz="0" w:space="0" w:color="auto"/>
            <w:right w:val="none" w:sz="0" w:space="0" w:color="auto"/>
          </w:divBdr>
        </w:div>
        <w:div w:id="830021753">
          <w:marLeft w:val="640"/>
          <w:marRight w:val="0"/>
          <w:marTop w:val="0"/>
          <w:marBottom w:val="0"/>
          <w:divBdr>
            <w:top w:val="none" w:sz="0" w:space="0" w:color="auto"/>
            <w:left w:val="none" w:sz="0" w:space="0" w:color="auto"/>
            <w:bottom w:val="none" w:sz="0" w:space="0" w:color="auto"/>
            <w:right w:val="none" w:sz="0" w:space="0" w:color="auto"/>
          </w:divBdr>
        </w:div>
        <w:div w:id="477842792">
          <w:marLeft w:val="640"/>
          <w:marRight w:val="0"/>
          <w:marTop w:val="0"/>
          <w:marBottom w:val="0"/>
          <w:divBdr>
            <w:top w:val="none" w:sz="0" w:space="0" w:color="auto"/>
            <w:left w:val="none" w:sz="0" w:space="0" w:color="auto"/>
            <w:bottom w:val="none" w:sz="0" w:space="0" w:color="auto"/>
            <w:right w:val="none" w:sz="0" w:space="0" w:color="auto"/>
          </w:divBdr>
        </w:div>
        <w:div w:id="1873807718">
          <w:marLeft w:val="640"/>
          <w:marRight w:val="0"/>
          <w:marTop w:val="0"/>
          <w:marBottom w:val="0"/>
          <w:divBdr>
            <w:top w:val="none" w:sz="0" w:space="0" w:color="auto"/>
            <w:left w:val="none" w:sz="0" w:space="0" w:color="auto"/>
            <w:bottom w:val="none" w:sz="0" w:space="0" w:color="auto"/>
            <w:right w:val="none" w:sz="0" w:space="0" w:color="auto"/>
          </w:divBdr>
        </w:div>
        <w:div w:id="1710647030">
          <w:marLeft w:val="640"/>
          <w:marRight w:val="0"/>
          <w:marTop w:val="0"/>
          <w:marBottom w:val="0"/>
          <w:divBdr>
            <w:top w:val="none" w:sz="0" w:space="0" w:color="auto"/>
            <w:left w:val="none" w:sz="0" w:space="0" w:color="auto"/>
            <w:bottom w:val="none" w:sz="0" w:space="0" w:color="auto"/>
            <w:right w:val="none" w:sz="0" w:space="0" w:color="auto"/>
          </w:divBdr>
        </w:div>
        <w:div w:id="1177690675">
          <w:marLeft w:val="640"/>
          <w:marRight w:val="0"/>
          <w:marTop w:val="0"/>
          <w:marBottom w:val="0"/>
          <w:divBdr>
            <w:top w:val="none" w:sz="0" w:space="0" w:color="auto"/>
            <w:left w:val="none" w:sz="0" w:space="0" w:color="auto"/>
            <w:bottom w:val="none" w:sz="0" w:space="0" w:color="auto"/>
            <w:right w:val="none" w:sz="0" w:space="0" w:color="auto"/>
          </w:divBdr>
        </w:div>
        <w:div w:id="2061051882">
          <w:marLeft w:val="640"/>
          <w:marRight w:val="0"/>
          <w:marTop w:val="0"/>
          <w:marBottom w:val="0"/>
          <w:divBdr>
            <w:top w:val="none" w:sz="0" w:space="0" w:color="auto"/>
            <w:left w:val="none" w:sz="0" w:space="0" w:color="auto"/>
            <w:bottom w:val="none" w:sz="0" w:space="0" w:color="auto"/>
            <w:right w:val="none" w:sz="0" w:space="0" w:color="auto"/>
          </w:divBdr>
        </w:div>
        <w:div w:id="992178937">
          <w:marLeft w:val="640"/>
          <w:marRight w:val="0"/>
          <w:marTop w:val="0"/>
          <w:marBottom w:val="0"/>
          <w:divBdr>
            <w:top w:val="none" w:sz="0" w:space="0" w:color="auto"/>
            <w:left w:val="none" w:sz="0" w:space="0" w:color="auto"/>
            <w:bottom w:val="none" w:sz="0" w:space="0" w:color="auto"/>
            <w:right w:val="none" w:sz="0" w:space="0" w:color="auto"/>
          </w:divBdr>
        </w:div>
        <w:div w:id="497696181">
          <w:marLeft w:val="640"/>
          <w:marRight w:val="0"/>
          <w:marTop w:val="0"/>
          <w:marBottom w:val="0"/>
          <w:divBdr>
            <w:top w:val="none" w:sz="0" w:space="0" w:color="auto"/>
            <w:left w:val="none" w:sz="0" w:space="0" w:color="auto"/>
            <w:bottom w:val="none" w:sz="0" w:space="0" w:color="auto"/>
            <w:right w:val="none" w:sz="0" w:space="0" w:color="auto"/>
          </w:divBdr>
        </w:div>
        <w:div w:id="873545070">
          <w:marLeft w:val="640"/>
          <w:marRight w:val="0"/>
          <w:marTop w:val="0"/>
          <w:marBottom w:val="0"/>
          <w:divBdr>
            <w:top w:val="none" w:sz="0" w:space="0" w:color="auto"/>
            <w:left w:val="none" w:sz="0" w:space="0" w:color="auto"/>
            <w:bottom w:val="none" w:sz="0" w:space="0" w:color="auto"/>
            <w:right w:val="none" w:sz="0" w:space="0" w:color="auto"/>
          </w:divBdr>
        </w:div>
        <w:div w:id="1465198578">
          <w:marLeft w:val="640"/>
          <w:marRight w:val="0"/>
          <w:marTop w:val="0"/>
          <w:marBottom w:val="0"/>
          <w:divBdr>
            <w:top w:val="none" w:sz="0" w:space="0" w:color="auto"/>
            <w:left w:val="none" w:sz="0" w:space="0" w:color="auto"/>
            <w:bottom w:val="none" w:sz="0" w:space="0" w:color="auto"/>
            <w:right w:val="none" w:sz="0" w:space="0" w:color="auto"/>
          </w:divBdr>
        </w:div>
        <w:div w:id="427308019">
          <w:marLeft w:val="640"/>
          <w:marRight w:val="0"/>
          <w:marTop w:val="0"/>
          <w:marBottom w:val="0"/>
          <w:divBdr>
            <w:top w:val="none" w:sz="0" w:space="0" w:color="auto"/>
            <w:left w:val="none" w:sz="0" w:space="0" w:color="auto"/>
            <w:bottom w:val="none" w:sz="0" w:space="0" w:color="auto"/>
            <w:right w:val="none" w:sz="0" w:space="0" w:color="auto"/>
          </w:divBdr>
        </w:div>
        <w:div w:id="847332837">
          <w:marLeft w:val="640"/>
          <w:marRight w:val="0"/>
          <w:marTop w:val="0"/>
          <w:marBottom w:val="0"/>
          <w:divBdr>
            <w:top w:val="none" w:sz="0" w:space="0" w:color="auto"/>
            <w:left w:val="none" w:sz="0" w:space="0" w:color="auto"/>
            <w:bottom w:val="none" w:sz="0" w:space="0" w:color="auto"/>
            <w:right w:val="none" w:sz="0" w:space="0" w:color="auto"/>
          </w:divBdr>
        </w:div>
        <w:div w:id="97917505">
          <w:marLeft w:val="640"/>
          <w:marRight w:val="0"/>
          <w:marTop w:val="0"/>
          <w:marBottom w:val="0"/>
          <w:divBdr>
            <w:top w:val="none" w:sz="0" w:space="0" w:color="auto"/>
            <w:left w:val="none" w:sz="0" w:space="0" w:color="auto"/>
            <w:bottom w:val="none" w:sz="0" w:space="0" w:color="auto"/>
            <w:right w:val="none" w:sz="0" w:space="0" w:color="auto"/>
          </w:divBdr>
        </w:div>
        <w:div w:id="1499273897">
          <w:marLeft w:val="640"/>
          <w:marRight w:val="0"/>
          <w:marTop w:val="0"/>
          <w:marBottom w:val="0"/>
          <w:divBdr>
            <w:top w:val="none" w:sz="0" w:space="0" w:color="auto"/>
            <w:left w:val="none" w:sz="0" w:space="0" w:color="auto"/>
            <w:bottom w:val="none" w:sz="0" w:space="0" w:color="auto"/>
            <w:right w:val="none" w:sz="0" w:space="0" w:color="auto"/>
          </w:divBdr>
        </w:div>
        <w:div w:id="993726702">
          <w:marLeft w:val="640"/>
          <w:marRight w:val="0"/>
          <w:marTop w:val="0"/>
          <w:marBottom w:val="0"/>
          <w:divBdr>
            <w:top w:val="none" w:sz="0" w:space="0" w:color="auto"/>
            <w:left w:val="none" w:sz="0" w:space="0" w:color="auto"/>
            <w:bottom w:val="none" w:sz="0" w:space="0" w:color="auto"/>
            <w:right w:val="none" w:sz="0" w:space="0" w:color="auto"/>
          </w:divBdr>
        </w:div>
        <w:div w:id="1894653870">
          <w:marLeft w:val="640"/>
          <w:marRight w:val="0"/>
          <w:marTop w:val="0"/>
          <w:marBottom w:val="0"/>
          <w:divBdr>
            <w:top w:val="none" w:sz="0" w:space="0" w:color="auto"/>
            <w:left w:val="none" w:sz="0" w:space="0" w:color="auto"/>
            <w:bottom w:val="none" w:sz="0" w:space="0" w:color="auto"/>
            <w:right w:val="none" w:sz="0" w:space="0" w:color="auto"/>
          </w:divBdr>
        </w:div>
        <w:div w:id="948122090">
          <w:marLeft w:val="640"/>
          <w:marRight w:val="0"/>
          <w:marTop w:val="0"/>
          <w:marBottom w:val="0"/>
          <w:divBdr>
            <w:top w:val="none" w:sz="0" w:space="0" w:color="auto"/>
            <w:left w:val="none" w:sz="0" w:space="0" w:color="auto"/>
            <w:bottom w:val="none" w:sz="0" w:space="0" w:color="auto"/>
            <w:right w:val="none" w:sz="0" w:space="0" w:color="auto"/>
          </w:divBdr>
        </w:div>
        <w:div w:id="237789015">
          <w:marLeft w:val="640"/>
          <w:marRight w:val="0"/>
          <w:marTop w:val="0"/>
          <w:marBottom w:val="0"/>
          <w:divBdr>
            <w:top w:val="none" w:sz="0" w:space="0" w:color="auto"/>
            <w:left w:val="none" w:sz="0" w:space="0" w:color="auto"/>
            <w:bottom w:val="none" w:sz="0" w:space="0" w:color="auto"/>
            <w:right w:val="none" w:sz="0" w:space="0" w:color="auto"/>
          </w:divBdr>
        </w:div>
        <w:div w:id="1067343551">
          <w:marLeft w:val="640"/>
          <w:marRight w:val="0"/>
          <w:marTop w:val="0"/>
          <w:marBottom w:val="0"/>
          <w:divBdr>
            <w:top w:val="none" w:sz="0" w:space="0" w:color="auto"/>
            <w:left w:val="none" w:sz="0" w:space="0" w:color="auto"/>
            <w:bottom w:val="none" w:sz="0" w:space="0" w:color="auto"/>
            <w:right w:val="none" w:sz="0" w:space="0" w:color="auto"/>
          </w:divBdr>
        </w:div>
        <w:div w:id="511379806">
          <w:marLeft w:val="640"/>
          <w:marRight w:val="0"/>
          <w:marTop w:val="0"/>
          <w:marBottom w:val="0"/>
          <w:divBdr>
            <w:top w:val="none" w:sz="0" w:space="0" w:color="auto"/>
            <w:left w:val="none" w:sz="0" w:space="0" w:color="auto"/>
            <w:bottom w:val="none" w:sz="0" w:space="0" w:color="auto"/>
            <w:right w:val="none" w:sz="0" w:space="0" w:color="auto"/>
          </w:divBdr>
        </w:div>
        <w:div w:id="1687058620">
          <w:marLeft w:val="640"/>
          <w:marRight w:val="0"/>
          <w:marTop w:val="0"/>
          <w:marBottom w:val="0"/>
          <w:divBdr>
            <w:top w:val="none" w:sz="0" w:space="0" w:color="auto"/>
            <w:left w:val="none" w:sz="0" w:space="0" w:color="auto"/>
            <w:bottom w:val="none" w:sz="0" w:space="0" w:color="auto"/>
            <w:right w:val="none" w:sz="0" w:space="0" w:color="auto"/>
          </w:divBdr>
        </w:div>
        <w:div w:id="910315341">
          <w:marLeft w:val="640"/>
          <w:marRight w:val="0"/>
          <w:marTop w:val="0"/>
          <w:marBottom w:val="0"/>
          <w:divBdr>
            <w:top w:val="none" w:sz="0" w:space="0" w:color="auto"/>
            <w:left w:val="none" w:sz="0" w:space="0" w:color="auto"/>
            <w:bottom w:val="none" w:sz="0" w:space="0" w:color="auto"/>
            <w:right w:val="none" w:sz="0" w:space="0" w:color="auto"/>
          </w:divBdr>
        </w:div>
        <w:div w:id="1738166833">
          <w:marLeft w:val="640"/>
          <w:marRight w:val="0"/>
          <w:marTop w:val="0"/>
          <w:marBottom w:val="0"/>
          <w:divBdr>
            <w:top w:val="none" w:sz="0" w:space="0" w:color="auto"/>
            <w:left w:val="none" w:sz="0" w:space="0" w:color="auto"/>
            <w:bottom w:val="none" w:sz="0" w:space="0" w:color="auto"/>
            <w:right w:val="none" w:sz="0" w:space="0" w:color="auto"/>
          </w:divBdr>
        </w:div>
        <w:div w:id="149753082">
          <w:marLeft w:val="640"/>
          <w:marRight w:val="0"/>
          <w:marTop w:val="0"/>
          <w:marBottom w:val="0"/>
          <w:divBdr>
            <w:top w:val="none" w:sz="0" w:space="0" w:color="auto"/>
            <w:left w:val="none" w:sz="0" w:space="0" w:color="auto"/>
            <w:bottom w:val="none" w:sz="0" w:space="0" w:color="auto"/>
            <w:right w:val="none" w:sz="0" w:space="0" w:color="auto"/>
          </w:divBdr>
        </w:div>
        <w:div w:id="764964043">
          <w:marLeft w:val="640"/>
          <w:marRight w:val="0"/>
          <w:marTop w:val="0"/>
          <w:marBottom w:val="0"/>
          <w:divBdr>
            <w:top w:val="none" w:sz="0" w:space="0" w:color="auto"/>
            <w:left w:val="none" w:sz="0" w:space="0" w:color="auto"/>
            <w:bottom w:val="none" w:sz="0" w:space="0" w:color="auto"/>
            <w:right w:val="none" w:sz="0" w:space="0" w:color="auto"/>
          </w:divBdr>
        </w:div>
        <w:div w:id="644049750">
          <w:marLeft w:val="640"/>
          <w:marRight w:val="0"/>
          <w:marTop w:val="0"/>
          <w:marBottom w:val="0"/>
          <w:divBdr>
            <w:top w:val="none" w:sz="0" w:space="0" w:color="auto"/>
            <w:left w:val="none" w:sz="0" w:space="0" w:color="auto"/>
            <w:bottom w:val="none" w:sz="0" w:space="0" w:color="auto"/>
            <w:right w:val="none" w:sz="0" w:space="0" w:color="auto"/>
          </w:divBdr>
        </w:div>
        <w:div w:id="55931595">
          <w:marLeft w:val="640"/>
          <w:marRight w:val="0"/>
          <w:marTop w:val="0"/>
          <w:marBottom w:val="0"/>
          <w:divBdr>
            <w:top w:val="none" w:sz="0" w:space="0" w:color="auto"/>
            <w:left w:val="none" w:sz="0" w:space="0" w:color="auto"/>
            <w:bottom w:val="none" w:sz="0" w:space="0" w:color="auto"/>
            <w:right w:val="none" w:sz="0" w:space="0" w:color="auto"/>
          </w:divBdr>
        </w:div>
        <w:div w:id="832643007">
          <w:marLeft w:val="640"/>
          <w:marRight w:val="0"/>
          <w:marTop w:val="0"/>
          <w:marBottom w:val="0"/>
          <w:divBdr>
            <w:top w:val="none" w:sz="0" w:space="0" w:color="auto"/>
            <w:left w:val="none" w:sz="0" w:space="0" w:color="auto"/>
            <w:bottom w:val="none" w:sz="0" w:space="0" w:color="auto"/>
            <w:right w:val="none" w:sz="0" w:space="0" w:color="auto"/>
          </w:divBdr>
        </w:div>
        <w:div w:id="1617826848">
          <w:marLeft w:val="640"/>
          <w:marRight w:val="0"/>
          <w:marTop w:val="0"/>
          <w:marBottom w:val="0"/>
          <w:divBdr>
            <w:top w:val="none" w:sz="0" w:space="0" w:color="auto"/>
            <w:left w:val="none" w:sz="0" w:space="0" w:color="auto"/>
            <w:bottom w:val="none" w:sz="0" w:space="0" w:color="auto"/>
            <w:right w:val="none" w:sz="0" w:space="0" w:color="auto"/>
          </w:divBdr>
        </w:div>
        <w:div w:id="68505686">
          <w:marLeft w:val="640"/>
          <w:marRight w:val="0"/>
          <w:marTop w:val="0"/>
          <w:marBottom w:val="0"/>
          <w:divBdr>
            <w:top w:val="none" w:sz="0" w:space="0" w:color="auto"/>
            <w:left w:val="none" w:sz="0" w:space="0" w:color="auto"/>
            <w:bottom w:val="none" w:sz="0" w:space="0" w:color="auto"/>
            <w:right w:val="none" w:sz="0" w:space="0" w:color="auto"/>
          </w:divBdr>
        </w:div>
        <w:div w:id="254439565">
          <w:marLeft w:val="640"/>
          <w:marRight w:val="0"/>
          <w:marTop w:val="0"/>
          <w:marBottom w:val="0"/>
          <w:divBdr>
            <w:top w:val="none" w:sz="0" w:space="0" w:color="auto"/>
            <w:left w:val="none" w:sz="0" w:space="0" w:color="auto"/>
            <w:bottom w:val="none" w:sz="0" w:space="0" w:color="auto"/>
            <w:right w:val="none" w:sz="0" w:space="0" w:color="auto"/>
          </w:divBdr>
        </w:div>
        <w:div w:id="1652252864">
          <w:marLeft w:val="640"/>
          <w:marRight w:val="0"/>
          <w:marTop w:val="0"/>
          <w:marBottom w:val="0"/>
          <w:divBdr>
            <w:top w:val="none" w:sz="0" w:space="0" w:color="auto"/>
            <w:left w:val="none" w:sz="0" w:space="0" w:color="auto"/>
            <w:bottom w:val="none" w:sz="0" w:space="0" w:color="auto"/>
            <w:right w:val="none" w:sz="0" w:space="0" w:color="auto"/>
          </w:divBdr>
        </w:div>
        <w:div w:id="201670660">
          <w:marLeft w:val="640"/>
          <w:marRight w:val="0"/>
          <w:marTop w:val="0"/>
          <w:marBottom w:val="0"/>
          <w:divBdr>
            <w:top w:val="none" w:sz="0" w:space="0" w:color="auto"/>
            <w:left w:val="none" w:sz="0" w:space="0" w:color="auto"/>
            <w:bottom w:val="none" w:sz="0" w:space="0" w:color="auto"/>
            <w:right w:val="none" w:sz="0" w:space="0" w:color="auto"/>
          </w:divBdr>
        </w:div>
        <w:div w:id="883560143">
          <w:marLeft w:val="640"/>
          <w:marRight w:val="0"/>
          <w:marTop w:val="0"/>
          <w:marBottom w:val="0"/>
          <w:divBdr>
            <w:top w:val="none" w:sz="0" w:space="0" w:color="auto"/>
            <w:left w:val="none" w:sz="0" w:space="0" w:color="auto"/>
            <w:bottom w:val="none" w:sz="0" w:space="0" w:color="auto"/>
            <w:right w:val="none" w:sz="0" w:space="0" w:color="auto"/>
          </w:divBdr>
        </w:div>
        <w:div w:id="906719438">
          <w:marLeft w:val="640"/>
          <w:marRight w:val="0"/>
          <w:marTop w:val="0"/>
          <w:marBottom w:val="0"/>
          <w:divBdr>
            <w:top w:val="none" w:sz="0" w:space="0" w:color="auto"/>
            <w:left w:val="none" w:sz="0" w:space="0" w:color="auto"/>
            <w:bottom w:val="none" w:sz="0" w:space="0" w:color="auto"/>
            <w:right w:val="none" w:sz="0" w:space="0" w:color="auto"/>
          </w:divBdr>
        </w:div>
        <w:div w:id="718360329">
          <w:marLeft w:val="640"/>
          <w:marRight w:val="0"/>
          <w:marTop w:val="0"/>
          <w:marBottom w:val="0"/>
          <w:divBdr>
            <w:top w:val="none" w:sz="0" w:space="0" w:color="auto"/>
            <w:left w:val="none" w:sz="0" w:space="0" w:color="auto"/>
            <w:bottom w:val="none" w:sz="0" w:space="0" w:color="auto"/>
            <w:right w:val="none" w:sz="0" w:space="0" w:color="auto"/>
          </w:divBdr>
        </w:div>
        <w:div w:id="1738018166">
          <w:marLeft w:val="640"/>
          <w:marRight w:val="0"/>
          <w:marTop w:val="0"/>
          <w:marBottom w:val="0"/>
          <w:divBdr>
            <w:top w:val="none" w:sz="0" w:space="0" w:color="auto"/>
            <w:left w:val="none" w:sz="0" w:space="0" w:color="auto"/>
            <w:bottom w:val="none" w:sz="0" w:space="0" w:color="auto"/>
            <w:right w:val="none" w:sz="0" w:space="0" w:color="auto"/>
          </w:divBdr>
        </w:div>
        <w:div w:id="349988182">
          <w:marLeft w:val="640"/>
          <w:marRight w:val="0"/>
          <w:marTop w:val="0"/>
          <w:marBottom w:val="0"/>
          <w:divBdr>
            <w:top w:val="none" w:sz="0" w:space="0" w:color="auto"/>
            <w:left w:val="none" w:sz="0" w:space="0" w:color="auto"/>
            <w:bottom w:val="none" w:sz="0" w:space="0" w:color="auto"/>
            <w:right w:val="none" w:sz="0" w:space="0" w:color="auto"/>
          </w:divBdr>
        </w:div>
        <w:div w:id="612057973">
          <w:marLeft w:val="640"/>
          <w:marRight w:val="0"/>
          <w:marTop w:val="0"/>
          <w:marBottom w:val="0"/>
          <w:divBdr>
            <w:top w:val="none" w:sz="0" w:space="0" w:color="auto"/>
            <w:left w:val="none" w:sz="0" w:space="0" w:color="auto"/>
            <w:bottom w:val="none" w:sz="0" w:space="0" w:color="auto"/>
            <w:right w:val="none" w:sz="0" w:space="0" w:color="auto"/>
          </w:divBdr>
        </w:div>
        <w:div w:id="1125655213">
          <w:marLeft w:val="640"/>
          <w:marRight w:val="0"/>
          <w:marTop w:val="0"/>
          <w:marBottom w:val="0"/>
          <w:divBdr>
            <w:top w:val="none" w:sz="0" w:space="0" w:color="auto"/>
            <w:left w:val="none" w:sz="0" w:space="0" w:color="auto"/>
            <w:bottom w:val="none" w:sz="0" w:space="0" w:color="auto"/>
            <w:right w:val="none" w:sz="0" w:space="0" w:color="auto"/>
          </w:divBdr>
        </w:div>
        <w:div w:id="1530218015">
          <w:marLeft w:val="640"/>
          <w:marRight w:val="0"/>
          <w:marTop w:val="0"/>
          <w:marBottom w:val="0"/>
          <w:divBdr>
            <w:top w:val="none" w:sz="0" w:space="0" w:color="auto"/>
            <w:left w:val="none" w:sz="0" w:space="0" w:color="auto"/>
            <w:bottom w:val="none" w:sz="0" w:space="0" w:color="auto"/>
            <w:right w:val="none" w:sz="0" w:space="0" w:color="auto"/>
          </w:divBdr>
        </w:div>
        <w:div w:id="698745425">
          <w:marLeft w:val="640"/>
          <w:marRight w:val="0"/>
          <w:marTop w:val="0"/>
          <w:marBottom w:val="0"/>
          <w:divBdr>
            <w:top w:val="none" w:sz="0" w:space="0" w:color="auto"/>
            <w:left w:val="none" w:sz="0" w:space="0" w:color="auto"/>
            <w:bottom w:val="none" w:sz="0" w:space="0" w:color="auto"/>
            <w:right w:val="none" w:sz="0" w:space="0" w:color="auto"/>
          </w:divBdr>
        </w:div>
        <w:div w:id="1252204148">
          <w:marLeft w:val="640"/>
          <w:marRight w:val="0"/>
          <w:marTop w:val="0"/>
          <w:marBottom w:val="0"/>
          <w:divBdr>
            <w:top w:val="none" w:sz="0" w:space="0" w:color="auto"/>
            <w:left w:val="none" w:sz="0" w:space="0" w:color="auto"/>
            <w:bottom w:val="none" w:sz="0" w:space="0" w:color="auto"/>
            <w:right w:val="none" w:sz="0" w:space="0" w:color="auto"/>
          </w:divBdr>
        </w:div>
        <w:div w:id="322662926">
          <w:marLeft w:val="640"/>
          <w:marRight w:val="0"/>
          <w:marTop w:val="0"/>
          <w:marBottom w:val="0"/>
          <w:divBdr>
            <w:top w:val="none" w:sz="0" w:space="0" w:color="auto"/>
            <w:left w:val="none" w:sz="0" w:space="0" w:color="auto"/>
            <w:bottom w:val="none" w:sz="0" w:space="0" w:color="auto"/>
            <w:right w:val="none" w:sz="0" w:space="0" w:color="auto"/>
          </w:divBdr>
        </w:div>
        <w:div w:id="1665276855">
          <w:marLeft w:val="640"/>
          <w:marRight w:val="0"/>
          <w:marTop w:val="0"/>
          <w:marBottom w:val="0"/>
          <w:divBdr>
            <w:top w:val="none" w:sz="0" w:space="0" w:color="auto"/>
            <w:left w:val="none" w:sz="0" w:space="0" w:color="auto"/>
            <w:bottom w:val="none" w:sz="0" w:space="0" w:color="auto"/>
            <w:right w:val="none" w:sz="0" w:space="0" w:color="auto"/>
          </w:divBdr>
        </w:div>
        <w:div w:id="1199121584">
          <w:marLeft w:val="640"/>
          <w:marRight w:val="0"/>
          <w:marTop w:val="0"/>
          <w:marBottom w:val="0"/>
          <w:divBdr>
            <w:top w:val="none" w:sz="0" w:space="0" w:color="auto"/>
            <w:left w:val="none" w:sz="0" w:space="0" w:color="auto"/>
            <w:bottom w:val="none" w:sz="0" w:space="0" w:color="auto"/>
            <w:right w:val="none" w:sz="0" w:space="0" w:color="auto"/>
          </w:divBdr>
        </w:div>
        <w:div w:id="591547931">
          <w:marLeft w:val="640"/>
          <w:marRight w:val="0"/>
          <w:marTop w:val="0"/>
          <w:marBottom w:val="0"/>
          <w:divBdr>
            <w:top w:val="none" w:sz="0" w:space="0" w:color="auto"/>
            <w:left w:val="none" w:sz="0" w:space="0" w:color="auto"/>
            <w:bottom w:val="none" w:sz="0" w:space="0" w:color="auto"/>
            <w:right w:val="none" w:sz="0" w:space="0" w:color="auto"/>
          </w:divBdr>
        </w:div>
        <w:div w:id="1877499085">
          <w:marLeft w:val="640"/>
          <w:marRight w:val="0"/>
          <w:marTop w:val="0"/>
          <w:marBottom w:val="0"/>
          <w:divBdr>
            <w:top w:val="none" w:sz="0" w:space="0" w:color="auto"/>
            <w:left w:val="none" w:sz="0" w:space="0" w:color="auto"/>
            <w:bottom w:val="none" w:sz="0" w:space="0" w:color="auto"/>
            <w:right w:val="none" w:sz="0" w:space="0" w:color="auto"/>
          </w:divBdr>
        </w:div>
        <w:div w:id="957294022">
          <w:marLeft w:val="640"/>
          <w:marRight w:val="0"/>
          <w:marTop w:val="0"/>
          <w:marBottom w:val="0"/>
          <w:divBdr>
            <w:top w:val="none" w:sz="0" w:space="0" w:color="auto"/>
            <w:left w:val="none" w:sz="0" w:space="0" w:color="auto"/>
            <w:bottom w:val="none" w:sz="0" w:space="0" w:color="auto"/>
            <w:right w:val="none" w:sz="0" w:space="0" w:color="auto"/>
          </w:divBdr>
        </w:div>
        <w:div w:id="604506726">
          <w:marLeft w:val="640"/>
          <w:marRight w:val="0"/>
          <w:marTop w:val="0"/>
          <w:marBottom w:val="0"/>
          <w:divBdr>
            <w:top w:val="none" w:sz="0" w:space="0" w:color="auto"/>
            <w:left w:val="none" w:sz="0" w:space="0" w:color="auto"/>
            <w:bottom w:val="none" w:sz="0" w:space="0" w:color="auto"/>
            <w:right w:val="none" w:sz="0" w:space="0" w:color="auto"/>
          </w:divBdr>
        </w:div>
        <w:div w:id="1476996355">
          <w:marLeft w:val="640"/>
          <w:marRight w:val="0"/>
          <w:marTop w:val="0"/>
          <w:marBottom w:val="0"/>
          <w:divBdr>
            <w:top w:val="none" w:sz="0" w:space="0" w:color="auto"/>
            <w:left w:val="none" w:sz="0" w:space="0" w:color="auto"/>
            <w:bottom w:val="none" w:sz="0" w:space="0" w:color="auto"/>
            <w:right w:val="none" w:sz="0" w:space="0" w:color="auto"/>
          </w:divBdr>
        </w:div>
        <w:div w:id="190149337">
          <w:marLeft w:val="640"/>
          <w:marRight w:val="0"/>
          <w:marTop w:val="0"/>
          <w:marBottom w:val="0"/>
          <w:divBdr>
            <w:top w:val="none" w:sz="0" w:space="0" w:color="auto"/>
            <w:left w:val="none" w:sz="0" w:space="0" w:color="auto"/>
            <w:bottom w:val="none" w:sz="0" w:space="0" w:color="auto"/>
            <w:right w:val="none" w:sz="0" w:space="0" w:color="auto"/>
          </w:divBdr>
        </w:div>
        <w:div w:id="533812048">
          <w:marLeft w:val="640"/>
          <w:marRight w:val="0"/>
          <w:marTop w:val="0"/>
          <w:marBottom w:val="0"/>
          <w:divBdr>
            <w:top w:val="none" w:sz="0" w:space="0" w:color="auto"/>
            <w:left w:val="none" w:sz="0" w:space="0" w:color="auto"/>
            <w:bottom w:val="none" w:sz="0" w:space="0" w:color="auto"/>
            <w:right w:val="none" w:sz="0" w:space="0" w:color="auto"/>
          </w:divBdr>
        </w:div>
        <w:div w:id="113721516">
          <w:marLeft w:val="640"/>
          <w:marRight w:val="0"/>
          <w:marTop w:val="0"/>
          <w:marBottom w:val="0"/>
          <w:divBdr>
            <w:top w:val="none" w:sz="0" w:space="0" w:color="auto"/>
            <w:left w:val="none" w:sz="0" w:space="0" w:color="auto"/>
            <w:bottom w:val="none" w:sz="0" w:space="0" w:color="auto"/>
            <w:right w:val="none" w:sz="0" w:space="0" w:color="auto"/>
          </w:divBdr>
        </w:div>
        <w:div w:id="884683352">
          <w:marLeft w:val="640"/>
          <w:marRight w:val="0"/>
          <w:marTop w:val="0"/>
          <w:marBottom w:val="0"/>
          <w:divBdr>
            <w:top w:val="none" w:sz="0" w:space="0" w:color="auto"/>
            <w:left w:val="none" w:sz="0" w:space="0" w:color="auto"/>
            <w:bottom w:val="none" w:sz="0" w:space="0" w:color="auto"/>
            <w:right w:val="none" w:sz="0" w:space="0" w:color="auto"/>
          </w:divBdr>
        </w:div>
        <w:div w:id="1249730071">
          <w:marLeft w:val="640"/>
          <w:marRight w:val="0"/>
          <w:marTop w:val="0"/>
          <w:marBottom w:val="0"/>
          <w:divBdr>
            <w:top w:val="none" w:sz="0" w:space="0" w:color="auto"/>
            <w:left w:val="none" w:sz="0" w:space="0" w:color="auto"/>
            <w:bottom w:val="none" w:sz="0" w:space="0" w:color="auto"/>
            <w:right w:val="none" w:sz="0" w:space="0" w:color="auto"/>
          </w:divBdr>
        </w:div>
        <w:div w:id="1300767286">
          <w:marLeft w:val="640"/>
          <w:marRight w:val="0"/>
          <w:marTop w:val="0"/>
          <w:marBottom w:val="0"/>
          <w:divBdr>
            <w:top w:val="none" w:sz="0" w:space="0" w:color="auto"/>
            <w:left w:val="none" w:sz="0" w:space="0" w:color="auto"/>
            <w:bottom w:val="none" w:sz="0" w:space="0" w:color="auto"/>
            <w:right w:val="none" w:sz="0" w:space="0" w:color="auto"/>
          </w:divBdr>
        </w:div>
        <w:div w:id="411581683">
          <w:marLeft w:val="640"/>
          <w:marRight w:val="0"/>
          <w:marTop w:val="0"/>
          <w:marBottom w:val="0"/>
          <w:divBdr>
            <w:top w:val="none" w:sz="0" w:space="0" w:color="auto"/>
            <w:left w:val="none" w:sz="0" w:space="0" w:color="auto"/>
            <w:bottom w:val="none" w:sz="0" w:space="0" w:color="auto"/>
            <w:right w:val="none" w:sz="0" w:space="0" w:color="auto"/>
          </w:divBdr>
        </w:div>
        <w:div w:id="978264375">
          <w:marLeft w:val="640"/>
          <w:marRight w:val="0"/>
          <w:marTop w:val="0"/>
          <w:marBottom w:val="0"/>
          <w:divBdr>
            <w:top w:val="none" w:sz="0" w:space="0" w:color="auto"/>
            <w:left w:val="none" w:sz="0" w:space="0" w:color="auto"/>
            <w:bottom w:val="none" w:sz="0" w:space="0" w:color="auto"/>
            <w:right w:val="none" w:sz="0" w:space="0" w:color="auto"/>
          </w:divBdr>
        </w:div>
        <w:div w:id="1059402736">
          <w:marLeft w:val="640"/>
          <w:marRight w:val="0"/>
          <w:marTop w:val="0"/>
          <w:marBottom w:val="0"/>
          <w:divBdr>
            <w:top w:val="none" w:sz="0" w:space="0" w:color="auto"/>
            <w:left w:val="none" w:sz="0" w:space="0" w:color="auto"/>
            <w:bottom w:val="none" w:sz="0" w:space="0" w:color="auto"/>
            <w:right w:val="none" w:sz="0" w:space="0" w:color="auto"/>
          </w:divBdr>
        </w:div>
        <w:div w:id="1611666681">
          <w:marLeft w:val="640"/>
          <w:marRight w:val="0"/>
          <w:marTop w:val="0"/>
          <w:marBottom w:val="0"/>
          <w:divBdr>
            <w:top w:val="none" w:sz="0" w:space="0" w:color="auto"/>
            <w:left w:val="none" w:sz="0" w:space="0" w:color="auto"/>
            <w:bottom w:val="none" w:sz="0" w:space="0" w:color="auto"/>
            <w:right w:val="none" w:sz="0" w:space="0" w:color="auto"/>
          </w:divBdr>
        </w:div>
        <w:div w:id="2045641336">
          <w:marLeft w:val="640"/>
          <w:marRight w:val="0"/>
          <w:marTop w:val="0"/>
          <w:marBottom w:val="0"/>
          <w:divBdr>
            <w:top w:val="none" w:sz="0" w:space="0" w:color="auto"/>
            <w:left w:val="none" w:sz="0" w:space="0" w:color="auto"/>
            <w:bottom w:val="none" w:sz="0" w:space="0" w:color="auto"/>
            <w:right w:val="none" w:sz="0" w:space="0" w:color="auto"/>
          </w:divBdr>
        </w:div>
        <w:div w:id="1800488386">
          <w:marLeft w:val="640"/>
          <w:marRight w:val="0"/>
          <w:marTop w:val="0"/>
          <w:marBottom w:val="0"/>
          <w:divBdr>
            <w:top w:val="none" w:sz="0" w:space="0" w:color="auto"/>
            <w:left w:val="none" w:sz="0" w:space="0" w:color="auto"/>
            <w:bottom w:val="none" w:sz="0" w:space="0" w:color="auto"/>
            <w:right w:val="none" w:sz="0" w:space="0" w:color="auto"/>
          </w:divBdr>
        </w:div>
        <w:div w:id="767772833">
          <w:marLeft w:val="640"/>
          <w:marRight w:val="0"/>
          <w:marTop w:val="0"/>
          <w:marBottom w:val="0"/>
          <w:divBdr>
            <w:top w:val="none" w:sz="0" w:space="0" w:color="auto"/>
            <w:left w:val="none" w:sz="0" w:space="0" w:color="auto"/>
            <w:bottom w:val="none" w:sz="0" w:space="0" w:color="auto"/>
            <w:right w:val="none" w:sz="0" w:space="0" w:color="auto"/>
          </w:divBdr>
        </w:div>
        <w:div w:id="611938470">
          <w:marLeft w:val="640"/>
          <w:marRight w:val="0"/>
          <w:marTop w:val="0"/>
          <w:marBottom w:val="0"/>
          <w:divBdr>
            <w:top w:val="none" w:sz="0" w:space="0" w:color="auto"/>
            <w:left w:val="none" w:sz="0" w:space="0" w:color="auto"/>
            <w:bottom w:val="none" w:sz="0" w:space="0" w:color="auto"/>
            <w:right w:val="none" w:sz="0" w:space="0" w:color="auto"/>
          </w:divBdr>
        </w:div>
        <w:div w:id="1128553356">
          <w:marLeft w:val="640"/>
          <w:marRight w:val="0"/>
          <w:marTop w:val="0"/>
          <w:marBottom w:val="0"/>
          <w:divBdr>
            <w:top w:val="none" w:sz="0" w:space="0" w:color="auto"/>
            <w:left w:val="none" w:sz="0" w:space="0" w:color="auto"/>
            <w:bottom w:val="none" w:sz="0" w:space="0" w:color="auto"/>
            <w:right w:val="none" w:sz="0" w:space="0" w:color="auto"/>
          </w:divBdr>
        </w:div>
        <w:div w:id="236406763">
          <w:marLeft w:val="640"/>
          <w:marRight w:val="0"/>
          <w:marTop w:val="0"/>
          <w:marBottom w:val="0"/>
          <w:divBdr>
            <w:top w:val="none" w:sz="0" w:space="0" w:color="auto"/>
            <w:left w:val="none" w:sz="0" w:space="0" w:color="auto"/>
            <w:bottom w:val="none" w:sz="0" w:space="0" w:color="auto"/>
            <w:right w:val="none" w:sz="0" w:space="0" w:color="auto"/>
          </w:divBdr>
        </w:div>
        <w:div w:id="1905600634">
          <w:marLeft w:val="640"/>
          <w:marRight w:val="0"/>
          <w:marTop w:val="0"/>
          <w:marBottom w:val="0"/>
          <w:divBdr>
            <w:top w:val="none" w:sz="0" w:space="0" w:color="auto"/>
            <w:left w:val="none" w:sz="0" w:space="0" w:color="auto"/>
            <w:bottom w:val="none" w:sz="0" w:space="0" w:color="auto"/>
            <w:right w:val="none" w:sz="0" w:space="0" w:color="auto"/>
          </w:divBdr>
        </w:div>
        <w:div w:id="106045661">
          <w:marLeft w:val="640"/>
          <w:marRight w:val="0"/>
          <w:marTop w:val="0"/>
          <w:marBottom w:val="0"/>
          <w:divBdr>
            <w:top w:val="none" w:sz="0" w:space="0" w:color="auto"/>
            <w:left w:val="none" w:sz="0" w:space="0" w:color="auto"/>
            <w:bottom w:val="none" w:sz="0" w:space="0" w:color="auto"/>
            <w:right w:val="none" w:sz="0" w:space="0" w:color="auto"/>
          </w:divBdr>
        </w:div>
        <w:div w:id="2094741477">
          <w:marLeft w:val="640"/>
          <w:marRight w:val="0"/>
          <w:marTop w:val="0"/>
          <w:marBottom w:val="0"/>
          <w:divBdr>
            <w:top w:val="none" w:sz="0" w:space="0" w:color="auto"/>
            <w:left w:val="none" w:sz="0" w:space="0" w:color="auto"/>
            <w:bottom w:val="none" w:sz="0" w:space="0" w:color="auto"/>
            <w:right w:val="none" w:sz="0" w:space="0" w:color="auto"/>
          </w:divBdr>
        </w:div>
        <w:div w:id="1154177253">
          <w:marLeft w:val="640"/>
          <w:marRight w:val="0"/>
          <w:marTop w:val="0"/>
          <w:marBottom w:val="0"/>
          <w:divBdr>
            <w:top w:val="none" w:sz="0" w:space="0" w:color="auto"/>
            <w:left w:val="none" w:sz="0" w:space="0" w:color="auto"/>
            <w:bottom w:val="none" w:sz="0" w:space="0" w:color="auto"/>
            <w:right w:val="none" w:sz="0" w:space="0" w:color="auto"/>
          </w:divBdr>
        </w:div>
        <w:div w:id="541329744">
          <w:marLeft w:val="640"/>
          <w:marRight w:val="0"/>
          <w:marTop w:val="0"/>
          <w:marBottom w:val="0"/>
          <w:divBdr>
            <w:top w:val="none" w:sz="0" w:space="0" w:color="auto"/>
            <w:left w:val="none" w:sz="0" w:space="0" w:color="auto"/>
            <w:bottom w:val="none" w:sz="0" w:space="0" w:color="auto"/>
            <w:right w:val="none" w:sz="0" w:space="0" w:color="auto"/>
          </w:divBdr>
        </w:div>
        <w:div w:id="892305208">
          <w:marLeft w:val="640"/>
          <w:marRight w:val="0"/>
          <w:marTop w:val="0"/>
          <w:marBottom w:val="0"/>
          <w:divBdr>
            <w:top w:val="none" w:sz="0" w:space="0" w:color="auto"/>
            <w:left w:val="none" w:sz="0" w:space="0" w:color="auto"/>
            <w:bottom w:val="none" w:sz="0" w:space="0" w:color="auto"/>
            <w:right w:val="none" w:sz="0" w:space="0" w:color="auto"/>
          </w:divBdr>
        </w:div>
        <w:div w:id="1184247039">
          <w:marLeft w:val="640"/>
          <w:marRight w:val="0"/>
          <w:marTop w:val="0"/>
          <w:marBottom w:val="0"/>
          <w:divBdr>
            <w:top w:val="none" w:sz="0" w:space="0" w:color="auto"/>
            <w:left w:val="none" w:sz="0" w:space="0" w:color="auto"/>
            <w:bottom w:val="none" w:sz="0" w:space="0" w:color="auto"/>
            <w:right w:val="none" w:sz="0" w:space="0" w:color="auto"/>
          </w:divBdr>
        </w:div>
        <w:div w:id="2006738368">
          <w:marLeft w:val="640"/>
          <w:marRight w:val="0"/>
          <w:marTop w:val="0"/>
          <w:marBottom w:val="0"/>
          <w:divBdr>
            <w:top w:val="none" w:sz="0" w:space="0" w:color="auto"/>
            <w:left w:val="none" w:sz="0" w:space="0" w:color="auto"/>
            <w:bottom w:val="none" w:sz="0" w:space="0" w:color="auto"/>
            <w:right w:val="none" w:sz="0" w:space="0" w:color="auto"/>
          </w:divBdr>
        </w:div>
        <w:div w:id="468669415">
          <w:marLeft w:val="640"/>
          <w:marRight w:val="0"/>
          <w:marTop w:val="0"/>
          <w:marBottom w:val="0"/>
          <w:divBdr>
            <w:top w:val="none" w:sz="0" w:space="0" w:color="auto"/>
            <w:left w:val="none" w:sz="0" w:space="0" w:color="auto"/>
            <w:bottom w:val="none" w:sz="0" w:space="0" w:color="auto"/>
            <w:right w:val="none" w:sz="0" w:space="0" w:color="auto"/>
          </w:divBdr>
        </w:div>
        <w:div w:id="1797403277">
          <w:marLeft w:val="640"/>
          <w:marRight w:val="0"/>
          <w:marTop w:val="0"/>
          <w:marBottom w:val="0"/>
          <w:divBdr>
            <w:top w:val="none" w:sz="0" w:space="0" w:color="auto"/>
            <w:left w:val="none" w:sz="0" w:space="0" w:color="auto"/>
            <w:bottom w:val="none" w:sz="0" w:space="0" w:color="auto"/>
            <w:right w:val="none" w:sz="0" w:space="0" w:color="auto"/>
          </w:divBdr>
        </w:div>
        <w:div w:id="581834455">
          <w:marLeft w:val="640"/>
          <w:marRight w:val="0"/>
          <w:marTop w:val="0"/>
          <w:marBottom w:val="0"/>
          <w:divBdr>
            <w:top w:val="none" w:sz="0" w:space="0" w:color="auto"/>
            <w:left w:val="none" w:sz="0" w:space="0" w:color="auto"/>
            <w:bottom w:val="none" w:sz="0" w:space="0" w:color="auto"/>
            <w:right w:val="none" w:sz="0" w:space="0" w:color="auto"/>
          </w:divBdr>
        </w:div>
        <w:div w:id="1535772259">
          <w:marLeft w:val="640"/>
          <w:marRight w:val="0"/>
          <w:marTop w:val="0"/>
          <w:marBottom w:val="0"/>
          <w:divBdr>
            <w:top w:val="none" w:sz="0" w:space="0" w:color="auto"/>
            <w:left w:val="none" w:sz="0" w:space="0" w:color="auto"/>
            <w:bottom w:val="none" w:sz="0" w:space="0" w:color="auto"/>
            <w:right w:val="none" w:sz="0" w:space="0" w:color="auto"/>
          </w:divBdr>
        </w:div>
        <w:div w:id="1390885527">
          <w:marLeft w:val="640"/>
          <w:marRight w:val="0"/>
          <w:marTop w:val="0"/>
          <w:marBottom w:val="0"/>
          <w:divBdr>
            <w:top w:val="none" w:sz="0" w:space="0" w:color="auto"/>
            <w:left w:val="none" w:sz="0" w:space="0" w:color="auto"/>
            <w:bottom w:val="none" w:sz="0" w:space="0" w:color="auto"/>
            <w:right w:val="none" w:sz="0" w:space="0" w:color="auto"/>
          </w:divBdr>
        </w:div>
        <w:div w:id="779836420">
          <w:marLeft w:val="640"/>
          <w:marRight w:val="0"/>
          <w:marTop w:val="0"/>
          <w:marBottom w:val="0"/>
          <w:divBdr>
            <w:top w:val="none" w:sz="0" w:space="0" w:color="auto"/>
            <w:left w:val="none" w:sz="0" w:space="0" w:color="auto"/>
            <w:bottom w:val="none" w:sz="0" w:space="0" w:color="auto"/>
            <w:right w:val="none" w:sz="0" w:space="0" w:color="auto"/>
          </w:divBdr>
        </w:div>
        <w:div w:id="2066179628">
          <w:marLeft w:val="640"/>
          <w:marRight w:val="0"/>
          <w:marTop w:val="0"/>
          <w:marBottom w:val="0"/>
          <w:divBdr>
            <w:top w:val="none" w:sz="0" w:space="0" w:color="auto"/>
            <w:left w:val="none" w:sz="0" w:space="0" w:color="auto"/>
            <w:bottom w:val="none" w:sz="0" w:space="0" w:color="auto"/>
            <w:right w:val="none" w:sz="0" w:space="0" w:color="auto"/>
          </w:divBdr>
        </w:div>
        <w:div w:id="1887793240">
          <w:marLeft w:val="640"/>
          <w:marRight w:val="0"/>
          <w:marTop w:val="0"/>
          <w:marBottom w:val="0"/>
          <w:divBdr>
            <w:top w:val="none" w:sz="0" w:space="0" w:color="auto"/>
            <w:left w:val="none" w:sz="0" w:space="0" w:color="auto"/>
            <w:bottom w:val="none" w:sz="0" w:space="0" w:color="auto"/>
            <w:right w:val="none" w:sz="0" w:space="0" w:color="auto"/>
          </w:divBdr>
        </w:div>
        <w:div w:id="545261908">
          <w:marLeft w:val="640"/>
          <w:marRight w:val="0"/>
          <w:marTop w:val="0"/>
          <w:marBottom w:val="0"/>
          <w:divBdr>
            <w:top w:val="none" w:sz="0" w:space="0" w:color="auto"/>
            <w:left w:val="none" w:sz="0" w:space="0" w:color="auto"/>
            <w:bottom w:val="none" w:sz="0" w:space="0" w:color="auto"/>
            <w:right w:val="none" w:sz="0" w:space="0" w:color="auto"/>
          </w:divBdr>
        </w:div>
        <w:div w:id="73938430">
          <w:marLeft w:val="640"/>
          <w:marRight w:val="0"/>
          <w:marTop w:val="0"/>
          <w:marBottom w:val="0"/>
          <w:divBdr>
            <w:top w:val="none" w:sz="0" w:space="0" w:color="auto"/>
            <w:left w:val="none" w:sz="0" w:space="0" w:color="auto"/>
            <w:bottom w:val="none" w:sz="0" w:space="0" w:color="auto"/>
            <w:right w:val="none" w:sz="0" w:space="0" w:color="auto"/>
          </w:divBdr>
        </w:div>
        <w:div w:id="1267734362">
          <w:marLeft w:val="640"/>
          <w:marRight w:val="0"/>
          <w:marTop w:val="0"/>
          <w:marBottom w:val="0"/>
          <w:divBdr>
            <w:top w:val="none" w:sz="0" w:space="0" w:color="auto"/>
            <w:left w:val="none" w:sz="0" w:space="0" w:color="auto"/>
            <w:bottom w:val="none" w:sz="0" w:space="0" w:color="auto"/>
            <w:right w:val="none" w:sz="0" w:space="0" w:color="auto"/>
          </w:divBdr>
        </w:div>
        <w:div w:id="536627311">
          <w:marLeft w:val="640"/>
          <w:marRight w:val="0"/>
          <w:marTop w:val="0"/>
          <w:marBottom w:val="0"/>
          <w:divBdr>
            <w:top w:val="none" w:sz="0" w:space="0" w:color="auto"/>
            <w:left w:val="none" w:sz="0" w:space="0" w:color="auto"/>
            <w:bottom w:val="none" w:sz="0" w:space="0" w:color="auto"/>
            <w:right w:val="none" w:sz="0" w:space="0" w:color="auto"/>
          </w:divBdr>
        </w:div>
        <w:div w:id="1036857061">
          <w:marLeft w:val="640"/>
          <w:marRight w:val="0"/>
          <w:marTop w:val="0"/>
          <w:marBottom w:val="0"/>
          <w:divBdr>
            <w:top w:val="none" w:sz="0" w:space="0" w:color="auto"/>
            <w:left w:val="none" w:sz="0" w:space="0" w:color="auto"/>
            <w:bottom w:val="none" w:sz="0" w:space="0" w:color="auto"/>
            <w:right w:val="none" w:sz="0" w:space="0" w:color="auto"/>
          </w:divBdr>
        </w:div>
        <w:div w:id="1908419848">
          <w:marLeft w:val="640"/>
          <w:marRight w:val="0"/>
          <w:marTop w:val="0"/>
          <w:marBottom w:val="0"/>
          <w:divBdr>
            <w:top w:val="none" w:sz="0" w:space="0" w:color="auto"/>
            <w:left w:val="none" w:sz="0" w:space="0" w:color="auto"/>
            <w:bottom w:val="none" w:sz="0" w:space="0" w:color="auto"/>
            <w:right w:val="none" w:sz="0" w:space="0" w:color="auto"/>
          </w:divBdr>
        </w:div>
        <w:div w:id="1419012566">
          <w:marLeft w:val="640"/>
          <w:marRight w:val="0"/>
          <w:marTop w:val="0"/>
          <w:marBottom w:val="0"/>
          <w:divBdr>
            <w:top w:val="none" w:sz="0" w:space="0" w:color="auto"/>
            <w:left w:val="none" w:sz="0" w:space="0" w:color="auto"/>
            <w:bottom w:val="none" w:sz="0" w:space="0" w:color="auto"/>
            <w:right w:val="none" w:sz="0" w:space="0" w:color="auto"/>
          </w:divBdr>
        </w:div>
        <w:div w:id="1486168358">
          <w:marLeft w:val="640"/>
          <w:marRight w:val="0"/>
          <w:marTop w:val="0"/>
          <w:marBottom w:val="0"/>
          <w:divBdr>
            <w:top w:val="none" w:sz="0" w:space="0" w:color="auto"/>
            <w:left w:val="none" w:sz="0" w:space="0" w:color="auto"/>
            <w:bottom w:val="none" w:sz="0" w:space="0" w:color="auto"/>
            <w:right w:val="none" w:sz="0" w:space="0" w:color="auto"/>
          </w:divBdr>
        </w:div>
        <w:div w:id="418671457">
          <w:marLeft w:val="640"/>
          <w:marRight w:val="0"/>
          <w:marTop w:val="0"/>
          <w:marBottom w:val="0"/>
          <w:divBdr>
            <w:top w:val="none" w:sz="0" w:space="0" w:color="auto"/>
            <w:left w:val="none" w:sz="0" w:space="0" w:color="auto"/>
            <w:bottom w:val="none" w:sz="0" w:space="0" w:color="auto"/>
            <w:right w:val="none" w:sz="0" w:space="0" w:color="auto"/>
          </w:divBdr>
        </w:div>
        <w:div w:id="165871911">
          <w:marLeft w:val="640"/>
          <w:marRight w:val="0"/>
          <w:marTop w:val="0"/>
          <w:marBottom w:val="0"/>
          <w:divBdr>
            <w:top w:val="none" w:sz="0" w:space="0" w:color="auto"/>
            <w:left w:val="none" w:sz="0" w:space="0" w:color="auto"/>
            <w:bottom w:val="none" w:sz="0" w:space="0" w:color="auto"/>
            <w:right w:val="none" w:sz="0" w:space="0" w:color="auto"/>
          </w:divBdr>
        </w:div>
        <w:div w:id="1077243406">
          <w:marLeft w:val="640"/>
          <w:marRight w:val="0"/>
          <w:marTop w:val="0"/>
          <w:marBottom w:val="0"/>
          <w:divBdr>
            <w:top w:val="none" w:sz="0" w:space="0" w:color="auto"/>
            <w:left w:val="none" w:sz="0" w:space="0" w:color="auto"/>
            <w:bottom w:val="none" w:sz="0" w:space="0" w:color="auto"/>
            <w:right w:val="none" w:sz="0" w:space="0" w:color="auto"/>
          </w:divBdr>
        </w:div>
        <w:div w:id="1769041674">
          <w:marLeft w:val="640"/>
          <w:marRight w:val="0"/>
          <w:marTop w:val="0"/>
          <w:marBottom w:val="0"/>
          <w:divBdr>
            <w:top w:val="none" w:sz="0" w:space="0" w:color="auto"/>
            <w:left w:val="none" w:sz="0" w:space="0" w:color="auto"/>
            <w:bottom w:val="none" w:sz="0" w:space="0" w:color="auto"/>
            <w:right w:val="none" w:sz="0" w:space="0" w:color="auto"/>
          </w:divBdr>
        </w:div>
        <w:div w:id="1541431919">
          <w:marLeft w:val="640"/>
          <w:marRight w:val="0"/>
          <w:marTop w:val="0"/>
          <w:marBottom w:val="0"/>
          <w:divBdr>
            <w:top w:val="none" w:sz="0" w:space="0" w:color="auto"/>
            <w:left w:val="none" w:sz="0" w:space="0" w:color="auto"/>
            <w:bottom w:val="none" w:sz="0" w:space="0" w:color="auto"/>
            <w:right w:val="none" w:sz="0" w:space="0" w:color="auto"/>
          </w:divBdr>
        </w:div>
        <w:div w:id="1040325759">
          <w:marLeft w:val="640"/>
          <w:marRight w:val="0"/>
          <w:marTop w:val="0"/>
          <w:marBottom w:val="0"/>
          <w:divBdr>
            <w:top w:val="none" w:sz="0" w:space="0" w:color="auto"/>
            <w:left w:val="none" w:sz="0" w:space="0" w:color="auto"/>
            <w:bottom w:val="none" w:sz="0" w:space="0" w:color="auto"/>
            <w:right w:val="none" w:sz="0" w:space="0" w:color="auto"/>
          </w:divBdr>
        </w:div>
        <w:div w:id="102851299">
          <w:marLeft w:val="640"/>
          <w:marRight w:val="0"/>
          <w:marTop w:val="0"/>
          <w:marBottom w:val="0"/>
          <w:divBdr>
            <w:top w:val="none" w:sz="0" w:space="0" w:color="auto"/>
            <w:left w:val="none" w:sz="0" w:space="0" w:color="auto"/>
            <w:bottom w:val="none" w:sz="0" w:space="0" w:color="auto"/>
            <w:right w:val="none" w:sz="0" w:space="0" w:color="auto"/>
          </w:divBdr>
        </w:div>
        <w:div w:id="1344895062">
          <w:marLeft w:val="640"/>
          <w:marRight w:val="0"/>
          <w:marTop w:val="0"/>
          <w:marBottom w:val="0"/>
          <w:divBdr>
            <w:top w:val="none" w:sz="0" w:space="0" w:color="auto"/>
            <w:left w:val="none" w:sz="0" w:space="0" w:color="auto"/>
            <w:bottom w:val="none" w:sz="0" w:space="0" w:color="auto"/>
            <w:right w:val="none" w:sz="0" w:space="0" w:color="auto"/>
          </w:divBdr>
        </w:div>
        <w:div w:id="732780741">
          <w:marLeft w:val="640"/>
          <w:marRight w:val="0"/>
          <w:marTop w:val="0"/>
          <w:marBottom w:val="0"/>
          <w:divBdr>
            <w:top w:val="none" w:sz="0" w:space="0" w:color="auto"/>
            <w:left w:val="none" w:sz="0" w:space="0" w:color="auto"/>
            <w:bottom w:val="none" w:sz="0" w:space="0" w:color="auto"/>
            <w:right w:val="none" w:sz="0" w:space="0" w:color="auto"/>
          </w:divBdr>
        </w:div>
        <w:div w:id="209415031">
          <w:marLeft w:val="640"/>
          <w:marRight w:val="0"/>
          <w:marTop w:val="0"/>
          <w:marBottom w:val="0"/>
          <w:divBdr>
            <w:top w:val="none" w:sz="0" w:space="0" w:color="auto"/>
            <w:left w:val="none" w:sz="0" w:space="0" w:color="auto"/>
            <w:bottom w:val="none" w:sz="0" w:space="0" w:color="auto"/>
            <w:right w:val="none" w:sz="0" w:space="0" w:color="auto"/>
          </w:divBdr>
        </w:div>
        <w:div w:id="819076135">
          <w:marLeft w:val="640"/>
          <w:marRight w:val="0"/>
          <w:marTop w:val="0"/>
          <w:marBottom w:val="0"/>
          <w:divBdr>
            <w:top w:val="none" w:sz="0" w:space="0" w:color="auto"/>
            <w:left w:val="none" w:sz="0" w:space="0" w:color="auto"/>
            <w:bottom w:val="none" w:sz="0" w:space="0" w:color="auto"/>
            <w:right w:val="none" w:sz="0" w:space="0" w:color="auto"/>
          </w:divBdr>
        </w:div>
        <w:div w:id="266694058">
          <w:marLeft w:val="640"/>
          <w:marRight w:val="0"/>
          <w:marTop w:val="0"/>
          <w:marBottom w:val="0"/>
          <w:divBdr>
            <w:top w:val="none" w:sz="0" w:space="0" w:color="auto"/>
            <w:left w:val="none" w:sz="0" w:space="0" w:color="auto"/>
            <w:bottom w:val="none" w:sz="0" w:space="0" w:color="auto"/>
            <w:right w:val="none" w:sz="0" w:space="0" w:color="auto"/>
          </w:divBdr>
        </w:div>
        <w:div w:id="532303199">
          <w:marLeft w:val="640"/>
          <w:marRight w:val="0"/>
          <w:marTop w:val="0"/>
          <w:marBottom w:val="0"/>
          <w:divBdr>
            <w:top w:val="none" w:sz="0" w:space="0" w:color="auto"/>
            <w:left w:val="none" w:sz="0" w:space="0" w:color="auto"/>
            <w:bottom w:val="none" w:sz="0" w:space="0" w:color="auto"/>
            <w:right w:val="none" w:sz="0" w:space="0" w:color="auto"/>
          </w:divBdr>
        </w:div>
        <w:div w:id="1625192077">
          <w:marLeft w:val="640"/>
          <w:marRight w:val="0"/>
          <w:marTop w:val="0"/>
          <w:marBottom w:val="0"/>
          <w:divBdr>
            <w:top w:val="none" w:sz="0" w:space="0" w:color="auto"/>
            <w:left w:val="none" w:sz="0" w:space="0" w:color="auto"/>
            <w:bottom w:val="none" w:sz="0" w:space="0" w:color="auto"/>
            <w:right w:val="none" w:sz="0" w:space="0" w:color="auto"/>
          </w:divBdr>
        </w:div>
        <w:div w:id="197354330">
          <w:marLeft w:val="640"/>
          <w:marRight w:val="0"/>
          <w:marTop w:val="0"/>
          <w:marBottom w:val="0"/>
          <w:divBdr>
            <w:top w:val="none" w:sz="0" w:space="0" w:color="auto"/>
            <w:left w:val="none" w:sz="0" w:space="0" w:color="auto"/>
            <w:bottom w:val="none" w:sz="0" w:space="0" w:color="auto"/>
            <w:right w:val="none" w:sz="0" w:space="0" w:color="auto"/>
          </w:divBdr>
        </w:div>
        <w:div w:id="270864512">
          <w:marLeft w:val="640"/>
          <w:marRight w:val="0"/>
          <w:marTop w:val="0"/>
          <w:marBottom w:val="0"/>
          <w:divBdr>
            <w:top w:val="none" w:sz="0" w:space="0" w:color="auto"/>
            <w:left w:val="none" w:sz="0" w:space="0" w:color="auto"/>
            <w:bottom w:val="none" w:sz="0" w:space="0" w:color="auto"/>
            <w:right w:val="none" w:sz="0" w:space="0" w:color="auto"/>
          </w:divBdr>
        </w:div>
        <w:div w:id="1002199955">
          <w:marLeft w:val="640"/>
          <w:marRight w:val="0"/>
          <w:marTop w:val="0"/>
          <w:marBottom w:val="0"/>
          <w:divBdr>
            <w:top w:val="none" w:sz="0" w:space="0" w:color="auto"/>
            <w:left w:val="none" w:sz="0" w:space="0" w:color="auto"/>
            <w:bottom w:val="none" w:sz="0" w:space="0" w:color="auto"/>
            <w:right w:val="none" w:sz="0" w:space="0" w:color="auto"/>
          </w:divBdr>
        </w:div>
        <w:div w:id="940794370">
          <w:marLeft w:val="640"/>
          <w:marRight w:val="0"/>
          <w:marTop w:val="0"/>
          <w:marBottom w:val="0"/>
          <w:divBdr>
            <w:top w:val="none" w:sz="0" w:space="0" w:color="auto"/>
            <w:left w:val="none" w:sz="0" w:space="0" w:color="auto"/>
            <w:bottom w:val="none" w:sz="0" w:space="0" w:color="auto"/>
            <w:right w:val="none" w:sz="0" w:space="0" w:color="auto"/>
          </w:divBdr>
        </w:div>
        <w:div w:id="846215623">
          <w:marLeft w:val="640"/>
          <w:marRight w:val="0"/>
          <w:marTop w:val="0"/>
          <w:marBottom w:val="0"/>
          <w:divBdr>
            <w:top w:val="none" w:sz="0" w:space="0" w:color="auto"/>
            <w:left w:val="none" w:sz="0" w:space="0" w:color="auto"/>
            <w:bottom w:val="none" w:sz="0" w:space="0" w:color="auto"/>
            <w:right w:val="none" w:sz="0" w:space="0" w:color="auto"/>
          </w:divBdr>
        </w:div>
        <w:div w:id="371729094">
          <w:marLeft w:val="640"/>
          <w:marRight w:val="0"/>
          <w:marTop w:val="0"/>
          <w:marBottom w:val="0"/>
          <w:divBdr>
            <w:top w:val="none" w:sz="0" w:space="0" w:color="auto"/>
            <w:left w:val="none" w:sz="0" w:space="0" w:color="auto"/>
            <w:bottom w:val="none" w:sz="0" w:space="0" w:color="auto"/>
            <w:right w:val="none" w:sz="0" w:space="0" w:color="auto"/>
          </w:divBdr>
        </w:div>
        <w:div w:id="2139302283">
          <w:marLeft w:val="640"/>
          <w:marRight w:val="0"/>
          <w:marTop w:val="0"/>
          <w:marBottom w:val="0"/>
          <w:divBdr>
            <w:top w:val="none" w:sz="0" w:space="0" w:color="auto"/>
            <w:left w:val="none" w:sz="0" w:space="0" w:color="auto"/>
            <w:bottom w:val="none" w:sz="0" w:space="0" w:color="auto"/>
            <w:right w:val="none" w:sz="0" w:space="0" w:color="auto"/>
          </w:divBdr>
        </w:div>
        <w:div w:id="1871411222">
          <w:marLeft w:val="640"/>
          <w:marRight w:val="0"/>
          <w:marTop w:val="0"/>
          <w:marBottom w:val="0"/>
          <w:divBdr>
            <w:top w:val="none" w:sz="0" w:space="0" w:color="auto"/>
            <w:left w:val="none" w:sz="0" w:space="0" w:color="auto"/>
            <w:bottom w:val="none" w:sz="0" w:space="0" w:color="auto"/>
            <w:right w:val="none" w:sz="0" w:space="0" w:color="auto"/>
          </w:divBdr>
        </w:div>
        <w:div w:id="1563829880">
          <w:marLeft w:val="640"/>
          <w:marRight w:val="0"/>
          <w:marTop w:val="0"/>
          <w:marBottom w:val="0"/>
          <w:divBdr>
            <w:top w:val="none" w:sz="0" w:space="0" w:color="auto"/>
            <w:left w:val="none" w:sz="0" w:space="0" w:color="auto"/>
            <w:bottom w:val="none" w:sz="0" w:space="0" w:color="auto"/>
            <w:right w:val="none" w:sz="0" w:space="0" w:color="auto"/>
          </w:divBdr>
        </w:div>
        <w:div w:id="859590406">
          <w:marLeft w:val="640"/>
          <w:marRight w:val="0"/>
          <w:marTop w:val="0"/>
          <w:marBottom w:val="0"/>
          <w:divBdr>
            <w:top w:val="none" w:sz="0" w:space="0" w:color="auto"/>
            <w:left w:val="none" w:sz="0" w:space="0" w:color="auto"/>
            <w:bottom w:val="none" w:sz="0" w:space="0" w:color="auto"/>
            <w:right w:val="none" w:sz="0" w:space="0" w:color="auto"/>
          </w:divBdr>
        </w:div>
        <w:div w:id="24864737">
          <w:marLeft w:val="640"/>
          <w:marRight w:val="0"/>
          <w:marTop w:val="0"/>
          <w:marBottom w:val="0"/>
          <w:divBdr>
            <w:top w:val="none" w:sz="0" w:space="0" w:color="auto"/>
            <w:left w:val="none" w:sz="0" w:space="0" w:color="auto"/>
            <w:bottom w:val="none" w:sz="0" w:space="0" w:color="auto"/>
            <w:right w:val="none" w:sz="0" w:space="0" w:color="auto"/>
          </w:divBdr>
        </w:div>
        <w:div w:id="703748845">
          <w:marLeft w:val="640"/>
          <w:marRight w:val="0"/>
          <w:marTop w:val="0"/>
          <w:marBottom w:val="0"/>
          <w:divBdr>
            <w:top w:val="none" w:sz="0" w:space="0" w:color="auto"/>
            <w:left w:val="none" w:sz="0" w:space="0" w:color="auto"/>
            <w:bottom w:val="none" w:sz="0" w:space="0" w:color="auto"/>
            <w:right w:val="none" w:sz="0" w:space="0" w:color="auto"/>
          </w:divBdr>
        </w:div>
        <w:div w:id="1617709174">
          <w:marLeft w:val="640"/>
          <w:marRight w:val="0"/>
          <w:marTop w:val="0"/>
          <w:marBottom w:val="0"/>
          <w:divBdr>
            <w:top w:val="none" w:sz="0" w:space="0" w:color="auto"/>
            <w:left w:val="none" w:sz="0" w:space="0" w:color="auto"/>
            <w:bottom w:val="none" w:sz="0" w:space="0" w:color="auto"/>
            <w:right w:val="none" w:sz="0" w:space="0" w:color="auto"/>
          </w:divBdr>
        </w:div>
        <w:div w:id="938560849">
          <w:marLeft w:val="640"/>
          <w:marRight w:val="0"/>
          <w:marTop w:val="0"/>
          <w:marBottom w:val="0"/>
          <w:divBdr>
            <w:top w:val="none" w:sz="0" w:space="0" w:color="auto"/>
            <w:left w:val="none" w:sz="0" w:space="0" w:color="auto"/>
            <w:bottom w:val="none" w:sz="0" w:space="0" w:color="auto"/>
            <w:right w:val="none" w:sz="0" w:space="0" w:color="auto"/>
          </w:divBdr>
        </w:div>
        <w:div w:id="1740470607">
          <w:marLeft w:val="640"/>
          <w:marRight w:val="0"/>
          <w:marTop w:val="0"/>
          <w:marBottom w:val="0"/>
          <w:divBdr>
            <w:top w:val="none" w:sz="0" w:space="0" w:color="auto"/>
            <w:left w:val="none" w:sz="0" w:space="0" w:color="auto"/>
            <w:bottom w:val="none" w:sz="0" w:space="0" w:color="auto"/>
            <w:right w:val="none" w:sz="0" w:space="0" w:color="auto"/>
          </w:divBdr>
        </w:div>
        <w:div w:id="2048721416">
          <w:marLeft w:val="640"/>
          <w:marRight w:val="0"/>
          <w:marTop w:val="0"/>
          <w:marBottom w:val="0"/>
          <w:divBdr>
            <w:top w:val="none" w:sz="0" w:space="0" w:color="auto"/>
            <w:left w:val="none" w:sz="0" w:space="0" w:color="auto"/>
            <w:bottom w:val="none" w:sz="0" w:space="0" w:color="auto"/>
            <w:right w:val="none" w:sz="0" w:space="0" w:color="auto"/>
          </w:divBdr>
        </w:div>
        <w:div w:id="742141868">
          <w:marLeft w:val="640"/>
          <w:marRight w:val="0"/>
          <w:marTop w:val="0"/>
          <w:marBottom w:val="0"/>
          <w:divBdr>
            <w:top w:val="none" w:sz="0" w:space="0" w:color="auto"/>
            <w:left w:val="none" w:sz="0" w:space="0" w:color="auto"/>
            <w:bottom w:val="none" w:sz="0" w:space="0" w:color="auto"/>
            <w:right w:val="none" w:sz="0" w:space="0" w:color="auto"/>
          </w:divBdr>
        </w:div>
        <w:div w:id="952441049">
          <w:marLeft w:val="640"/>
          <w:marRight w:val="0"/>
          <w:marTop w:val="0"/>
          <w:marBottom w:val="0"/>
          <w:divBdr>
            <w:top w:val="none" w:sz="0" w:space="0" w:color="auto"/>
            <w:left w:val="none" w:sz="0" w:space="0" w:color="auto"/>
            <w:bottom w:val="none" w:sz="0" w:space="0" w:color="auto"/>
            <w:right w:val="none" w:sz="0" w:space="0" w:color="auto"/>
          </w:divBdr>
        </w:div>
        <w:div w:id="1484657269">
          <w:marLeft w:val="640"/>
          <w:marRight w:val="0"/>
          <w:marTop w:val="0"/>
          <w:marBottom w:val="0"/>
          <w:divBdr>
            <w:top w:val="none" w:sz="0" w:space="0" w:color="auto"/>
            <w:left w:val="none" w:sz="0" w:space="0" w:color="auto"/>
            <w:bottom w:val="none" w:sz="0" w:space="0" w:color="auto"/>
            <w:right w:val="none" w:sz="0" w:space="0" w:color="auto"/>
          </w:divBdr>
        </w:div>
        <w:div w:id="1692611540">
          <w:marLeft w:val="640"/>
          <w:marRight w:val="0"/>
          <w:marTop w:val="0"/>
          <w:marBottom w:val="0"/>
          <w:divBdr>
            <w:top w:val="none" w:sz="0" w:space="0" w:color="auto"/>
            <w:left w:val="none" w:sz="0" w:space="0" w:color="auto"/>
            <w:bottom w:val="none" w:sz="0" w:space="0" w:color="auto"/>
            <w:right w:val="none" w:sz="0" w:space="0" w:color="auto"/>
          </w:divBdr>
        </w:div>
        <w:div w:id="2045598132">
          <w:marLeft w:val="640"/>
          <w:marRight w:val="0"/>
          <w:marTop w:val="0"/>
          <w:marBottom w:val="0"/>
          <w:divBdr>
            <w:top w:val="none" w:sz="0" w:space="0" w:color="auto"/>
            <w:left w:val="none" w:sz="0" w:space="0" w:color="auto"/>
            <w:bottom w:val="none" w:sz="0" w:space="0" w:color="auto"/>
            <w:right w:val="none" w:sz="0" w:space="0" w:color="auto"/>
          </w:divBdr>
        </w:div>
        <w:div w:id="1769931099">
          <w:marLeft w:val="640"/>
          <w:marRight w:val="0"/>
          <w:marTop w:val="0"/>
          <w:marBottom w:val="0"/>
          <w:divBdr>
            <w:top w:val="none" w:sz="0" w:space="0" w:color="auto"/>
            <w:left w:val="none" w:sz="0" w:space="0" w:color="auto"/>
            <w:bottom w:val="none" w:sz="0" w:space="0" w:color="auto"/>
            <w:right w:val="none" w:sz="0" w:space="0" w:color="auto"/>
          </w:divBdr>
        </w:div>
        <w:div w:id="923104628">
          <w:marLeft w:val="640"/>
          <w:marRight w:val="0"/>
          <w:marTop w:val="0"/>
          <w:marBottom w:val="0"/>
          <w:divBdr>
            <w:top w:val="none" w:sz="0" w:space="0" w:color="auto"/>
            <w:left w:val="none" w:sz="0" w:space="0" w:color="auto"/>
            <w:bottom w:val="none" w:sz="0" w:space="0" w:color="auto"/>
            <w:right w:val="none" w:sz="0" w:space="0" w:color="auto"/>
          </w:divBdr>
        </w:div>
        <w:div w:id="2072531751">
          <w:marLeft w:val="640"/>
          <w:marRight w:val="0"/>
          <w:marTop w:val="0"/>
          <w:marBottom w:val="0"/>
          <w:divBdr>
            <w:top w:val="none" w:sz="0" w:space="0" w:color="auto"/>
            <w:left w:val="none" w:sz="0" w:space="0" w:color="auto"/>
            <w:bottom w:val="none" w:sz="0" w:space="0" w:color="auto"/>
            <w:right w:val="none" w:sz="0" w:space="0" w:color="auto"/>
          </w:divBdr>
        </w:div>
        <w:div w:id="687873700">
          <w:marLeft w:val="640"/>
          <w:marRight w:val="0"/>
          <w:marTop w:val="0"/>
          <w:marBottom w:val="0"/>
          <w:divBdr>
            <w:top w:val="none" w:sz="0" w:space="0" w:color="auto"/>
            <w:left w:val="none" w:sz="0" w:space="0" w:color="auto"/>
            <w:bottom w:val="none" w:sz="0" w:space="0" w:color="auto"/>
            <w:right w:val="none" w:sz="0" w:space="0" w:color="auto"/>
          </w:divBdr>
        </w:div>
        <w:div w:id="14813826">
          <w:marLeft w:val="640"/>
          <w:marRight w:val="0"/>
          <w:marTop w:val="0"/>
          <w:marBottom w:val="0"/>
          <w:divBdr>
            <w:top w:val="none" w:sz="0" w:space="0" w:color="auto"/>
            <w:left w:val="none" w:sz="0" w:space="0" w:color="auto"/>
            <w:bottom w:val="none" w:sz="0" w:space="0" w:color="auto"/>
            <w:right w:val="none" w:sz="0" w:space="0" w:color="auto"/>
          </w:divBdr>
        </w:div>
        <w:div w:id="1323048963">
          <w:marLeft w:val="640"/>
          <w:marRight w:val="0"/>
          <w:marTop w:val="0"/>
          <w:marBottom w:val="0"/>
          <w:divBdr>
            <w:top w:val="none" w:sz="0" w:space="0" w:color="auto"/>
            <w:left w:val="none" w:sz="0" w:space="0" w:color="auto"/>
            <w:bottom w:val="none" w:sz="0" w:space="0" w:color="auto"/>
            <w:right w:val="none" w:sz="0" w:space="0" w:color="auto"/>
          </w:divBdr>
        </w:div>
        <w:div w:id="193616558">
          <w:marLeft w:val="640"/>
          <w:marRight w:val="0"/>
          <w:marTop w:val="0"/>
          <w:marBottom w:val="0"/>
          <w:divBdr>
            <w:top w:val="none" w:sz="0" w:space="0" w:color="auto"/>
            <w:left w:val="none" w:sz="0" w:space="0" w:color="auto"/>
            <w:bottom w:val="none" w:sz="0" w:space="0" w:color="auto"/>
            <w:right w:val="none" w:sz="0" w:space="0" w:color="auto"/>
          </w:divBdr>
        </w:div>
        <w:div w:id="327248526">
          <w:marLeft w:val="640"/>
          <w:marRight w:val="0"/>
          <w:marTop w:val="0"/>
          <w:marBottom w:val="0"/>
          <w:divBdr>
            <w:top w:val="none" w:sz="0" w:space="0" w:color="auto"/>
            <w:left w:val="none" w:sz="0" w:space="0" w:color="auto"/>
            <w:bottom w:val="none" w:sz="0" w:space="0" w:color="auto"/>
            <w:right w:val="none" w:sz="0" w:space="0" w:color="auto"/>
          </w:divBdr>
        </w:div>
        <w:div w:id="43798293">
          <w:marLeft w:val="640"/>
          <w:marRight w:val="0"/>
          <w:marTop w:val="0"/>
          <w:marBottom w:val="0"/>
          <w:divBdr>
            <w:top w:val="none" w:sz="0" w:space="0" w:color="auto"/>
            <w:left w:val="none" w:sz="0" w:space="0" w:color="auto"/>
            <w:bottom w:val="none" w:sz="0" w:space="0" w:color="auto"/>
            <w:right w:val="none" w:sz="0" w:space="0" w:color="auto"/>
          </w:divBdr>
        </w:div>
        <w:div w:id="1392344100">
          <w:marLeft w:val="640"/>
          <w:marRight w:val="0"/>
          <w:marTop w:val="0"/>
          <w:marBottom w:val="0"/>
          <w:divBdr>
            <w:top w:val="none" w:sz="0" w:space="0" w:color="auto"/>
            <w:left w:val="none" w:sz="0" w:space="0" w:color="auto"/>
            <w:bottom w:val="none" w:sz="0" w:space="0" w:color="auto"/>
            <w:right w:val="none" w:sz="0" w:space="0" w:color="auto"/>
          </w:divBdr>
        </w:div>
        <w:div w:id="218826395">
          <w:marLeft w:val="640"/>
          <w:marRight w:val="0"/>
          <w:marTop w:val="0"/>
          <w:marBottom w:val="0"/>
          <w:divBdr>
            <w:top w:val="none" w:sz="0" w:space="0" w:color="auto"/>
            <w:left w:val="none" w:sz="0" w:space="0" w:color="auto"/>
            <w:bottom w:val="none" w:sz="0" w:space="0" w:color="auto"/>
            <w:right w:val="none" w:sz="0" w:space="0" w:color="auto"/>
          </w:divBdr>
        </w:div>
        <w:div w:id="2097745503">
          <w:marLeft w:val="640"/>
          <w:marRight w:val="0"/>
          <w:marTop w:val="0"/>
          <w:marBottom w:val="0"/>
          <w:divBdr>
            <w:top w:val="none" w:sz="0" w:space="0" w:color="auto"/>
            <w:left w:val="none" w:sz="0" w:space="0" w:color="auto"/>
            <w:bottom w:val="none" w:sz="0" w:space="0" w:color="auto"/>
            <w:right w:val="none" w:sz="0" w:space="0" w:color="auto"/>
          </w:divBdr>
        </w:div>
        <w:div w:id="1544170962">
          <w:marLeft w:val="640"/>
          <w:marRight w:val="0"/>
          <w:marTop w:val="0"/>
          <w:marBottom w:val="0"/>
          <w:divBdr>
            <w:top w:val="none" w:sz="0" w:space="0" w:color="auto"/>
            <w:left w:val="none" w:sz="0" w:space="0" w:color="auto"/>
            <w:bottom w:val="none" w:sz="0" w:space="0" w:color="auto"/>
            <w:right w:val="none" w:sz="0" w:space="0" w:color="auto"/>
          </w:divBdr>
        </w:div>
        <w:div w:id="1651593929">
          <w:marLeft w:val="640"/>
          <w:marRight w:val="0"/>
          <w:marTop w:val="0"/>
          <w:marBottom w:val="0"/>
          <w:divBdr>
            <w:top w:val="none" w:sz="0" w:space="0" w:color="auto"/>
            <w:left w:val="none" w:sz="0" w:space="0" w:color="auto"/>
            <w:bottom w:val="none" w:sz="0" w:space="0" w:color="auto"/>
            <w:right w:val="none" w:sz="0" w:space="0" w:color="auto"/>
          </w:divBdr>
        </w:div>
        <w:div w:id="1009910952">
          <w:marLeft w:val="640"/>
          <w:marRight w:val="0"/>
          <w:marTop w:val="0"/>
          <w:marBottom w:val="0"/>
          <w:divBdr>
            <w:top w:val="none" w:sz="0" w:space="0" w:color="auto"/>
            <w:left w:val="none" w:sz="0" w:space="0" w:color="auto"/>
            <w:bottom w:val="none" w:sz="0" w:space="0" w:color="auto"/>
            <w:right w:val="none" w:sz="0" w:space="0" w:color="auto"/>
          </w:divBdr>
        </w:div>
        <w:div w:id="1114055486">
          <w:marLeft w:val="640"/>
          <w:marRight w:val="0"/>
          <w:marTop w:val="0"/>
          <w:marBottom w:val="0"/>
          <w:divBdr>
            <w:top w:val="none" w:sz="0" w:space="0" w:color="auto"/>
            <w:left w:val="none" w:sz="0" w:space="0" w:color="auto"/>
            <w:bottom w:val="none" w:sz="0" w:space="0" w:color="auto"/>
            <w:right w:val="none" w:sz="0" w:space="0" w:color="auto"/>
          </w:divBdr>
        </w:div>
        <w:div w:id="150417203">
          <w:marLeft w:val="640"/>
          <w:marRight w:val="0"/>
          <w:marTop w:val="0"/>
          <w:marBottom w:val="0"/>
          <w:divBdr>
            <w:top w:val="none" w:sz="0" w:space="0" w:color="auto"/>
            <w:left w:val="none" w:sz="0" w:space="0" w:color="auto"/>
            <w:bottom w:val="none" w:sz="0" w:space="0" w:color="auto"/>
            <w:right w:val="none" w:sz="0" w:space="0" w:color="auto"/>
          </w:divBdr>
        </w:div>
        <w:div w:id="1388840832">
          <w:marLeft w:val="640"/>
          <w:marRight w:val="0"/>
          <w:marTop w:val="0"/>
          <w:marBottom w:val="0"/>
          <w:divBdr>
            <w:top w:val="none" w:sz="0" w:space="0" w:color="auto"/>
            <w:left w:val="none" w:sz="0" w:space="0" w:color="auto"/>
            <w:bottom w:val="none" w:sz="0" w:space="0" w:color="auto"/>
            <w:right w:val="none" w:sz="0" w:space="0" w:color="auto"/>
          </w:divBdr>
        </w:div>
        <w:div w:id="1766420358">
          <w:marLeft w:val="640"/>
          <w:marRight w:val="0"/>
          <w:marTop w:val="0"/>
          <w:marBottom w:val="0"/>
          <w:divBdr>
            <w:top w:val="none" w:sz="0" w:space="0" w:color="auto"/>
            <w:left w:val="none" w:sz="0" w:space="0" w:color="auto"/>
            <w:bottom w:val="none" w:sz="0" w:space="0" w:color="auto"/>
            <w:right w:val="none" w:sz="0" w:space="0" w:color="auto"/>
          </w:divBdr>
        </w:div>
        <w:div w:id="650909346">
          <w:marLeft w:val="640"/>
          <w:marRight w:val="0"/>
          <w:marTop w:val="0"/>
          <w:marBottom w:val="0"/>
          <w:divBdr>
            <w:top w:val="none" w:sz="0" w:space="0" w:color="auto"/>
            <w:left w:val="none" w:sz="0" w:space="0" w:color="auto"/>
            <w:bottom w:val="none" w:sz="0" w:space="0" w:color="auto"/>
            <w:right w:val="none" w:sz="0" w:space="0" w:color="auto"/>
          </w:divBdr>
        </w:div>
        <w:div w:id="712730327">
          <w:marLeft w:val="640"/>
          <w:marRight w:val="0"/>
          <w:marTop w:val="0"/>
          <w:marBottom w:val="0"/>
          <w:divBdr>
            <w:top w:val="none" w:sz="0" w:space="0" w:color="auto"/>
            <w:left w:val="none" w:sz="0" w:space="0" w:color="auto"/>
            <w:bottom w:val="none" w:sz="0" w:space="0" w:color="auto"/>
            <w:right w:val="none" w:sz="0" w:space="0" w:color="auto"/>
          </w:divBdr>
        </w:div>
        <w:div w:id="819545301">
          <w:marLeft w:val="640"/>
          <w:marRight w:val="0"/>
          <w:marTop w:val="0"/>
          <w:marBottom w:val="0"/>
          <w:divBdr>
            <w:top w:val="none" w:sz="0" w:space="0" w:color="auto"/>
            <w:left w:val="none" w:sz="0" w:space="0" w:color="auto"/>
            <w:bottom w:val="none" w:sz="0" w:space="0" w:color="auto"/>
            <w:right w:val="none" w:sz="0" w:space="0" w:color="auto"/>
          </w:divBdr>
        </w:div>
        <w:div w:id="700277848">
          <w:marLeft w:val="640"/>
          <w:marRight w:val="0"/>
          <w:marTop w:val="0"/>
          <w:marBottom w:val="0"/>
          <w:divBdr>
            <w:top w:val="none" w:sz="0" w:space="0" w:color="auto"/>
            <w:left w:val="none" w:sz="0" w:space="0" w:color="auto"/>
            <w:bottom w:val="none" w:sz="0" w:space="0" w:color="auto"/>
            <w:right w:val="none" w:sz="0" w:space="0" w:color="auto"/>
          </w:divBdr>
        </w:div>
        <w:div w:id="1115565780">
          <w:marLeft w:val="640"/>
          <w:marRight w:val="0"/>
          <w:marTop w:val="0"/>
          <w:marBottom w:val="0"/>
          <w:divBdr>
            <w:top w:val="none" w:sz="0" w:space="0" w:color="auto"/>
            <w:left w:val="none" w:sz="0" w:space="0" w:color="auto"/>
            <w:bottom w:val="none" w:sz="0" w:space="0" w:color="auto"/>
            <w:right w:val="none" w:sz="0" w:space="0" w:color="auto"/>
          </w:divBdr>
        </w:div>
        <w:div w:id="1958490190">
          <w:marLeft w:val="640"/>
          <w:marRight w:val="0"/>
          <w:marTop w:val="0"/>
          <w:marBottom w:val="0"/>
          <w:divBdr>
            <w:top w:val="none" w:sz="0" w:space="0" w:color="auto"/>
            <w:left w:val="none" w:sz="0" w:space="0" w:color="auto"/>
            <w:bottom w:val="none" w:sz="0" w:space="0" w:color="auto"/>
            <w:right w:val="none" w:sz="0" w:space="0" w:color="auto"/>
          </w:divBdr>
        </w:div>
        <w:div w:id="1940093551">
          <w:marLeft w:val="640"/>
          <w:marRight w:val="0"/>
          <w:marTop w:val="0"/>
          <w:marBottom w:val="0"/>
          <w:divBdr>
            <w:top w:val="none" w:sz="0" w:space="0" w:color="auto"/>
            <w:left w:val="none" w:sz="0" w:space="0" w:color="auto"/>
            <w:bottom w:val="none" w:sz="0" w:space="0" w:color="auto"/>
            <w:right w:val="none" w:sz="0" w:space="0" w:color="auto"/>
          </w:divBdr>
        </w:div>
        <w:div w:id="1558664957">
          <w:marLeft w:val="640"/>
          <w:marRight w:val="0"/>
          <w:marTop w:val="0"/>
          <w:marBottom w:val="0"/>
          <w:divBdr>
            <w:top w:val="none" w:sz="0" w:space="0" w:color="auto"/>
            <w:left w:val="none" w:sz="0" w:space="0" w:color="auto"/>
            <w:bottom w:val="none" w:sz="0" w:space="0" w:color="auto"/>
            <w:right w:val="none" w:sz="0" w:space="0" w:color="auto"/>
          </w:divBdr>
        </w:div>
        <w:div w:id="670445438">
          <w:marLeft w:val="640"/>
          <w:marRight w:val="0"/>
          <w:marTop w:val="0"/>
          <w:marBottom w:val="0"/>
          <w:divBdr>
            <w:top w:val="none" w:sz="0" w:space="0" w:color="auto"/>
            <w:left w:val="none" w:sz="0" w:space="0" w:color="auto"/>
            <w:bottom w:val="none" w:sz="0" w:space="0" w:color="auto"/>
            <w:right w:val="none" w:sz="0" w:space="0" w:color="auto"/>
          </w:divBdr>
        </w:div>
        <w:div w:id="1651209045">
          <w:marLeft w:val="640"/>
          <w:marRight w:val="0"/>
          <w:marTop w:val="0"/>
          <w:marBottom w:val="0"/>
          <w:divBdr>
            <w:top w:val="none" w:sz="0" w:space="0" w:color="auto"/>
            <w:left w:val="none" w:sz="0" w:space="0" w:color="auto"/>
            <w:bottom w:val="none" w:sz="0" w:space="0" w:color="auto"/>
            <w:right w:val="none" w:sz="0" w:space="0" w:color="auto"/>
          </w:divBdr>
        </w:div>
        <w:div w:id="1919561341">
          <w:marLeft w:val="640"/>
          <w:marRight w:val="0"/>
          <w:marTop w:val="0"/>
          <w:marBottom w:val="0"/>
          <w:divBdr>
            <w:top w:val="none" w:sz="0" w:space="0" w:color="auto"/>
            <w:left w:val="none" w:sz="0" w:space="0" w:color="auto"/>
            <w:bottom w:val="none" w:sz="0" w:space="0" w:color="auto"/>
            <w:right w:val="none" w:sz="0" w:space="0" w:color="auto"/>
          </w:divBdr>
        </w:div>
        <w:div w:id="1895387684">
          <w:marLeft w:val="640"/>
          <w:marRight w:val="0"/>
          <w:marTop w:val="0"/>
          <w:marBottom w:val="0"/>
          <w:divBdr>
            <w:top w:val="none" w:sz="0" w:space="0" w:color="auto"/>
            <w:left w:val="none" w:sz="0" w:space="0" w:color="auto"/>
            <w:bottom w:val="none" w:sz="0" w:space="0" w:color="auto"/>
            <w:right w:val="none" w:sz="0" w:space="0" w:color="auto"/>
          </w:divBdr>
        </w:div>
        <w:div w:id="1334146012">
          <w:marLeft w:val="640"/>
          <w:marRight w:val="0"/>
          <w:marTop w:val="0"/>
          <w:marBottom w:val="0"/>
          <w:divBdr>
            <w:top w:val="none" w:sz="0" w:space="0" w:color="auto"/>
            <w:left w:val="none" w:sz="0" w:space="0" w:color="auto"/>
            <w:bottom w:val="none" w:sz="0" w:space="0" w:color="auto"/>
            <w:right w:val="none" w:sz="0" w:space="0" w:color="auto"/>
          </w:divBdr>
        </w:div>
        <w:div w:id="278411829">
          <w:marLeft w:val="640"/>
          <w:marRight w:val="0"/>
          <w:marTop w:val="0"/>
          <w:marBottom w:val="0"/>
          <w:divBdr>
            <w:top w:val="none" w:sz="0" w:space="0" w:color="auto"/>
            <w:left w:val="none" w:sz="0" w:space="0" w:color="auto"/>
            <w:bottom w:val="none" w:sz="0" w:space="0" w:color="auto"/>
            <w:right w:val="none" w:sz="0" w:space="0" w:color="auto"/>
          </w:divBdr>
        </w:div>
        <w:div w:id="1014913910">
          <w:marLeft w:val="640"/>
          <w:marRight w:val="0"/>
          <w:marTop w:val="0"/>
          <w:marBottom w:val="0"/>
          <w:divBdr>
            <w:top w:val="none" w:sz="0" w:space="0" w:color="auto"/>
            <w:left w:val="none" w:sz="0" w:space="0" w:color="auto"/>
            <w:bottom w:val="none" w:sz="0" w:space="0" w:color="auto"/>
            <w:right w:val="none" w:sz="0" w:space="0" w:color="auto"/>
          </w:divBdr>
        </w:div>
        <w:div w:id="2028869774">
          <w:marLeft w:val="640"/>
          <w:marRight w:val="0"/>
          <w:marTop w:val="0"/>
          <w:marBottom w:val="0"/>
          <w:divBdr>
            <w:top w:val="none" w:sz="0" w:space="0" w:color="auto"/>
            <w:left w:val="none" w:sz="0" w:space="0" w:color="auto"/>
            <w:bottom w:val="none" w:sz="0" w:space="0" w:color="auto"/>
            <w:right w:val="none" w:sz="0" w:space="0" w:color="auto"/>
          </w:divBdr>
        </w:div>
        <w:div w:id="1330795780">
          <w:marLeft w:val="640"/>
          <w:marRight w:val="0"/>
          <w:marTop w:val="0"/>
          <w:marBottom w:val="0"/>
          <w:divBdr>
            <w:top w:val="none" w:sz="0" w:space="0" w:color="auto"/>
            <w:left w:val="none" w:sz="0" w:space="0" w:color="auto"/>
            <w:bottom w:val="none" w:sz="0" w:space="0" w:color="auto"/>
            <w:right w:val="none" w:sz="0" w:space="0" w:color="auto"/>
          </w:divBdr>
        </w:div>
      </w:divsChild>
    </w:div>
    <w:div w:id="2133203986">
      <w:bodyDiv w:val="1"/>
      <w:marLeft w:val="0"/>
      <w:marRight w:val="0"/>
      <w:marTop w:val="0"/>
      <w:marBottom w:val="0"/>
      <w:divBdr>
        <w:top w:val="none" w:sz="0" w:space="0" w:color="auto"/>
        <w:left w:val="none" w:sz="0" w:space="0" w:color="auto"/>
        <w:bottom w:val="none" w:sz="0" w:space="0" w:color="auto"/>
        <w:right w:val="none" w:sz="0" w:space="0" w:color="auto"/>
      </w:divBdr>
      <w:divsChild>
        <w:div w:id="1836216399">
          <w:marLeft w:val="640"/>
          <w:marRight w:val="0"/>
          <w:marTop w:val="0"/>
          <w:marBottom w:val="0"/>
          <w:divBdr>
            <w:top w:val="none" w:sz="0" w:space="0" w:color="auto"/>
            <w:left w:val="none" w:sz="0" w:space="0" w:color="auto"/>
            <w:bottom w:val="none" w:sz="0" w:space="0" w:color="auto"/>
            <w:right w:val="none" w:sz="0" w:space="0" w:color="auto"/>
          </w:divBdr>
        </w:div>
        <w:div w:id="206601510">
          <w:marLeft w:val="640"/>
          <w:marRight w:val="0"/>
          <w:marTop w:val="0"/>
          <w:marBottom w:val="0"/>
          <w:divBdr>
            <w:top w:val="none" w:sz="0" w:space="0" w:color="auto"/>
            <w:left w:val="none" w:sz="0" w:space="0" w:color="auto"/>
            <w:bottom w:val="none" w:sz="0" w:space="0" w:color="auto"/>
            <w:right w:val="none" w:sz="0" w:space="0" w:color="auto"/>
          </w:divBdr>
        </w:div>
        <w:div w:id="258175349">
          <w:marLeft w:val="640"/>
          <w:marRight w:val="0"/>
          <w:marTop w:val="0"/>
          <w:marBottom w:val="0"/>
          <w:divBdr>
            <w:top w:val="none" w:sz="0" w:space="0" w:color="auto"/>
            <w:left w:val="none" w:sz="0" w:space="0" w:color="auto"/>
            <w:bottom w:val="none" w:sz="0" w:space="0" w:color="auto"/>
            <w:right w:val="none" w:sz="0" w:space="0" w:color="auto"/>
          </w:divBdr>
        </w:div>
        <w:div w:id="1907260952">
          <w:marLeft w:val="640"/>
          <w:marRight w:val="0"/>
          <w:marTop w:val="0"/>
          <w:marBottom w:val="0"/>
          <w:divBdr>
            <w:top w:val="none" w:sz="0" w:space="0" w:color="auto"/>
            <w:left w:val="none" w:sz="0" w:space="0" w:color="auto"/>
            <w:bottom w:val="none" w:sz="0" w:space="0" w:color="auto"/>
            <w:right w:val="none" w:sz="0" w:space="0" w:color="auto"/>
          </w:divBdr>
        </w:div>
        <w:div w:id="732897517">
          <w:marLeft w:val="640"/>
          <w:marRight w:val="0"/>
          <w:marTop w:val="0"/>
          <w:marBottom w:val="0"/>
          <w:divBdr>
            <w:top w:val="none" w:sz="0" w:space="0" w:color="auto"/>
            <w:left w:val="none" w:sz="0" w:space="0" w:color="auto"/>
            <w:bottom w:val="none" w:sz="0" w:space="0" w:color="auto"/>
            <w:right w:val="none" w:sz="0" w:space="0" w:color="auto"/>
          </w:divBdr>
        </w:div>
        <w:div w:id="354237986">
          <w:marLeft w:val="640"/>
          <w:marRight w:val="0"/>
          <w:marTop w:val="0"/>
          <w:marBottom w:val="0"/>
          <w:divBdr>
            <w:top w:val="none" w:sz="0" w:space="0" w:color="auto"/>
            <w:left w:val="none" w:sz="0" w:space="0" w:color="auto"/>
            <w:bottom w:val="none" w:sz="0" w:space="0" w:color="auto"/>
            <w:right w:val="none" w:sz="0" w:space="0" w:color="auto"/>
          </w:divBdr>
        </w:div>
        <w:div w:id="1082527710">
          <w:marLeft w:val="640"/>
          <w:marRight w:val="0"/>
          <w:marTop w:val="0"/>
          <w:marBottom w:val="0"/>
          <w:divBdr>
            <w:top w:val="none" w:sz="0" w:space="0" w:color="auto"/>
            <w:left w:val="none" w:sz="0" w:space="0" w:color="auto"/>
            <w:bottom w:val="none" w:sz="0" w:space="0" w:color="auto"/>
            <w:right w:val="none" w:sz="0" w:space="0" w:color="auto"/>
          </w:divBdr>
        </w:div>
        <w:div w:id="1348867459">
          <w:marLeft w:val="640"/>
          <w:marRight w:val="0"/>
          <w:marTop w:val="0"/>
          <w:marBottom w:val="0"/>
          <w:divBdr>
            <w:top w:val="none" w:sz="0" w:space="0" w:color="auto"/>
            <w:left w:val="none" w:sz="0" w:space="0" w:color="auto"/>
            <w:bottom w:val="none" w:sz="0" w:space="0" w:color="auto"/>
            <w:right w:val="none" w:sz="0" w:space="0" w:color="auto"/>
          </w:divBdr>
        </w:div>
        <w:div w:id="1394890888">
          <w:marLeft w:val="640"/>
          <w:marRight w:val="0"/>
          <w:marTop w:val="0"/>
          <w:marBottom w:val="0"/>
          <w:divBdr>
            <w:top w:val="none" w:sz="0" w:space="0" w:color="auto"/>
            <w:left w:val="none" w:sz="0" w:space="0" w:color="auto"/>
            <w:bottom w:val="none" w:sz="0" w:space="0" w:color="auto"/>
            <w:right w:val="none" w:sz="0" w:space="0" w:color="auto"/>
          </w:divBdr>
        </w:div>
        <w:div w:id="1288584454">
          <w:marLeft w:val="640"/>
          <w:marRight w:val="0"/>
          <w:marTop w:val="0"/>
          <w:marBottom w:val="0"/>
          <w:divBdr>
            <w:top w:val="none" w:sz="0" w:space="0" w:color="auto"/>
            <w:left w:val="none" w:sz="0" w:space="0" w:color="auto"/>
            <w:bottom w:val="none" w:sz="0" w:space="0" w:color="auto"/>
            <w:right w:val="none" w:sz="0" w:space="0" w:color="auto"/>
          </w:divBdr>
        </w:div>
        <w:div w:id="472990958">
          <w:marLeft w:val="640"/>
          <w:marRight w:val="0"/>
          <w:marTop w:val="0"/>
          <w:marBottom w:val="0"/>
          <w:divBdr>
            <w:top w:val="none" w:sz="0" w:space="0" w:color="auto"/>
            <w:left w:val="none" w:sz="0" w:space="0" w:color="auto"/>
            <w:bottom w:val="none" w:sz="0" w:space="0" w:color="auto"/>
            <w:right w:val="none" w:sz="0" w:space="0" w:color="auto"/>
          </w:divBdr>
        </w:div>
        <w:div w:id="1056416">
          <w:marLeft w:val="640"/>
          <w:marRight w:val="0"/>
          <w:marTop w:val="0"/>
          <w:marBottom w:val="0"/>
          <w:divBdr>
            <w:top w:val="none" w:sz="0" w:space="0" w:color="auto"/>
            <w:left w:val="none" w:sz="0" w:space="0" w:color="auto"/>
            <w:bottom w:val="none" w:sz="0" w:space="0" w:color="auto"/>
            <w:right w:val="none" w:sz="0" w:space="0" w:color="auto"/>
          </w:divBdr>
        </w:div>
        <w:div w:id="1583836551">
          <w:marLeft w:val="640"/>
          <w:marRight w:val="0"/>
          <w:marTop w:val="0"/>
          <w:marBottom w:val="0"/>
          <w:divBdr>
            <w:top w:val="none" w:sz="0" w:space="0" w:color="auto"/>
            <w:left w:val="none" w:sz="0" w:space="0" w:color="auto"/>
            <w:bottom w:val="none" w:sz="0" w:space="0" w:color="auto"/>
            <w:right w:val="none" w:sz="0" w:space="0" w:color="auto"/>
          </w:divBdr>
        </w:div>
        <w:div w:id="1351106399">
          <w:marLeft w:val="640"/>
          <w:marRight w:val="0"/>
          <w:marTop w:val="0"/>
          <w:marBottom w:val="0"/>
          <w:divBdr>
            <w:top w:val="none" w:sz="0" w:space="0" w:color="auto"/>
            <w:left w:val="none" w:sz="0" w:space="0" w:color="auto"/>
            <w:bottom w:val="none" w:sz="0" w:space="0" w:color="auto"/>
            <w:right w:val="none" w:sz="0" w:space="0" w:color="auto"/>
          </w:divBdr>
        </w:div>
        <w:div w:id="1128666828">
          <w:marLeft w:val="640"/>
          <w:marRight w:val="0"/>
          <w:marTop w:val="0"/>
          <w:marBottom w:val="0"/>
          <w:divBdr>
            <w:top w:val="none" w:sz="0" w:space="0" w:color="auto"/>
            <w:left w:val="none" w:sz="0" w:space="0" w:color="auto"/>
            <w:bottom w:val="none" w:sz="0" w:space="0" w:color="auto"/>
            <w:right w:val="none" w:sz="0" w:space="0" w:color="auto"/>
          </w:divBdr>
        </w:div>
        <w:div w:id="2071612923">
          <w:marLeft w:val="640"/>
          <w:marRight w:val="0"/>
          <w:marTop w:val="0"/>
          <w:marBottom w:val="0"/>
          <w:divBdr>
            <w:top w:val="none" w:sz="0" w:space="0" w:color="auto"/>
            <w:left w:val="none" w:sz="0" w:space="0" w:color="auto"/>
            <w:bottom w:val="none" w:sz="0" w:space="0" w:color="auto"/>
            <w:right w:val="none" w:sz="0" w:space="0" w:color="auto"/>
          </w:divBdr>
        </w:div>
        <w:div w:id="123432648">
          <w:marLeft w:val="640"/>
          <w:marRight w:val="0"/>
          <w:marTop w:val="0"/>
          <w:marBottom w:val="0"/>
          <w:divBdr>
            <w:top w:val="none" w:sz="0" w:space="0" w:color="auto"/>
            <w:left w:val="none" w:sz="0" w:space="0" w:color="auto"/>
            <w:bottom w:val="none" w:sz="0" w:space="0" w:color="auto"/>
            <w:right w:val="none" w:sz="0" w:space="0" w:color="auto"/>
          </w:divBdr>
        </w:div>
        <w:div w:id="1880899575">
          <w:marLeft w:val="640"/>
          <w:marRight w:val="0"/>
          <w:marTop w:val="0"/>
          <w:marBottom w:val="0"/>
          <w:divBdr>
            <w:top w:val="none" w:sz="0" w:space="0" w:color="auto"/>
            <w:left w:val="none" w:sz="0" w:space="0" w:color="auto"/>
            <w:bottom w:val="none" w:sz="0" w:space="0" w:color="auto"/>
            <w:right w:val="none" w:sz="0" w:space="0" w:color="auto"/>
          </w:divBdr>
        </w:div>
        <w:div w:id="156503969">
          <w:marLeft w:val="640"/>
          <w:marRight w:val="0"/>
          <w:marTop w:val="0"/>
          <w:marBottom w:val="0"/>
          <w:divBdr>
            <w:top w:val="none" w:sz="0" w:space="0" w:color="auto"/>
            <w:left w:val="none" w:sz="0" w:space="0" w:color="auto"/>
            <w:bottom w:val="none" w:sz="0" w:space="0" w:color="auto"/>
            <w:right w:val="none" w:sz="0" w:space="0" w:color="auto"/>
          </w:divBdr>
        </w:div>
        <w:div w:id="2039433113">
          <w:marLeft w:val="640"/>
          <w:marRight w:val="0"/>
          <w:marTop w:val="0"/>
          <w:marBottom w:val="0"/>
          <w:divBdr>
            <w:top w:val="none" w:sz="0" w:space="0" w:color="auto"/>
            <w:left w:val="none" w:sz="0" w:space="0" w:color="auto"/>
            <w:bottom w:val="none" w:sz="0" w:space="0" w:color="auto"/>
            <w:right w:val="none" w:sz="0" w:space="0" w:color="auto"/>
          </w:divBdr>
        </w:div>
        <w:div w:id="413162296">
          <w:marLeft w:val="640"/>
          <w:marRight w:val="0"/>
          <w:marTop w:val="0"/>
          <w:marBottom w:val="0"/>
          <w:divBdr>
            <w:top w:val="none" w:sz="0" w:space="0" w:color="auto"/>
            <w:left w:val="none" w:sz="0" w:space="0" w:color="auto"/>
            <w:bottom w:val="none" w:sz="0" w:space="0" w:color="auto"/>
            <w:right w:val="none" w:sz="0" w:space="0" w:color="auto"/>
          </w:divBdr>
        </w:div>
        <w:div w:id="1127358169">
          <w:marLeft w:val="640"/>
          <w:marRight w:val="0"/>
          <w:marTop w:val="0"/>
          <w:marBottom w:val="0"/>
          <w:divBdr>
            <w:top w:val="none" w:sz="0" w:space="0" w:color="auto"/>
            <w:left w:val="none" w:sz="0" w:space="0" w:color="auto"/>
            <w:bottom w:val="none" w:sz="0" w:space="0" w:color="auto"/>
            <w:right w:val="none" w:sz="0" w:space="0" w:color="auto"/>
          </w:divBdr>
        </w:div>
        <w:div w:id="1065951970">
          <w:marLeft w:val="640"/>
          <w:marRight w:val="0"/>
          <w:marTop w:val="0"/>
          <w:marBottom w:val="0"/>
          <w:divBdr>
            <w:top w:val="none" w:sz="0" w:space="0" w:color="auto"/>
            <w:left w:val="none" w:sz="0" w:space="0" w:color="auto"/>
            <w:bottom w:val="none" w:sz="0" w:space="0" w:color="auto"/>
            <w:right w:val="none" w:sz="0" w:space="0" w:color="auto"/>
          </w:divBdr>
        </w:div>
        <w:div w:id="198277567">
          <w:marLeft w:val="640"/>
          <w:marRight w:val="0"/>
          <w:marTop w:val="0"/>
          <w:marBottom w:val="0"/>
          <w:divBdr>
            <w:top w:val="none" w:sz="0" w:space="0" w:color="auto"/>
            <w:left w:val="none" w:sz="0" w:space="0" w:color="auto"/>
            <w:bottom w:val="none" w:sz="0" w:space="0" w:color="auto"/>
            <w:right w:val="none" w:sz="0" w:space="0" w:color="auto"/>
          </w:divBdr>
        </w:div>
        <w:div w:id="822282094">
          <w:marLeft w:val="640"/>
          <w:marRight w:val="0"/>
          <w:marTop w:val="0"/>
          <w:marBottom w:val="0"/>
          <w:divBdr>
            <w:top w:val="none" w:sz="0" w:space="0" w:color="auto"/>
            <w:left w:val="none" w:sz="0" w:space="0" w:color="auto"/>
            <w:bottom w:val="none" w:sz="0" w:space="0" w:color="auto"/>
            <w:right w:val="none" w:sz="0" w:space="0" w:color="auto"/>
          </w:divBdr>
        </w:div>
        <w:div w:id="1934819398">
          <w:marLeft w:val="640"/>
          <w:marRight w:val="0"/>
          <w:marTop w:val="0"/>
          <w:marBottom w:val="0"/>
          <w:divBdr>
            <w:top w:val="none" w:sz="0" w:space="0" w:color="auto"/>
            <w:left w:val="none" w:sz="0" w:space="0" w:color="auto"/>
            <w:bottom w:val="none" w:sz="0" w:space="0" w:color="auto"/>
            <w:right w:val="none" w:sz="0" w:space="0" w:color="auto"/>
          </w:divBdr>
        </w:div>
        <w:div w:id="1620721655">
          <w:marLeft w:val="640"/>
          <w:marRight w:val="0"/>
          <w:marTop w:val="0"/>
          <w:marBottom w:val="0"/>
          <w:divBdr>
            <w:top w:val="none" w:sz="0" w:space="0" w:color="auto"/>
            <w:left w:val="none" w:sz="0" w:space="0" w:color="auto"/>
            <w:bottom w:val="none" w:sz="0" w:space="0" w:color="auto"/>
            <w:right w:val="none" w:sz="0" w:space="0" w:color="auto"/>
          </w:divBdr>
        </w:div>
        <w:div w:id="408043499">
          <w:marLeft w:val="640"/>
          <w:marRight w:val="0"/>
          <w:marTop w:val="0"/>
          <w:marBottom w:val="0"/>
          <w:divBdr>
            <w:top w:val="none" w:sz="0" w:space="0" w:color="auto"/>
            <w:left w:val="none" w:sz="0" w:space="0" w:color="auto"/>
            <w:bottom w:val="none" w:sz="0" w:space="0" w:color="auto"/>
            <w:right w:val="none" w:sz="0" w:space="0" w:color="auto"/>
          </w:divBdr>
        </w:div>
        <w:div w:id="1466116429">
          <w:marLeft w:val="640"/>
          <w:marRight w:val="0"/>
          <w:marTop w:val="0"/>
          <w:marBottom w:val="0"/>
          <w:divBdr>
            <w:top w:val="none" w:sz="0" w:space="0" w:color="auto"/>
            <w:left w:val="none" w:sz="0" w:space="0" w:color="auto"/>
            <w:bottom w:val="none" w:sz="0" w:space="0" w:color="auto"/>
            <w:right w:val="none" w:sz="0" w:space="0" w:color="auto"/>
          </w:divBdr>
        </w:div>
        <w:div w:id="560676474">
          <w:marLeft w:val="640"/>
          <w:marRight w:val="0"/>
          <w:marTop w:val="0"/>
          <w:marBottom w:val="0"/>
          <w:divBdr>
            <w:top w:val="none" w:sz="0" w:space="0" w:color="auto"/>
            <w:left w:val="none" w:sz="0" w:space="0" w:color="auto"/>
            <w:bottom w:val="none" w:sz="0" w:space="0" w:color="auto"/>
            <w:right w:val="none" w:sz="0" w:space="0" w:color="auto"/>
          </w:divBdr>
        </w:div>
        <w:div w:id="2077239482">
          <w:marLeft w:val="640"/>
          <w:marRight w:val="0"/>
          <w:marTop w:val="0"/>
          <w:marBottom w:val="0"/>
          <w:divBdr>
            <w:top w:val="none" w:sz="0" w:space="0" w:color="auto"/>
            <w:left w:val="none" w:sz="0" w:space="0" w:color="auto"/>
            <w:bottom w:val="none" w:sz="0" w:space="0" w:color="auto"/>
            <w:right w:val="none" w:sz="0" w:space="0" w:color="auto"/>
          </w:divBdr>
        </w:div>
        <w:div w:id="1041049338">
          <w:marLeft w:val="640"/>
          <w:marRight w:val="0"/>
          <w:marTop w:val="0"/>
          <w:marBottom w:val="0"/>
          <w:divBdr>
            <w:top w:val="none" w:sz="0" w:space="0" w:color="auto"/>
            <w:left w:val="none" w:sz="0" w:space="0" w:color="auto"/>
            <w:bottom w:val="none" w:sz="0" w:space="0" w:color="auto"/>
            <w:right w:val="none" w:sz="0" w:space="0" w:color="auto"/>
          </w:divBdr>
        </w:div>
        <w:div w:id="1443113196">
          <w:marLeft w:val="640"/>
          <w:marRight w:val="0"/>
          <w:marTop w:val="0"/>
          <w:marBottom w:val="0"/>
          <w:divBdr>
            <w:top w:val="none" w:sz="0" w:space="0" w:color="auto"/>
            <w:left w:val="none" w:sz="0" w:space="0" w:color="auto"/>
            <w:bottom w:val="none" w:sz="0" w:space="0" w:color="auto"/>
            <w:right w:val="none" w:sz="0" w:space="0" w:color="auto"/>
          </w:divBdr>
        </w:div>
        <w:div w:id="1424032360">
          <w:marLeft w:val="640"/>
          <w:marRight w:val="0"/>
          <w:marTop w:val="0"/>
          <w:marBottom w:val="0"/>
          <w:divBdr>
            <w:top w:val="none" w:sz="0" w:space="0" w:color="auto"/>
            <w:left w:val="none" w:sz="0" w:space="0" w:color="auto"/>
            <w:bottom w:val="none" w:sz="0" w:space="0" w:color="auto"/>
            <w:right w:val="none" w:sz="0" w:space="0" w:color="auto"/>
          </w:divBdr>
        </w:div>
        <w:div w:id="883173116">
          <w:marLeft w:val="640"/>
          <w:marRight w:val="0"/>
          <w:marTop w:val="0"/>
          <w:marBottom w:val="0"/>
          <w:divBdr>
            <w:top w:val="none" w:sz="0" w:space="0" w:color="auto"/>
            <w:left w:val="none" w:sz="0" w:space="0" w:color="auto"/>
            <w:bottom w:val="none" w:sz="0" w:space="0" w:color="auto"/>
            <w:right w:val="none" w:sz="0" w:space="0" w:color="auto"/>
          </w:divBdr>
        </w:div>
        <w:div w:id="422149864">
          <w:marLeft w:val="640"/>
          <w:marRight w:val="0"/>
          <w:marTop w:val="0"/>
          <w:marBottom w:val="0"/>
          <w:divBdr>
            <w:top w:val="none" w:sz="0" w:space="0" w:color="auto"/>
            <w:left w:val="none" w:sz="0" w:space="0" w:color="auto"/>
            <w:bottom w:val="none" w:sz="0" w:space="0" w:color="auto"/>
            <w:right w:val="none" w:sz="0" w:space="0" w:color="auto"/>
          </w:divBdr>
        </w:div>
        <w:div w:id="1606421278">
          <w:marLeft w:val="640"/>
          <w:marRight w:val="0"/>
          <w:marTop w:val="0"/>
          <w:marBottom w:val="0"/>
          <w:divBdr>
            <w:top w:val="none" w:sz="0" w:space="0" w:color="auto"/>
            <w:left w:val="none" w:sz="0" w:space="0" w:color="auto"/>
            <w:bottom w:val="none" w:sz="0" w:space="0" w:color="auto"/>
            <w:right w:val="none" w:sz="0" w:space="0" w:color="auto"/>
          </w:divBdr>
        </w:div>
        <w:div w:id="478228205">
          <w:marLeft w:val="640"/>
          <w:marRight w:val="0"/>
          <w:marTop w:val="0"/>
          <w:marBottom w:val="0"/>
          <w:divBdr>
            <w:top w:val="none" w:sz="0" w:space="0" w:color="auto"/>
            <w:left w:val="none" w:sz="0" w:space="0" w:color="auto"/>
            <w:bottom w:val="none" w:sz="0" w:space="0" w:color="auto"/>
            <w:right w:val="none" w:sz="0" w:space="0" w:color="auto"/>
          </w:divBdr>
        </w:div>
        <w:div w:id="1512834925">
          <w:marLeft w:val="640"/>
          <w:marRight w:val="0"/>
          <w:marTop w:val="0"/>
          <w:marBottom w:val="0"/>
          <w:divBdr>
            <w:top w:val="none" w:sz="0" w:space="0" w:color="auto"/>
            <w:left w:val="none" w:sz="0" w:space="0" w:color="auto"/>
            <w:bottom w:val="none" w:sz="0" w:space="0" w:color="auto"/>
            <w:right w:val="none" w:sz="0" w:space="0" w:color="auto"/>
          </w:divBdr>
        </w:div>
        <w:div w:id="1779253025">
          <w:marLeft w:val="640"/>
          <w:marRight w:val="0"/>
          <w:marTop w:val="0"/>
          <w:marBottom w:val="0"/>
          <w:divBdr>
            <w:top w:val="none" w:sz="0" w:space="0" w:color="auto"/>
            <w:left w:val="none" w:sz="0" w:space="0" w:color="auto"/>
            <w:bottom w:val="none" w:sz="0" w:space="0" w:color="auto"/>
            <w:right w:val="none" w:sz="0" w:space="0" w:color="auto"/>
          </w:divBdr>
        </w:div>
        <w:div w:id="98378870">
          <w:marLeft w:val="640"/>
          <w:marRight w:val="0"/>
          <w:marTop w:val="0"/>
          <w:marBottom w:val="0"/>
          <w:divBdr>
            <w:top w:val="none" w:sz="0" w:space="0" w:color="auto"/>
            <w:left w:val="none" w:sz="0" w:space="0" w:color="auto"/>
            <w:bottom w:val="none" w:sz="0" w:space="0" w:color="auto"/>
            <w:right w:val="none" w:sz="0" w:space="0" w:color="auto"/>
          </w:divBdr>
        </w:div>
        <w:div w:id="2066104646">
          <w:marLeft w:val="640"/>
          <w:marRight w:val="0"/>
          <w:marTop w:val="0"/>
          <w:marBottom w:val="0"/>
          <w:divBdr>
            <w:top w:val="none" w:sz="0" w:space="0" w:color="auto"/>
            <w:left w:val="none" w:sz="0" w:space="0" w:color="auto"/>
            <w:bottom w:val="none" w:sz="0" w:space="0" w:color="auto"/>
            <w:right w:val="none" w:sz="0" w:space="0" w:color="auto"/>
          </w:divBdr>
        </w:div>
        <w:div w:id="1985233657">
          <w:marLeft w:val="640"/>
          <w:marRight w:val="0"/>
          <w:marTop w:val="0"/>
          <w:marBottom w:val="0"/>
          <w:divBdr>
            <w:top w:val="none" w:sz="0" w:space="0" w:color="auto"/>
            <w:left w:val="none" w:sz="0" w:space="0" w:color="auto"/>
            <w:bottom w:val="none" w:sz="0" w:space="0" w:color="auto"/>
            <w:right w:val="none" w:sz="0" w:space="0" w:color="auto"/>
          </w:divBdr>
        </w:div>
        <w:div w:id="693385182">
          <w:marLeft w:val="640"/>
          <w:marRight w:val="0"/>
          <w:marTop w:val="0"/>
          <w:marBottom w:val="0"/>
          <w:divBdr>
            <w:top w:val="none" w:sz="0" w:space="0" w:color="auto"/>
            <w:left w:val="none" w:sz="0" w:space="0" w:color="auto"/>
            <w:bottom w:val="none" w:sz="0" w:space="0" w:color="auto"/>
            <w:right w:val="none" w:sz="0" w:space="0" w:color="auto"/>
          </w:divBdr>
        </w:div>
        <w:div w:id="1000473938">
          <w:marLeft w:val="640"/>
          <w:marRight w:val="0"/>
          <w:marTop w:val="0"/>
          <w:marBottom w:val="0"/>
          <w:divBdr>
            <w:top w:val="none" w:sz="0" w:space="0" w:color="auto"/>
            <w:left w:val="none" w:sz="0" w:space="0" w:color="auto"/>
            <w:bottom w:val="none" w:sz="0" w:space="0" w:color="auto"/>
            <w:right w:val="none" w:sz="0" w:space="0" w:color="auto"/>
          </w:divBdr>
        </w:div>
        <w:div w:id="266471561">
          <w:marLeft w:val="640"/>
          <w:marRight w:val="0"/>
          <w:marTop w:val="0"/>
          <w:marBottom w:val="0"/>
          <w:divBdr>
            <w:top w:val="none" w:sz="0" w:space="0" w:color="auto"/>
            <w:left w:val="none" w:sz="0" w:space="0" w:color="auto"/>
            <w:bottom w:val="none" w:sz="0" w:space="0" w:color="auto"/>
            <w:right w:val="none" w:sz="0" w:space="0" w:color="auto"/>
          </w:divBdr>
        </w:div>
        <w:div w:id="2130706538">
          <w:marLeft w:val="640"/>
          <w:marRight w:val="0"/>
          <w:marTop w:val="0"/>
          <w:marBottom w:val="0"/>
          <w:divBdr>
            <w:top w:val="none" w:sz="0" w:space="0" w:color="auto"/>
            <w:left w:val="none" w:sz="0" w:space="0" w:color="auto"/>
            <w:bottom w:val="none" w:sz="0" w:space="0" w:color="auto"/>
            <w:right w:val="none" w:sz="0" w:space="0" w:color="auto"/>
          </w:divBdr>
        </w:div>
        <w:div w:id="1378968300">
          <w:marLeft w:val="640"/>
          <w:marRight w:val="0"/>
          <w:marTop w:val="0"/>
          <w:marBottom w:val="0"/>
          <w:divBdr>
            <w:top w:val="none" w:sz="0" w:space="0" w:color="auto"/>
            <w:left w:val="none" w:sz="0" w:space="0" w:color="auto"/>
            <w:bottom w:val="none" w:sz="0" w:space="0" w:color="auto"/>
            <w:right w:val="none" w:sz="0" w:space="0" w:color="auto"/>
          </w:divBdr>
        </w:div>
        <w:div w:id="1650406626">
          <w:marLeft w:val="640"/>
          <w:marRight w:val="0"/>
          <w:marTop w:val="0"/>
          <w:marBottom w:val="0"/>
          <w:divBdr>
            <w:top w:val="none" w:sz="0" w:space="0" w:color="auto"/>
            <w:left w:val="none" w:sz="0" w:space="0" w:color="auto"/>
            <w:bottom w:val="none" w:sz="0" w:space="0" w:color="auto"/>
            <w:right w:val="none" w:sz="0" w:space="0" w:color="auto"/>
          </w:divBdr>
        </w:div>
        <w:div w:id="1628775273">
          <w:marLeft w:val="640"/>
          <w:marRight w:val="0"/>
          <w:marTop w:val="0"/>
          <w:marBottom w:val="0"/>
          <w:divBdr>
            <w:top w:val="none" w:sz="0" w:space="0" w:color="auto"/>
            <w:left w:val="none" w:sz="0" w:space="0" w:color="auto"/>
            <w:bottom w:val="none" w:sz="0" w:space="0" w:color="auto"/>
            <w:right w:val="none" w:sz="0" w:space="0" w:color="auto"/>
          </w:divBdr>
        </w:div>
        <w:div w:id="2127701150">
          <w:marLeft w:val="640"/>
          <w:marRight w:val="0"/>
          <w:marTop w:val="0"/>
          <w:marBottom w:val="0"/>
          <w:divBdr>
            <w:top w:val="none" w:sz="0" w:space="0" w:color="auto"/>
            <w:left w:val="none" w:sz="0" w:space="0" w:color="auto"/>
            <w:bottom w:val="none" w:sz="0" w:space="0" w:color="auto"/>
            <w:right w:val="none" w:sz="0" w:space="0" w:color="auto"/>
          </w:divBdr>
        </w:div>
        <w:div w:id="693924094">
          <w:marLeft w:val="640"/>
          <w:marRight w:val="0"/>
          <w:marTop w:val="0"/>
          <w:marBottom w:val="0"/>
          <w:divBdr>
            <w:top w:val="none" w:sz="0" w:space="0" w:color="auto"/>
            <w:left w:val="none" w:sz="0" w:space="0" w:color="auto"/>
            <w:bottom w:val="none" w:sz="0" w:space="0" w:color="auto"/>
            <w:right w:val="none" w:sz="0" w:space="0" w:color="auto"/>
          </w:divBdr>
        </w:div>
        <w:div w:id="1431125296">
          <w:marLeft w:val="640"/>
          <w:marRight w:val="0"/>
          <w:marTop w:val="0"/>
          <w:marBottom w:val="0"/>
          <w:divBdr>
            <w:top w:val="none" w:sz="0" w:space="0" w:color="auto"/>
            <w:left w:val="none" w:sz="0" w:space="0" w:color="auto"/>
            <w:bottom w:val="none" w:sz="0" w:space="0" w:color="auto"/>
            <w:right w:val="none" w:sz="0" w:space="0" w:color="auto"/>
          </w:divBdr>
        </w:div>
        <w:div w:id="1353143309">
          <w:marLeft w:val="640"/>
          <w:marRight w:val="0"/>
          <w:marTop w:val="0"/>
          <w:marBottom w:val="0"/>
          <w:divBdr>
            <w:top w:val="none" w:sz="0" w:space="0" w:color="auto"/>
            <w:left w:val="none" w:sz="0" w:space="0" w:color="auto"/>
            <w:bottom w:val="none" w:sz="0" w:space="0" w:color="auto"/>
            <w:right w:val="none" w:sz="0" w:space="0" w:color="auto"/>
          </w:divBdr>
        </w:div>
        <w:div w:id="1356031686">
          <w:marLeft w:val="640"/>
          <w:marRight w:val="0"/>
          <w:marTop w:val="0"/>
          <w:marBottom w:val="0"/>
          <w:divBdr>
            <w:top w:val="none" w:sz="0" w:space="0" w:color="auto"/>
            <w:left w:val="none" w:sz="0" w:space="0" w:color="auto"/>
            <w:bottom w:val="none" w:sz="0" w:space="0" w:color="auto"/>
            <w:right w:val="none" w:sz="0" w:space="0" w:color="auto"/>
          </w:divBdr>
        </w:div>
        <w:div w:id="248002981">
          <w:marLeft w:val="640"/>
          <w:marRight w:val="0"/>
          <w:marTop w:val="0"/>
          <w:marBottom w:val="0"/>
          <w:divBdr>
            <w:top w:val="none" w:sz="0" w:space="0" w:color="auto"/>
            <w:left w:val="none" w:sz="0" w:space="0" w:color="auto"/>
            <w:bottom w:val="none" w:sz="0" w:space="0" w:color="auto"/>
            <w:right w:val="none" w:sz="0" w:space="0" w:color="auto"/>
          </w:divBdr>
        </w:div>
        <w:div w:id="1975479727">
          <w:marLeft w:val="640"/>
          <w:marRight w:val="0"/>
          <w:marTop w:val="0"/>
          <w:marBottom w:val="0"/>
          <w:divBdr>
            <w:top w:val="none" w:sz="0" w:space="0" w:color="auto"/>
            <w:left w:val="none" w:sz="0" w:space="0" w:color="auto"/>
            <w:bottom w:val="none" w:sz="0" w:space="0" w:color="auto"/>
            <w:right w:val="none" w:sz="0" w:space="0" w:color="auto"/>
          </w:divBdr>
        </w:div>
        <w:div w:id="2096126909">
          <w:marLeft w:val="640"/>
          <w:marRight w:val="0"/>
          <w:marTop w:val="0"/>
          <w:marBottom w:val="0"/>
          <w:divBdr>
            <w:top w:val="none" w:sz="0" w:space="0" w:color="auto"/>
            <w:left w:val="none" w:sz="0" w:space="0" w:color="auto"/>
            <w:bottom w:val="none" w:sz="0" w:space="0" w:color="auto"/>
            <w:right w:val="none" w:sz="0" w:space="0" w:color="auto"/>
          </w:divBdr>
        </w:div>
        <w:div w:id="1132288812">
          <w:marLeft w:val="640"/>
          <w:marRight w:val="0"/>
          <w:marTop w:val="0"/>
          <w:marBottom w:val="0"/>
          <w:divBdr>
            <w:top w:val="none" w:sz="0" w:space="0" w:color="auto"/>
            <w:left w:val="none" w:sz="0" w:space="0" w:color="auto"/>
            <w:bottom w:val="none" w:sz="0" w:space="0" w:color="auto"/>
            <w:right w:val="none" w:sz="0" w:space="0" w:color="auto"/>
          </w:divBdr>
        </w:div>
        <w:div w:id="1955749647">
          <w:marLeft w:val="640"/>
          <w:marRight w:val="0"/>
          <w:marTop w:val="0"/>
          <w:marBottom w:val="0"/>
          <w:divBdr>
            <w:top w:val="none" w:sz="0" w:space="0" w:color="auto"/>
            <w:left w:val="none" w:sz="0" w:space="0" w:color="auto"/>
            <w:bottom w:val="none" w:sz="0" w:space="0" w:color="auto"/>
            <w:right w:val="none" w:sz="0" w:space="0" w:color="auto"/>
          </w:divBdr>
        </w:div>
        <w:div w:id="1117219777">
          <w:marLeft w:val="640"/>
          <w:marRight w:val="0"/>
          <w:marTop w:val="0"/>
          <w:marBottom w:val="0"/>
          <w:divBdr>
            <w:top w:val="none" w:sz="0" w:space="0" w:color="auto"/>
            <w:left w:val="none" w:sz="0" w:space="0" w:color="auto"/>
            <w:bottom w:val="none" w:sz="0" w:space="0" w:color="auto"/>
            <w:right w:val="none" w:sz="0" w:space="0" w:color="auto"/>
          </w:divBdr>
        </w:div>
        <w:div w:id="1351688842">
          <w:marLeft w:val="640"/>
          <w:marRight w:val="0"/>
          <w:marTop w:val="0"/>
          <w:marBottom w:val="0"/>
          <w:divBdr>
            <w:top w:val="none" w:sz="0" w:space="0" w:color="auto"/>
            <w:left w:val="none" w:sz="0" w:space="0" w:color="auto"/>
            <w:bottom w:val="none" w:sz="0" w:space="0" w:color="auto"/>
            <w:right w:val="none" w:sz="0" w:space="0" w:color="auto"/>
          </w:divBdr>
        </w:div>
        <w:div w:id="230776515">
          <w:marLeft w:val="640"/>
          <w:marRight w:val="0"/>
          <w:marTop w:val="0"/>
          <w:marBottom w:val="0"/>
          <w:divBdr>
            <w:top w:val="none" w:sz="0" w:space="0" w:color="auto"/>
            <w:left w:val="none" w:sz="0" w:space="0" w:color="auto"/>
            <w:bottom w:val="none" w:sz="0" w:space="0" w:color="auto"/>
            <w:right w:val="none" w:sz="0" w:space="0" w:color="auto"/>
          </w:divBdr>
        </w:div>
        <w:div w:id="686641539">
          <w:marLeft w:val="640"/>
          <w:marRight w:val="0"/>
          <w:marTop w:val="0"/>
          <w:marBottom w:val="0"/>
          <w:divBdr>
            <w:top w:val="none" w:sz="0" w:space="0" w:color="auto"/>
            <w:left w:val="none" w:sz="0" w:space="0" w:color="auto"/>
            <w:bottom w:val="none" w:sz="0" w:space="0" w:color="auto"/>
            <w:right w:val="none" w:sz="0" w:space="0" w:color="auto"/>
          </w:divBdr>
        </w:div>
        <w:div w:id="874660489">
          <w:marLeft w:val="640"/>
          <w:marRight w:val="0"/>
          <w:marTop w:val="0"/>
          <w:marBottom w:val="0"/>
          <w:divBdr>
            <w:top w:val="none" w:sz="0" w:space="0" w:color="auto"/>
            <w:left w:val="none" w:sz="0" w:space="0" w:color="auto"/>
            <w:bottom w:val="none" w:sz="0" w:space="0" w:color="auto"/>
            <w:right w:val="none" w:sz="0" w:space="0" w:color="auto"/>
          </w:divBdr>
        </w:div>
        <w:div w:id="1623615867">
          <w:marLeft w:val="640"/>
          <w:marRight w:val="0"/>
          <w:marTop w:val="0"/>
          <w:marBottom w:val="0"/>
          <w:divBdr>
            <w:top w:val="none" w:sz="0" w:space="0" w:color="auto"/>
            <w:left w:val="none" w:sz="0" w:space="0" w:color="auto"/>
            <w:bottom w:val="none" w:sz="0" w:space="0" w:color="auto"/>
            <w:right w:val="none" w:sz="0" w:space="0" w:color="auto"/>
          </w:divBdr>
        </w:div>
        <w:div w:id="2042893392">
          <w:marLeft w:val="640"/>
          <w:marRight w:val="0"/>
          <w:marTop w:val="0"/>
          <w:marBottom w:val="0"/>
          <w:divBdr>
            <w:top w:val="none" w:sz="0" w:space="0" w:color="auto"/>
            <w:left w:val="none" w:sz="0" w:space="0" w:color="auto"/>
            <w:bottom w:val="none" w:sz="0" w:space="0" w:color="auto"/>
            <w:right w:val="none" w:sz="0" w:space="0" w:color="auto"/>
          </w:divBdr>
        </w:div>
        <w:div w:id="1262370600">
          <w:marLeft w:val="640"/>
          <w:marRight w:val="0"/>
          <w:marTop w:val="0"/>
          <w:marBottom w:val="0"/>
          <w:divBdr>
            <w:top w:val="none" w:sz="0" w:space="0" w:color="auto"/>
            <w:left w:val="none" w:sz="0" w:space="0" w:color="auto"/>
            <w:bottom w:val="none" w:sz="0" w:space="0" w:color="auto"/>
            <w:right w:val="none" w:sz="0" w:space="0" w:color="auto"/>
          </w:divBdr>
        </w:div>
        <w:div w:id="424345782">
          <w:marLeft w:val="640"/>
          <w:marRight w:val="0"/>
          <w:marTop w:val="0"/>
          <w:marBottom w:val="0"/>
          <w:divBdr>
            <w:top w:val="none" w:sz="0" w:space="0" w:color="auto"/>
            <w:left w:val="none" w:sz="0" w:space="0" w:color="auto"/>
            <w:bottom w:val="none" w:sz="0" w:space="0" w:color="auto"/>
            <w:right w:val="none" w:sz="0" w:space="0" w:color="auto"/>
          </w:divBdr>
        </w:div>
        <w:div w:id="1338145634">
          <w:marLeft w:val="640"/>
          <w:marRight w:val="0"/>
          <w:marTop w:val="0"/>
          <w:marBottom w:val="0"/>
          <w:divBdr>
            <w:top w:val="none" w:sz="0" w:space="0" w:color="auto"/>
            <w:left w:val="none" w:sz="0" w:space="0" w:color="auto"/>
            <w:bottom w:val="none" w:sz="0" w:space="0" w:color="auto"/>
            <w:right w:val="none" w:sz="0" w:space="0" w:color="auto"/>
          </w:divBdr>
        </w:div>
        <w:div w:id="620696941">
          <w:marLeft w:val="640"/>
          <w:marRight w:val="0"/>
          <w:marTop w:val="0"/>
          <w:marBottom w:val="0"/>
          <w:divBdr>
            <w:top w:val="none" w:sz="0" w:space="0" w:color="auto"/>
            <w:left w:val="none" w:sz="0" w:space="0" w:color="auto"/>
            <w:bottom w:val="none" w:sz="0" w:space="0" w:color="auto"/>
            <w:right w:val="none" w:sz="0" w:space="0" w:color="auto"/>
          </w:divBdr>
        </w:div>
        <w:div w:id="791169180">
          <w:marLeft w:val="640"/>
          <w:marRight w:val="0"/>
          <w:marTop w:val="0"/>
          <w:marBottom w:val="0"/>
          <w:divBdr>
            <w:top w:val="none" w:sz="0" w:space="0" w:color="auto"/>
            <w:left w:val="none" w:sz="0" w:space="0" w:color="auto"/>
            <w:bottom w:val="none" w:sz="0" w:space="0" w:color="auto"/>
            <w:right w:val="none" w:sz="0" w:space="0" w:color="auto"/>
          </w:divBdr>
        </w:div>
        <w:div w:id="1905991424">
          <w:marLeft w:val="640"/>
          <w:marRight w:val="0"/>
          <w:marTop w:val="0"/>
          <w:marBottom w:val="0"/>
          <w:divBdr>
            <w:top w:val="none" w:sz="0" w:space="0" w:color="auto"/>
            <w:left w:val="none" w:sz="0" w:space="0" w:color="auto"/>
            <w:bottom w:val="none" w:sz="0" w:space="0" w:color="auto"/>
            <w:right w:val="none" w:sz="0" w:space="0" w:color="auto"/>
          </w:divBdr>
        </w:div>
        <w:div w:id="80224254">
          <w:marLeft w:val="640"/>
          <w:marRight w:val="0"/>
          <w:marTop w:val="0"/>
          <w:marBottom w:val="0"/>
          <w:divBdr>
            <w:top w:val="none" w:sz="0" w:space="0" w:color="auto"/>
            <w:left w:val="none" w:sz="0" w:space="0" w:color="auto"/>
            <w:bottom w:val="none" w:sz="0" w:space="0" w:color="auto"/>
            <w:right w:val="none" w:sz="0" w:space="0" w:color="auto"/>
          </w:divBdr>
        </w:div>
        <w:div w:id="1155950065">
          <w:marLeft w:val="640"/>
          <w:marRight w:val="0"/>
          <w:marTop w:val="0"/>
          <w:marBottom w:val="0"/>
          <w:divBdr>
            <w:top w:val="none" w:sz="0" w:space="0" w:color="auto"/>
            <w:left w:val="none" w:sz="0" w:space="0" w:color="auto"/>
            <w:bottom w:val="none" w:sz="0" w:space="0" w:color="auto"/>
            <w:right w:val="none" w:sz="0" w:space="0" w:color="auto"/>
          </w:divBdr>
        </w:div>
        <w:div w:id="879586209">
          <w:marLeft w:val="640"/>
          <w:marRight w:val="0"/>
          <w:marTop w:val="0"/>
          <w:marBottom w:val="0"/>
          <w:divBdr>
            <w:top w:val="none" w:sz="0" w:space="0" w:color="auto"/>
            <w:left w:val="none" w:sz="0" w:space="0" w:color="auto"/>
            <w:bottom w:val="none" w:sz="0" w:space="0" w:color="auto"/>
            <w:right w:val="none" w:sz="0" w:space="0" w:color="auto"/>
          </w:divBdr>
        </w:div>
        <w:div w:id="1883788867">
          <w:marLeft w:val="640"/>
          <w:marRight w:val="0"/>
          <w:marTop w:val="0"/>
          <w:marBottom w:val="0"/>
          <w:divBdr>
            <w:top w:val="none" w:sz="0" w:space="0" w:color="auto"/>
            <w:left w:val="none" w:sz="0" w:space="0" w:color="auto"/>
            <w:bottom w:val="none" w:sz="0" w:space="0" w:color="auto"/>
            <w:right w:val="none" w:sz="0" w:space="0" w:color="auto"/>
          </w:divBdr>
        </w:div>
        <w:div w:id="1781099784">
          <w:marLeft w:val="640"/>
          <w:marRight w:val="0"/>
          <w:marTop w:val="0"/>
          <w:marBottom w:val="0"/>
          <w:divBdr>
            <w:top w:val="none" w:sz="0" w:space="0" w:color="auto"/>
            <w:left w:val="none" w:sz="0" w:space="0" w:color="auto"/>
            <w:bottom w:val="none" w:sz="0" w:space="0" w:color="auto"/>
            <w:right w:val="none" w:sz="0" w:space="0" w:color="auto"/>
          </w:divBdr>
        </w:div>
        <w:div w:id="433597461">
          <w:marLeft w:val="640"/>
          <w:marRight w:val="0"/>
          <w:marTop w:val="0"/>
          <w:marBottom w:val="0"/>
          <w:divBdr>
            <w:top w:val="none" w:sz="0" w:space="0" w:color="auto"/>
            <w:left w:val="none" w:sz="0" w:space="0" w:color="auto"/>
            <w:bottom w:val="none" w:sz="0" w:space="0" w:color="auto"/>
            <w:right w:val="none" w:sz="0" w:space="0" w:color="auto"/>
          </w:divBdr>
        </w:div>
        <w:div w:id="1053624924">
          <w:marLeft w:val="640"/>
          <w:marRight w:val="0"/>
          <w:marTop w:val="0"/>
          <w:marBottom w:val="0"/>
          <w:divBdr>
            <w:top w:val="none" w:sz="0" w:space="0" w:color="auto"/>
            <w:left w:val="none" w:sz="0" w:space="0" w:color="auto"/>
            <w:bottom w:val="none" w:sz="0" w:space="0" w:color="auto"/>
            <w:right w:val="none" w:sz="0" w:space="0" w:color="auto"/>
          </w:divBdr>
        </w:div>
        <w:div w:id="83959498">
          <w:marLeft w:val="640"/>
          <w:marRight w:val="0"/>
          <w:marTop w:val="0"/>
          <w:marBottom w:val="0"/>
          <w:divBdr>
            <w:top w:val="none" w:sz="0" w:space="0" w:color="auto"/>
            <w:left w:val="none" w:sz="0" w:space="0" w:color="auto"/>
            <w:bottom w:val="none" w:sz="0" w:space="0" w:color="auto"/>
            <w:right w:val="none" w:sz="0" w:space="0" w:color="auto"/>
          </w:divBdr>
        </w:div>
        <w:div w:id="1540169835">
          <w:marLeft w:val="640"/>
          <w:marRight w:val="0"/>
          <w:marTop w:val="0"/>
          <w:marBottom w:val="0"/>
          <w:divBdr>
            <w:top w:val="none" w:sz="0" w:space="0" w:color="auto"/>
            <w:left w:val="none" w:sz="0" w:space="0" w:color="auto"/>
            <w:bottom w:val="none" w:sz="0" w:space="0" w:color="auto"/>
            <w:right w:val="none" w:sz="0" w:space="0" w:color="auto"/>
          </w:divBdr>
        </w:div>
        <w:div w:id="1934165043">
          <w:marLeft w:val="640"/>
          <w:marRight w:val="0"/>
          <w:marTop w:val="0"/>
          <w:marBottom w:val="0"/>
          <w:divBdr>
            <w:top w:val="none" w:sz="0" w:space="0" w:color="auto"/>
            <w:left w:val="none" w:sz="0" w:space="0" w:color="auto"/>
            <w:bottom w:val="none" w:sz="0" w:space="0" w:color="auto"/>
            <w:right w:val="none" w:sz="0" w:space="0" w:color="auto"/>
          </w:divBdr>
        </w:div>
        <w:div w:id="1332566128">
          <w:marLeft w:val="640"/>
          <w:marRight w:val="0"/>
          <w:marTop w:val="0"/>
          <w:marBottom w:val="0"/>
          <w:divBdr>
            <w:top w:val="none" w:sz="0" w:space="0" w:color="auto"/>
            <w:left w:val="none" w:sz="0" w:space="0" w:color="auto"/>
            <w:bottom w:val="none" w:sz="0" w:space="0" w:color="auto"/>
            <w:right w:val="none" w:sz="0" w:space="0" w:color="auto"/>
          </w:divBdr>
        </w:div>
        <w:div w:id="1798720779">
          <w:marLeft w:val="640"/>
          <w:marRight w:val="0"/>
          <w:marTop w:val="0"/>
          <w:marBottom w:val="0"/>
          <w:divBdr>
            <w:top w:val="none" w:sz="0" w:space="0" w:color="auto"/>
            <w:left w:val="none" w:sz="0" w:space="0" w:color="auto"/>
            <w:bottom w:val="none" w:sz="0" w:space="0" w:color="auto"/>
            <w:right w:val="none" w:sz="0" w:space="0" w:color="auto"/>
          </w:divBdr>
        </w:div>
        <w:div w:id="1667316812">
          <w:marLeft w:val="640"/>
          <w:marRight w:val="0"/>
          <w:marTop w:val="0"/>
          <w:marBottom w:val="0"/>
          <w:divBdr>
            <w:top w:val="none" w:sz="0" w:space="0" w:color="auto"/>
            <w:left w:val="none" w:sz="0" w:space="0" w:color="auto"/>
            <w:bottom w:val="none" w:sz="0" w:space="0" w:color="auto"/>
            <w:right w:val="none" w:sz="0" w:space="0" w:color="auto"/>
          </w:divBdr>
        </w:div>
        <w:div w:id="572593435">
          <w:marLeft w:val="640"/>
          <w:marRight w:val="0"/>
          <w:marTop w:val="0"/>
          <w:marBottom w:val="0"/>
          <w:divBdr>
            <w:top w:val="none" w:sz="0" w:space="0" w:color="auto"/>
            <w:left w:val="none" w:sz="0" w:space="0" w:color="auto"/>
            <w:bottom w:val="none" w:sz="0" w:space="0" w:color="auto"/>
            <w:right w:val="none" w:sz="0" w:space="0" w:color="auto"/>
          </w:divBdr>
        </w:div>
        <w:div w:id="1928155326">
          <w:marLeft w:val="640"/>
          <w:marRight w:val="0"/>
          <w:marTop w:val="0"/>
          <w:marBottom w:val="0"/>
          <w:divBdr>
            <w:top w:val="none" w:sz="0" w:space="0" w:color="auto"/>
            <w:left w:val="none" w:sz="0" w:space="0" w:color="auto"/>
            <w:bottom w:val="none" w:sz="0" w:space="0" w:color="auto"/>
            <w:right w:val="none" w:sz="0" w:space="0" w:color="auto"/>
          </w:divBdr>
        </w:div>
        <w:div w:id="839735374">
          <w:marLeft w:val="640"/>
          <w:marRight w:val="0"/>
          <w:marTop w:val="0"/>
          <w:marBottom w:val="0"/>
          <w:divBdr>
            <w:top w:val="none" w:sz="0" w:space="0" w:color="auto"/>
            <w:left w:val="none" w:sz="0" w:space="0" w:color="auto"/>
            <w:bottom w:val="none" w:sz="0" w:space="0" w:color="auto"/>
            <w:right w:val="none" w:sz="0" w:space="0" w:color="auto"/>
          </w:divBdr>
        </w:div>
        <w:div w:id="1959991067">
          <w:marLeft w:val="640"/>
          <w:marRight w:val="0"/>
          <w:marTop w:val="0"/>
          <w:marBottom w:val="0"/>
          <w:divBdr>
            <w:top w:val="none" w:sz="0" w:space="0" w:color="auto"/>
            <w:left w:val="none" w:sz="0" w:space="0" w:color="auto"/>
            <w:bottom w:val="none" w:sz="0" w:space="0" w:color="auto"/>
            <w:right w:val="none" w:sz="0" w:space="0" w:color="auto"/>
          </w:divBdr>
        </w:div>
        <w:div w:id="1882209659">
          <w:marLeft w:val="640"/>
          <w:marRight w:val="0"/>
          <w:marTop w:val="0"/>
          <w:marBottom w:val="0"/>
          <w:divBdr>
            <w:top w:val="none" w:sz="0" w:space="0" w:color="auto"/>
            <w:left w:val="none" w:sz="0" w:space="0" w:color="auto"/>
            <w:bottom w:val="none" w:sz="0" w:space="0" w:color="auto"/>
            <w:right w:val="none" w:sz="0" w:space="0" w:color="auto"/>
          </w:divBdr>
        </w:div>
        <w:div w:id="295111417">
          <w:marLeft w:val="640"/>
          <w:marRight w:val="0"/>
          <w:marTop w:val="0"/>
          <w:marBottom w:val="0"/>
          <w:divBdr>
            <w:top w:val="none" w:sz="0" w:space="0" w:color="auto"/>
            <w:left w:val="none" w:sz="0" w:space="0" w:color="auto"/>
            <w:bottom w:val="none" w:sz="0" w:space="0" w:color="auto"/>
            <w:right w:val="none" w:sz="0" w:space="0" w:color="auto"/>
          </w:divBdr>
        </w:div>
        <w:div w:id="1984767680">
          <w:marLeft w:val="640"/>
          <w:marRight w:val="0"/>
          <w:marTop w:val="0"/>
          <w:marBottom w:val="0"/>
          <w:divBdr>
            <w:top w:val="none" w:sz="0" w:space="0" w:color="auto"/>
            <w:left w:val="none" w:sz="0" w:space="0" w:color="auto"/>
            <w:bottom w:val="none" w:sz="0" w:space="0" w:color="auto"/>
            <w:right w:val="none" w:sz="0" w:space="0" w:color="auto"/>
          </w:divBdr>
        </w:div>
        <w:div w:id="554199705">
          <w:marLeft w:val="640"/>
          <w:marRight w:val="0"/>
          <w:marTop w:val="0"/>
          <w:marBottom w:val="0"/>
          <w:divBdr>
            <w:top w:val="none" w:sz="0" w:space="0" w:color="auto"/>
            <w:left w:val="none" w:sz="0" w:space="0" w:color="auto"/>
            <w:bottom w:val="none" w:sz="0" w:space="0" w:color="auto"/>
            <w:right w:val="none" w:sz="0" w:space="0" w:color="auto"/>
          </w:divBdr>
        </w:div>
        <w:div w:id="1259409345">
          <w:marLeft w:val="640"/>
          <w:marRight w:val="0"/>
          <w:marTop w:val="0"/>
          <w:marBottom w:val="0"/>
          <w:divBdr>
            <w:top w:val="none" w:sz="0" w:space="0" w:color="auto"/>
            <w:left w:val="none" w:sz="0" w:space="0" w:color="auto"/>
            <w:bottom w:val="none" w:sz="0" w:space="0" w:color="auto"/>
            <w:right w:val="none" w:sz="0" w:space="0" w:color="auto"/>
          </w:divBdr>
        </w:div>
        <w:div w:id="1460680655">
          <w:marLeft w:val="640"/>
          <w:marRight w:val="0"/>
          <w:marTop w:val="0"/>
          <w:marBottom w:val="0"/>
          <w:divBdr>
            <w:top w:val="none" w:sz="0" w:space="0" w:color="auto"/>
            <w:left w:val="none" w:sz="0" w:space="0" w:color="auto"/>
            <w:bottom w:val="none" w:sz="0" w:space="0" w:color="auto"/>
            <w:right w:val="none" w:sz="0" w:space="0" w:color="auto"/>
          </w:divBdr>
        </w:div>
        <w:div w:id="1230650396">
          <w:marLeft w:val="640"/>
          <w:marRight w:val="0"/>
          <w:marTop w:val="0"/>
          <w:marBottom w:val="0"/>
          <w:divBdr>
            <w:top w:val="none" w:sz="0" w:space="0" w:color="auto"/>
            <w:left w:val="none" w:sz="0" w:space="0" w:color="auto"/>
            <w:bottom w:val="none" w:sz="0" w:space="0" w:color="auto"/>
            <w:right w:val="none" w:sz="0" w:space="0" w:color="auto"/>
          </w:divBdr>
        </w:div>
        <w:div w:id="1054085525">
          <w:marLeft w:val="640"/>
          <w:marRight w:val="0"/>
          <w:marTop w:val="0"/>
          <w:marBottom w:val="0"/>
          <w:divBdr>
            <w:top w:val="none" w:sz="0" w:space="0" w:color="auto"/>
            <w:left w:val="none" w:sz="0" w:space="0" w:color="auto"/>
            <w:bottom w:val="none" w:sz="0" w:space="0" w:color="auto"/>
            <w:right w:val="none" w:sz="0" w:space="0" w:color="auto"/>
          </w:divBdr>
        </w:div>
        <w:div w:id="1106582288">
          <w:marLeft w:val="640"/>
          <w:marRight w:val="0"/>
          <w:marTop w:val="0"/>
          <w:marBottom w:val="0"/>
          <w:divBdr>
            <w:top w:val="none" w:sz="0" w:space="0" w:color="auto"/>
            <w:left w:val="none" w:sz="0" w:space="0" w:color="auto"/>
            <w:bottom w:val="none" w:sz="0" w:space="0" w:color="auto"/>
            <w:right w:val="none" w:sz="0" w:space="0" w:color="auto"/>
          </w:divBdr>
        </w:div>
        <w:div w:id="1185288417">
          <w:marLeft w:val="640"/>
          <w:marRight w:val="0"/>
          <w:marTop w:val="0"/>
          <w:marBottom w:val="0"/>
          <w:divBdr>
            <w:top w:val="none" w:sz="0" w:space="0" w:color="auto"/>
            <w:left w:val="none" w:sz="0" w:space="0" w:color="auto"/>
            <w:bottom w:val="none" w:sz="0" w:space="0" w:color="auto"/>
            <w:right w:val="none" w:sz="0" w:space="0" w:color="auto"/>
          </w:divBdr>
        </w:div>
        <w:div w:id="798380482">
          <w:marLeft w:val="640"/>
          <w:marRight w:val="0"/>
          <w:marTop w:val="0"/>
          <w:marBottom w:val="0"/>
          <w:divBdr>
            <w:top w:val="none" w:sz="0" w:space="0" w:color="auto"/>
            <w:left w:val="none" w:sz="0" w:space="0" w:color="auto"/>
            <w:bottom w:val="none" w:sz="0" w:space="0" w:color="auto"/>
            <w:right w:val="none" w:sz="0" w:space="0" w:color="auto"/>
          </w:divBdr>
        </w:div>
        <w:div w:id="825557962">
          <w:marLeft w:val="640"/>
          <w:marRight w:val="0"/>
          <w:marTop w:val="0"/>
          <w:marBottom w:val="0"/>
          <w:divBdr>
            <w:top w:val="none" w:sz="0" w:space="0" w:color="auto"/>
            <w:left w:val="none" w:sz="0" w:space="0" w:color="auto"/>
            <w:bottom w:val="none" w:sz="0" w:space="0" w:color="auto"/>
            <w:right w:val="none" w:sz="0" w:space="0" w:color="auto"/>
          </w:divBdr>
        </w:div>
        <w:div w:id="811941317">
          <w:marLeft w:val="640"/>
          <w:marRight w:val="0"/>
          <w:marTop w:val="0"/>
          <w:marBottom w:val="0"/>
          <w:divBdr>
            <w:top w:val="none" w:sz="0" w:space="0" w:color="auto"/>
            <w:left w:val="none" w:sz="0" w:space="0" w:color="auto"/>
            <w:bottom w:val="none" w:sz="0" w:space="0" w:color="auto"/>
            <w:right w:val="none" w:sz="0" w:space="0" w:color="auto"/>
          </w:divBdr>
        </w:div>
        <w:div w:id="1888376928">
          <w:marLeft w:val="640"/>
          <w:marRight w:val="0"/>
          <w:marTop w:val="0"/>
          <w:marBottom w:val="0"/>
          <w:divBdr>
            <w:top w:val="none" w:sz="0" w:space="0" w:color="auto"/>
            <w:left w:val="none" w:sz="0" w:space="0" w:color="auto"/>
            <w:bottom w:val="none" w:sz="0" w:space="0" w:color="auto"/>
            <w:right w:val="none" w:sz="0" w:space="0" w:color="auto"/>
          </w:divBdr>
        </w:div>
        <w:div w:id="1573539300">
          <w:marLeft w:val="640"/>
          <w:marRight w:val="0"/>
          <w:marTop w:val="0"/>
          <w:marBottom w:val="0"/>
          <w:divBdr>
            <w:top w:val="none" w:sz="0" w:space="0" w:color="auto"/>
            <w:left w:val="none" w:sz="0" w:space="0" w:color="auto"/>
            <w:bottom w:val="none" w:sz="0" w:space="0" w:color="auto"/>
            <w:right w:val="none" w:sz="0" w:space="0" w:color="auto"/>
          </w:divBdr>
        </w:div>
        <w:div w:id="829518100">
          <w:marLeft w:val="640"/>
          <w:marRight w:val="0"/>
          <w:marTop w:val="0"/>
          <w:marBottom w:val="0"/>
          <w:divBdr>
            <w:top w:val="none" w:sz="0" w:space="0" w:color="auto"/>
            <w:left w:val="none" w:sz="0" w:space="0" w:color="auto"/>
            <w:bottom w:val="none" w:sz="0" w:space="0" w:color="auto"/>
            <w:right w:val="none" w:sz="0" w:space="0" w:color="auto"/>
          </w:divBdr>
        </w:div>
        <w:div w:id="393165980">
          <w:marLeft w:val="640"/>
          <w:marRight w:val="0"/>
          <w:marTop w:val="0"/>
          <w:marBottom w:val="0"/>
          <w:divBdr>
            <w:top w:val="none" w:sz="0" w:space="0" w:color="auto"/>
            <w:left w:val="none" w:sz="0" w:space="0" w:color="auto"/>
            <w:bottom w:val="none" w:sz="0" w:space="0" w:color="auto"/>
            <w:right w:val="none" w:sz="0" w:space="0" w:color="auto"/>
          </w:divBdr>
        </w:div>
        <w:div w:id="1982028667">
          <w:marLeft w:val="640"/>
          <w:marRight w:val="0"/>
          <w:marTop w:val="0"/>
          <w:marBottom w:val="0"/>
          <w:divBdr>
            <w:top w:val="none" w:sz="0" w:space="0" w:color="auto"/>
            <w:left w:val="none" w:sz="0" w:space="0" w:color="auto"/>
            <w:bottom w:val="none" w:sz="0" w:space="0" w:color="auto"/>
            <w:right w:val="none" w:sz="0" w:space="0" w:color="auto"/>
          </w:divBdr>
        </w:div>
        <w:div w:id="904874263">
          <w:marLeft w:val="640"/>
          <w:marRight w:val="0"/>
          <w:marTop w:val="0"/>
          <w:marBottom w:val="0"/>
          <w:divBdr>
            <w:top w:val="none" w:sz="0" w:space="0" w:color="auto"/>
            <w:left w:val="none" w:sz="0" w:space="0" w:color="auto"/>
            <w:bottom w:val="none" w:sz="0" w:space="0" w:color="auto"/>
            <w:right w:val="none" w:sz="0" w:space="0" w:color="auto"/>
          </w:divBdr>
        </w:div>
        <w:div w:id="1601454143">
          <w:marLeft w:val="640"/>
          <w:marRight w:val="0"/>
          <w:marTop w:val="0"/>
          <w:marBottom w:val="0"/>
          <w:divBdr>
            <w:top w:val="none" w:sz="0" w:space="0" w:color="auto"/>
            <w:left w:val="none" w:sz="0" w:space="0" w:color="auto"/>
            <w:bottom w:val="none" w:sz="0" w:space="0" w:color="auto"/>
            <w:right w:val="none" w:sz="0" w:space="0" w:color="auto"/>
          </w:divBdr>
        </w:div>
        <w:div w:id="1978799935">
          <w:marLeft w:val="640"/>
          <w:marRight w:val="0"/>
          <w:marTop w:val="0"/>
          <w:marBottom w:val="0"/>
          <w:divBdr>
            <w:top w:val="none" w:sz="0" w:space="0" w:color="auto"/>
            <w:left w:val="none" w:sz="0" w:space="0" w:color="auto"/>
            <w:bottom w:val="none" w:sz="0" w:space="0" w:color="auto"/>
            <w:right w:val="none" w:sz="0" w:space="0" w:color="auto"/>
          </w:divBdr>
        </w:div>
        <w:div w:id="571812789">
          <w:marLeft w:val="640"/>
          <w:marRight w:val="0"/>
          <w:marTop w:val="0"/>
          <w:marBottom w:val="0"/>
          <w:divBdr>
            <w:top w:val="none" w:sz="0" w:space="0" w:color="auto"/>
            <w:left w:val="none" w:sz="0" w:space="0" w:color="auto"/>
            <w:bottom w:val="none" w:sz="0" w:space="0" w:color="auto"/>
            <w:right w:val="none" w:sz="0" w:space="0" w:color="auto"/>
          </w:divBdr>
        </w:div>
        <w:div w:id="1793358494">
          <w:marLeft w:val="640"/>
          <w:marRight w:val="0"/>
          <w:marTop w:val="0"/>
          <w:marBottom w:val="0"/>
          <w:divBdr>
            <w:top w:val="none" w:sz="0" w:space="0" w:color="auto"/>
            <w:left w:val="none" w:sz="0" w:space="0" w:color="auto"/>
            <w:bottom w:val="none" w:sz="0" w:space="0" w:color="auto"/>
            <w:right w:val="none" w:sz="0" w:space="0" w:color="auto"/>
          </w:divBdr>
        </w:div>
        <w:div w:id="25840216">
          <w:marLeft w:val="640"/>
          <w:marRight w:val="0"/>
          <w:marTop w:val="0"/>
          <w:marBottom w:val="0"/>
          <w:divBdr>
            <w:top w:val="none" w:sz="0" w:space="0" w:color="auto"/>
            <w:left w:val="none" w:sz="0" w:space="0" w:color="auto"/>
            <w:bottom w:val="none" w:sz="0" w:space="0" w:color="auto"/>
            <w:right w:val="none" w:sz="0" w:space="0" w:color="auto"/>
          </w:divBdr>
        </w:div>
        <w:div w:id="912741797">
          <w:marLeft w:val="640"/>
          <w:marRight w:val="0"/>
          <w:marTop w:val="0"/>
          <w:marBottom w:val="0"/>
          <w:divBdr>
            <w:top w:val="none" w:sz="0" w:space="0" w:color="auto"/>
            <w:left w:val="none" w:sz="0" w:space="0" w:color="auto"/>
            <w:bottom w:val="none" w:sz="0" w:space="0" w:color="auto"/>
            <w:right w:val="none" w:sz="0" w:space="0" w:color="auto"/>
          </w:divBdr>
        </w:div>
        <w:div w:id="710113502">
          <w:marLeft w:val="640"/>
          <w:marRight w:val="0"/>
          <w:marTop w:val="0"/>
          <w:marBottom w:val="0"/>
          <w:divBdr>
            <w:top w:val="none" w:sz="0" w:space="0" w:color="auto"/>
            <w:left w:val="none" w:sz="0" w:space="0" w:color="auto"/>
            <w:bottom w:val="none" w:sz="0" w:space="0" w:color="auto"/>
            <w:right w:val="none" w:sz="0" w:space="0" w:color="auto"/>
          </w:divBdr>
        </w:div>
        <w:div w:id="1169104927">
          <w:marLeft w:val="640"/>
          <w:marRight w:val="0"/>
          <w:marTop w:val="0"/>
          <w:marBottom w:val="0"/>
          <w:divBdr>
            <w:top w:val="none" w:sz="0" w:space="0" w:color="auto"/>
            <w:left w:val="none" w:sz="0" w:space="0" w:color="auto"/>
            <w:bottom w:val="none" w:sz="0" w:space="0" w:color="auto"/>
            <w:right w:val="none" w:sz="0" w:space="0" w:color="auto"/>
          </w:divBdr>
        </w:div>
        <w:div w:id="453451774">
          <w:marLeft w:val="640"/>
          <w:marRight w:val="0"/>
          <w:marTop w:val="0"/>
          <w:marBottom w:val="0"/>
          <w:divBdr>
            <w:top w:val="none" w:sz="0" w:space="0" w:color="auto"/>
            <w:left w:val="none" w:sz="0" w:space="0" w:color="auto"/>
            <w:bottom w:val="none" w:sz="0" w:space="0" w:color="auto"/>
            <w:right w:val="none" w:sz="0" w:space="0" w:color="auto"/>
          </w:divBdr>
        </w:div>
        <w:div w:id="2023775594">
          <w:marLeft w:val="640"/>
          <w:marRight w:val="0"/>
          <w:marTop w:val="0"/>
          <w:marBottom w:val="0"/>
          <w:divBdr>
            <w:top w:val="none" w:sz="0" w:space="0" w:color="auto"/>
            <w:left w:val="none" w:sz="0" w:space="0" w:color="auto"/>
            <w:bottom w:val="none" w:sz="0" w:space="0" w:color="auto"/>
            <w:right w:val="none" w:sz="0" w:space="0" w:color="auto"/>
          </w:divBdr>
        </w:div>
        <w:div w:id="527640186">
          <w:marLeft w:val="640"/>
          <w:marRight w:val="0"/>
          <w:marTop w:val="0"/>
          <w:marBottom w:val="0"/>
          <w:divBdr>
            <w:top w:val="none" w:sz="0" w:space="0" w:color="auto"/>
            <w:left w:val="none" w:sz="0" w:space="0" w:color="auto"/>
            <w:bottom w:val="none" w:sz="0" w:space="0" w:color="auto"/>
            <w:right w:val="none" w:sz="0" w:space="0" w:color="auto"/>
          </w:divBdr>
        </w:div>
        <w:div w:id="816460671">
          <w:marLeft w:val="640"/>
          <w:marRight w:val="0"/>
          <w:marTop w:val="0"/>
          <w:marBottom w:val="0"/>
          <w:divBdr>
            <w:top w:val="none" w:sz="0" w:space="0" w:color="auto"/>
            <w:left w:val="none" w:sz="0" w:space="0" w:color="auto"/>
            <w:bottom w:val="none" w:sz="0" w:space="0" w:color="auto"/>
            <w:right w:val="none" w:sz="0" w:space="0" w:color="auto"/>
          </w:divBdr>
        </w:div>
        <w:div w:id="1655645096">
          <w:marLeft w:val="640"/>
          <w:marRight w:val="0"/>
          <w:marTop w:val="0"/>
          <w:marBottom w:val="0"/>
          <w:divBdr>
            <w:top w:val="none" w:sz="0" w:space="0" w:color="auto"/>
            <w:left w:val="none" w:sz="0" w:space="0" w:color="auto"/>
            <w:bottom w:val="none" w:sz="0" w:space="0" w:color="auto"/>
            <w:right w:val="none" w:sz="0" w:space="0" w:color="auto"/>
          </w:divBdr>
        </w:div>
        <w:div w:id="1229806072">
          <w:marLeft w:val="640"/>
          <w:marRight w:val="0"/>
          <w:marTop w:val="0"/>
          <w:marBottom w:val="0"/>
          <w:divBdr>
            <w:top w:val="none" w:sz="0" w:space="0" w:color="auto"/>
            <w:left w:val="none" w:sz="0" w:space="0" w:color="auto"/>
            <w:bottom w:val="none" w:sz="0" w:space="0" w:color="auto"/>
            <w:right w:val="none" w:sz="0" w:space="0" w:color="auto"/>
          </w:divBdr>
        </w:div>
        <w:div w:id="1327050755">
          <w:marLeft w:val="640"/>
          <w:marRight w:val="0"/>
          <w:marTop w:val="0"/>
          <w:marBottom w:val="0"/>
          <w:divBdr>
            <w:top w:val="none" w:sz="0" w:space="0" w:color="auto"/>
            <w:left w:val="none" w:sz="0" w:space="0" w:color="auto"/>
            <w:bottom w:val="none" w:sz="0" w:space="0" w:color="auto"/>
            <w:right w:val="none" w:sz="0" w:space="0" w:color="auto"/>
          </w:divBdr>
        </w:div>
        <w:div w:id="1888032064">
          <w:marLeft w:val="640"/>
          <w:marRight w:val="0"/>
          <w:marTop w:val="0"/>
          <w:marBottom w:val="0"/>
          <w:divBdr>
            <w:top w:val="none" w:sz="0" w:space="0" w:color="auto"/>
            <w:left w:val="none" w:sz="0" w:space="0" w:color="auto"/>
            <w:bottom w:val="none" w:sz="0" w:space="0" w:color="auto"/>
            <w:right w:val="none" w:sz="0" w:space="0" w:color="auto"/>
          </w:divBdr>
        </w:div>
        <w:div w:id="1291860999">
          <w:marLeft w:val="640"/>
          <w:marRight w:val="0"/>
          <w:marTop w:val="0"/>
          <w:marBottom w:val="0"/>
          <w:divBdr>
            <w:top w:val="none" w:sz="0" w:space="0" w:color="auto"/>
            <w:left w:val="none" w:sz="0" w:space="0" w:color="auto"/>
            <w:bottom w:val="none" w:sz="0" w:space="0" w:color="auto"/>
            <w:right w:val="none" w:sz="0" w:space="0" w:color="auto"/>
          </w:divBdr>
        </w:div>
        <w:div w:id="361126553">
          <w:marLeft w:val="640"/>
          <w:marRight w:val="0"/>
          <w:marTop w:val="0"/>
          <w:marBottom w:val="0"/>
          <w:divBdr>
            <w:top w:val="none" w:sz="0" w:space="0" w:color="auto"/>
            <w:left w:val="none" w:sz="0" w:space="0" w:color="auto"/>
            <w:bottom w:val="none" w:sz="0" w:space="0" w:color="auto"/>
            <w:right w:val="none" w:sz="0" w:space="0" w:color="auto"/>
          </w:divBdr>
        </w:div>
        <w:div w:id="1476532415">
          <w:marLeft w:val="640"/>
          <w:marRight w:val="0"/>
          <w:marTop w:val="0"/>
          <w:marBottom w:val="0"/>
          <w:divBdr>
            <w:top w:val="none" w:sz="0" w:space="0" w:color="auto"/>
            <w:left w:val="none" w:sz="0" w:space="0" w:color="auto"/>
            <w:bottom w:val="none" w:sz="0" w:space="0" w:color="auto"/>
            <w:right w:val="none" w:sz="0" w:space="0" w:color="auto"/>
          </w:divBdr>
        </w:div>
        <w:div w:id="1258095822">
          <w:marLeft w:val="640"/>
          <w:marRight w:val="0"/>
          <w:marTop w:val="0"/>
          <w:marBottom w:val="0"/>
          <w:divBdr>
            <w:top w:val="none" w:sz="0" w:space="0" w:color="auto"/>
            <w:left w:val="none" w:sz="0" w:space="0" w:color="auto"/>
            <w:bottom w:val="none" w:sz="0" w:space="0" w:color="auto"/>
            <w:right w:val="none" w:sz="0" w:space="0" w:color="auto"/>
          </w:divBdr>
        </w:div>
        <w:div w:id="1541822332">
          <w:marLeft w:val="640"/>
          <w:marRight w:val="0"/>
          <w:marTop w:val="0"/>
          <w:marBottom w:val="0"/>
          <w:divBdr>
            <w:top w:val="none" w:sz="0" w:space="0" w:color="auto"/>
            <w:left w:val="none" w:sz="0" w:space="0" w:color="auto"/>
            <w:bottom w:val="none" w:sz="0" w:space="0" w:color="auto"/>
            <w:right w:val="none" w:sz="0" w:space="0" w:color="auto"/>
          </w:divBdr>
        </w:div>
        <w:div w:id="118963483">
          <w:marLeft w:val="640"/>
          <w:marRight w:val="0"/>
          <w:marTop w:val="0"/>
          <w:marBottom w:val="0"/>
          <w:divBdr>
            <w:top w:val="none" w:sz="0" w:space="0" w:color="auto"/>
            <w:left w:val="none" w:sz="0" w:space="0" w:color="auto"/>
            <w:bottom w:val="none" w:sz="0" w:space="0" w:color="auto"/>
            <w:right w:val="none" w:sz="0" w:space="0" w:color="auto"/>
          </w:divBdr>
        </w:div>
        <w:div w:id="1381243456">
          <w:marLeft w:val="640"/>
          <w:marRight w:val="0"/>
          <w:marTop w:val="0"/>
          <w:marBottom w:val="0"/>
          <w:divBdr>
            <w:top w:val="none" w:sz="0" w:space="0" w:color="auto"/>
            <w:left w:val="none" w:sz="0" w:space="0" w:color="auto"/>
            <w:bottom w:val="none" w:sz="0" w:space="0" w:color="auto"/>
            <w:right w:val="none" w:sz="0" w:space="0" w:color="auto"/>
          </w:divBdr>
        </w:div>
        <w:div w:id="1764034516">
          <w:marLeft w:val="640"/>
          <w:marRight w:val="0"/>
          <w:marTop w:val="0"/>
          <w:marBottom w:val="0"/>
          <w:divBdr>
            <w:top w:val="none" w:sz="0" w:space="0" w:color="auto"/>
            <w:left w:val="none" w:sz="0" w:space="0" w:color="auto"/>
            <w:bottom w:val="none" w:sz="0" w:space="0" w:color="auto"/>
            <w:right w:val="none" w:sz="0" w:space="0" w:color="auto"/>
          </w:divBdr>
        </w:div>
        <w:div w:id="303974052">
          <w:marLeft w:val="640"/>
          <w:marRight w:val="0"/>
          <w:marTop w:val="0"/>
          <w:marBottom w:val="0"/>
          <w:divBdr>
            <w:top w:val="none" w:sz="0" w:space="0" w:color="auto"/>
            <w:left w:val="none" w:sz="0" w:space="0" w:color="auto"/>
            <w:bottom w:val="none" w:sz="0" w:space="0" w:color="auto"/>
            <w:right w:val="none" w:sz="0" w:space="0" w:color="auto"/>
          </w:divBdr>
        </w:div>
        <w:div w:id="362560604">
          <w:marLeft w:val="640"/>
          <w:marRight w:val="0"/>
          <w:marTop w:val="0"/>
          <w:marBottom w:val="0"/>
          <w:divBdr>
            <w:top w:val="none" w:sz="0" w:space="0" w:color="auto"/>
            <w:left w:val="none" w:sz="0" w:space="0" w:color="auto"/>
            <w:bottom w:val="none" w:sz="0" w:space="0" w:color="auto"/>
            <w:right w:val="none" w:sz="0" w:space="0" w:color="auto"/>
          </w:divBdr>
        </w:div>
        <w:div w:id="234511754">
          <w:marLeft w:val="640"/>
          <w:marRight w:val="0"/>
          <w:marTop w:val="0"/>
          <w:marBottom w:val="0"/>
          <w:divBdr>
            <w:top w:val="none" w:sz="0" w:space="0" w:color="auto"/>
            <w:left w:val="none" w:sz="0" w:space="0" w:color="auto"/>
            <w:bottom w:val="none" w:sz="0" w:space="0" w:color="auto"/>
            <w:right w:val="none" w:sz="0" w:space="0" w:color="auto"/>
          </w:divBdr>
        </w:div>
        <w:div w:id="220944917">
          <w:marLeft w:val="640"/>
          <w:marRight w:val="0"/>
          <w:marTop w:val="0"/>
          <w:marBottom w:val="0"/>
          <w:divBdr>
            <w:top w:val="none" w:sz="0" w:space="0" w:color="auto"/>
            <w:left w:val="none" w:sz="0" w:space="0" w:color="auto"/>
            <w:bottom w:val="none" w:sz="0" w:space="0" w:color="auto"/>
            <w:right w:val="none" w:sz="0" w:space="0" w:color="auto"/>
          </w:divBdr>
        </w:div>
        <w:div w:id="1778136449">
          <w:marLeft w:val="640"/>
          <w:marRight w:val="0"/>
          <w:marTop w:val="0"/>
          <w:marBottom w:val="0"/>
          <w:divBdr>
            <w:top w:val="none" w:sz="0" w:space="0" w:color="auto"/>
            <w:left w:val="none" w:sz="0" w:space="0" w:color="auto"/>
            <w:bottom w:val="none" w:sz="0" w:space="0" w:color="auto"/>
            <w:right w:val="none" w:sz="0" w:space="0" w:color="auto"/>
          </w:divBdr>
        </w:div>
        <w:div w:id="951404506">
          <w:marLeft w:val="640"/>
          <w:marRight w:val="0"/>
          <w:marTop w:val="0"/>
          <w:marBottom w:val="0"/>
          <w:divBdr>
            <w:top w:val="none" w:sz="0" w:space="0" w:color="auto"/>
            <w:left w:val="none" w:sz="0" w:space="0" w:color="auto"/>
            <w:bottom w:val="none" w:sz="0" w:space="0" w:color="auto"/>
            <w:right w:val="none" w:sz="0" w:space="0" w:color="auto"/>
          </w:divBdr>
        </w:div>
        <w:div w:id="1148403459">
          <w:marLeft w:val="640"/>
          <w:marRight w:val="0"/>
          <w:marTop w:val="0"/>
          <w:marBottom w:val="0"/>
          <w:divBdr>
            <w:top w:val="none" w:sz="0" w:space="0" w:color="auto"/>
            <w:left w:val="none" w:sz="0" w:space="0" w:color="auto"/>
            <w:bottom w:val="none" w:sz="0" w:space="0" w:color="auto"/>
            <w:right w:val="none" w:sz="0" w:space="0" w:color="auto"/>
          </w:divBdr>
        </w:div>
        <w:div w:id="669479549">
          <w:marLeft w:val="640"/>
          <w:marRight w:val="0"/>
          <w:marTop w:val="0"/>
          <w:marBottom w:val="0"/>
          <w:divBdr>
            <w:top w:val="none" w:sz="0" w:space="0" w:color="auto"/>
            <w:left w:val="none" w:sz="0" w:space="0" w:color="auto"/>
            <w:bottom w:val="none" w:sz="0" w:space="0" w:color="auto"/>
            <w:right w:val="none" w:sz="0" w:space="0" w:color="auto"/>
          </w:divBdr>
        </w:div>
        <w:div w:id="1827551799">
          <w:marLeft w:val="640"/>
          <w:marRight w:val="0"/>
          <w:marTop w:val="0"/>
          <w:marBottom w:val="0"/>
          <w:divBdr>
            <w:top w:val="none" w:sz="0" w:space="0" w:color="auto"/>
            <w:left w:val="none" w:sz="0" w:space="0" w:color="auto"/>
            <w:bottom w:val="none" w:sz="0" w:space="0" w:color="auto"/>
            <w:right w:val="none" w:sz="0" w:space="0" w:color="auto"/>
          </w:divBdr>
        </w:div>
        <w:div w:id="127668296">
          <w:marLeft w:val="640"/>
          <w:marRight w:val="0"/>
          <w:marTop w:val="0"/>
          <w:marBottom w:val="0"/>
          <w:divBdr>
            <w:top w:val="none" w:sz="0" w:space="0" w:color="auto"/>
            <w:left w:val="none" w:sz="0" w:space="0" w:color="auto"/>
            <w:bottom w:val="none" w:sz="0" w:space="0" w:color="auto"/>
            <w:right w:val="none" w:sz="0" w:space="0" w:color="auto"/>
          </w:divBdr>
        </w:div>
        <w:div w:id="640505390">
          <w:marLeft w:val="640"/>
          <w:marRight w:val="0"/>
          <w:marTop w:val="0"/>
          <w:marBottom w:val="0"/>
          <w:divBdr>
            <w:top w:val="none" w:sz="0" w:space="0" w:color="auto"/>
            <w:left w:val="none" w:sz="0" w:space="0" w:color="auto"/>
            <w:bottom w:val="none" w:sz="0" w:space="0" w:color="auto"/>
            <w:right w:val="none" w:sz="0" w:space="0" w:color="auto"/>
          </w:divBdr>
        </w:div>
        <w:div w:id="2082214067">
          <w:marLeft w:val="640"/>
          <w:marRight w:val="0"/>
          <w:marTop w:val="0"/>
          <w:marBottom w:val="0"/>
          <w:divBdr>
            <w:top w:val="none" w:sz="0" w:space="0" w:color="auto"/>
            <w:left w:val="none" w:sz="0" w:space="0" w:color="auto"/>
            <w:bottom w:val="none" w:sz="0" w:space="0" w:color="auto"/>
            <w:right w:val="none" w:sz="0" w:space="0" w:color="auto"/>
          </w:divBdr>
        </w:div>
        <w:div w:id="602808786">
          <w:marLeft w:val="640"/>
          <w:marRight w:val="0"/>
          <w:marTop w:val="0"/>
          <w:marBottom w:val="0"/>
          <w:divBdr>
            <w:top w:val="none" w:sz="0" w:space="0" w:color="auto"/>
            <w:left w:val="none" w:sz="0" w:space="0" w:color="auto"/>
            <w:bottom w:val="none" w:sz="0" w:space="0" w:color="auto"/>
            <w:right w:val="none" w:sz="0" w:space="0" w:color="auto"/>
          </w:divBdr>
        </w:div>
        <w:div w:id="2100101463">
          <w:marLeft w:val="640"/>
          <w:marRight w:val="0"/>
          <w:marTop w:val="0"/>
          <w:marBottom w:val="0"/>
          <w:divBdr>
            <w:top w:val="none" w:sz="0" w:space="0" w:color="auto"/>
            <w:left w:val="none" w:sz="0" w:space="0" w:color="auto"/>
            <w:bottom w:val="none" w:sz="0" w:space="0" w:color="auto"/>
            <w:right w:val="none" w:sz="0" w:space="0" w:color="auto"/>
          </w:divBdr>
        </w:div>
        <w:div w:id="677654495">
          <w:marLeft w:val="640"/>
          <w:marRight w:val="0"/>
          <w:marTop w:val="0"/>
          <w:marBottom w:val="0"/>
          <w:divBdr>
            <w:top w:val="none" w:sz="0" w:space="0" w:color="auto"/>
            <w:left w:val="none" w:sz="0" w:space="0" w:color="auto"/>
            <w:bottom w:val="none" w:sz="0" w:space="0" w:color="auto"/>
            <w:right w:val="none" w:sz="0" w:space="0" w:color="auto"/>
          </w:divBdr>
        </w:div>
        <w:div w:id="2119400046">
          <w:marLeft w:val="640"/>
          <w:marRight w:val="0"/>
          <w:marTop w:val="0"/>
          <w:marBottom w:val="0"/>
          <w:divBdr>
            <w:top w:val="none" w:sz="0" w:space="0" w:color="auto"/>
            <w:left w:val="none" w:sz="0" w:space="0" w:color="auto"/>
            <w:bottom w:val="none" w:sz="0" w:space="0" w:color="auto"/>
            <w:right w:val="none" w:sz="0" w:space="0" w:color="auto"/>
          </w:divBdr>
        </w:div>
        <w:div w:id="1863399678">
          <w:marLeft w:val="640"/>
          <w:marRight w:val="0"/>
          <w:marTop w:val="0"/>
          <w:marBottom w:val="0"/>
          <w:divBdr>
            <w:top w:val="none" w:sz="0" w:space="0" w:color="auto"/>
            <w:left w:val="none" w:sz="0" w:space="0" w:color="auto"/>
            <w:bottom w:val="none" w:sz="0" w:space="0" w:color="auto"/>
            <w:right w:val="none" w:sz="0" w:space="0" w:color="auto"/>
          </w:divBdr>
        </w:div>
        <w:div w:id="375859556">
          <w:marLeft w:val="640"/>
          <w:marRight w:val="0"/>
          <w:marTop w:val="0"/>
          <w:marBottom w:val="0"/>
          <w:divBdr>
            <w:top w:val="none" w:sz="0" w:space="0" w:color="auto"/>
            <w:left w:val="none" w:sz="0" w:space="0" w:color="auto"/>
            <w:bottom w:val="none" w:sz="0" w:space="0" w:color="auto"/>
            <w:right w:val="none" w:sz="0" w:space="0" w:color="auto"/>
          </w:divBdr>
        </w:div>
        <w:div w:id="755327613">
          <w:marLeft w:val="640"/>
          <w:marRight w:val="0"/>
          <w:marTop w:val="0"/>
          <w:marBottom w:val="0"/>
          <w:divBdr>
            <w:top w:val="none" w:sz="0" w:space="0" w:color="auto"/>
            <w:left w:val="none" w:sz="0" w:space="0" w:color="auto"/>
            <w:bottom w:val="none" w:sz="0" w:space="0" w:color="auto"/>
            <w:right w:val="none" w:sz="0" w:space="0" w:color="auto"/>
          </w:divBdr>
        </w:div>
        <w:div w:id="916593920">
          <w:marLeft w:val="640"/>
          <w:marRight w:val="0"/>
          <w:marTop w:val="0"/>
          <w:marBottom w:val="0"/>
          <w:divBdr>
            <w:top w:val="none" w:sz="0" w:space="0" w:color="auto"/>
            <w:left w:val="none" w:sz="0" w:space="0" w:color="auto"/>
            <w:bottom w:val="none" w:sz="0" w:space="0" w:color="auto"/>
            <w:right w:val="none" w:sz="0" w:space="0" w:color="auto"/>
          </w:divBdr>
        </w:div>
        <w:div w:id="892471173">
          <w:marLeft w:val="640"/>
          <w:marRight w:val="0"/>
          <w:marTop w:val="0"/>
          <w:marBottom w:val="0"/>
          <w:divBdr>
            <w:top w:val="none" w:sz="0" w:space="0" w:color="auto"/>
            <w:left w:val="none" w:sz="0" w:space="0" w:color="auto"/>
            <w:bottom w:val="none" w:sz="0" w:space="0" w:color="auto"/>
            <w:right w:val="none" w:sz="0" w:space="0" w:color="auto"/>
          </w:divBdr>
        </w:div>
        <w:div w:id="824858358">
          <w:marLeft w:val="640"/>
          <w:marRight w:val="0"/>
          <w:marTop w:val="0"/>
          <w:marBottom w:val="0"/>
          <w:divBdr>
            <w:top w:val="none" w:sz="0" w:space="0" w:color="auto"/>
            <w:left w:val="none" w:sz="0" w:space="0" w:color="auto"/>
            <w:bottom w:val="none" w:sz="0" w:space="0" w:color="auto"/>
            <w:right w:val="none" w:sz="0" w:space="0" w:color="auto"/>
          </w:divBdr>
        </w:div>
        <w:div w:id="643002180">
          <w:marLeft w:val="640"/>
          <w:marRight w:val="0"/>
          <w:marTop w:val="0"/>
          <w:marBottom w:val="0"/>
          <w:divBdr>
            <w:top w:val="none" w:sz="0" w:space="0" w:color="auto"/>
            <w:left w:val="none" w:sz="0" w:space="0" w:color="auto"/>
            <w:bottom w:val="none" w:sz="0" w:space="0" w:color="auto"/>
            <w:right w:val="none" w:sz="0" w:space="0" w:color="auto"/>
          </w:divBdr>
        </w:div>
        <w:div w:id="265624632">
          <w:marLeft w:val="640"/>
          <w:marRight w:val="0"/>
          <w:marTop w:val="0"/>
          <w:marBottom w:val="0"/>
          <w:divBdr>
            <w:top w:val="none" w:sz="0" w:space="0" w:color="auto"/>
            <w:left w:val="none" w:sz="0" w:space="0" w:color="auto"/>
            <w:bottom w:val="none" w:sz="0" w:space="0" w:color="auto"/>
            <w:right w:val="none" w:sz="0" w:space="0" w:color="auto"/>
          </w:divBdr>
        </w:div>
        <w:div w:id="77019353">
          <w:marLeft w:val="640"/>
          <w:marRight w:val="0"/>
          <w:marTop w:val="0"/>
          <w:marBottom w:val="0"/>
          <w:divBdr>
            <w:top w:val="none" w:sz="0" w:space="0" w:color="auto"/>
            <w:left w:val="none" w:sz="0" w:space="0" w:color="auto"/>
            <w:bottom w:val="none" w:sz="0" w:space="0" w:color="auto"/>
            <w:right w:val="none" w:sz="0" w:space="0" w:color="auto"/>
          </w:divBdr>
        </w:div>
        <w:div w:id="1300114488">
          <w:marLeft w:val="640"/>
          <w:marRight w:val="0"/>
          <w:marTop w:val="0"/>
          <w:marBottom w:val="0"/>
          <w:divBdr>
            <w:top w:val="none" w:sz="0" w:space="0" w:color="auto"/>
            <w:left w:val="none" w:sz="0" w:space="0" w:color="auto"/>
            <w:bottom w:val="none" w:sz="0" w:space="0" w:color="auto"/>
            <w:right w:val="none" w:sz="0" w:space="0" w:color="auto"/>
          </w:divBdr>
        </w:div>
        <w:div w:id="1220748547">
          <w:marLeft w:val="640"/>
          <w:marRight w:val="0"/>
          <w:marTop w:val="0"/>
          <w:marBottom w:val="0"/>
          <w:divBdr>
            <w:top w:val="none" w:sz="0" w:space="0" w:color="auto"/>
            <w:left w:val="none" w:sz="0" w:space="0" w:color="auto"/>
            <w:bottom w:val="none" w:sz="0" w:space="0" w:color="auto"/>
            <w:right w:val="none" w:sz="0" w:space="0" w:color="auto"/>
          </w:divBdr>
        </w:div>
        <w:div w:id="930770978">
          <w:marLeft w:val="640"/>
          <w:marRight w:val="0"/>
          <w:marTop w:val="0"/>
          <w:marBottom w:val="0"/>
          <w:divBdr>
            <w:top w:val="none" w:sz="0" w:space="0" w:color="auto"/>
            <w:left w:val="none" w:sz="0" w:space="0" w:color="auto"/>
            <w:bottom w:val="none" w:sz="0" w:space="0" w:color="auto"/>
            <w:right w:val="none" w:sz="0" w:space="0" w:color="auto"/>
          </w:divBdr>
        </w:div>
        <w:div w:id="1113669093">
          <w:marLeft w:val="640"/>
          <w:marRight w:val="0"/>
          <w:marTop w:val="0"/>
          <w:marBottom w:val="0"/>
          <w:divBdr>
            <w:top w:val="none" w:sz="0" w:space="0" w:color="auto"/>
            <w:left w:val="none" w:sz="0" w:space="0" w:color="auto"/>
            <w:bottom w:val="none" w:sz="0" w:space="0" w:color="auto"/>
            <w:right w:val="none" w:sz="0" w:space="0" w:color="auto"/>
          </w:divBdr>
        </w:div>
        <w:div w:id="703873071">
          <w:marLeft w:val="640"/>
          <w:marRight w:val="0"/>
          <w:marTop w:val="0"/>
          <w:marBottom w:val="0"/>
          <w:divBdr>
            <w:top w:val="none" w:sz="0" w:space="0" w:color="auto"/>
            <w:left w:val="none" w:sz="0" w:space="0" w:color="auto"/>
            <w:bottom w:val="none" w:sz="0" w:space="0" w:color="auto"/>
            <w:right w:val="none" w:sz="0" w:space="0" w:color="auto"/>
          </w:divBdr>
        </w:div>
        <w:div w:id="1023214277">
          <w:marLeft w:val="640"/>
          <w:marRight w:val="0"/>
          <w:marTop w:val="0"/>
          <w:marBottom w:val="0"/>
          <w:divBdr>
            <w:top w:val="none" w:sz="0" w:space="0" w:color="auto"/>
            <w:left w:val="none" w:sz="0" w:space="0" w:color="auto"/>
            <w:bottom w:val="none" w:sz="0" w:space="0" w:color="auto"/>
            <w:right w:val="none" w:sz="0" w:space="0" w:color="auto"/>
          </w:divBdr>
        </w:div>
        <w:div w:id="2025277790">
          <w:marLeft w:val="640"/>
          <w:marRight w:val="0"/>
          <w:marTop w:val="0"/>
          <w:marBottom w:val="0"/>
          <w:divBdr>
            <w:top w:val="none" w:sz="0" w:space="0" w:color="auto"/>
            <w:left w:val="none" w:sz="0" w:space="0" w:color="auto"/>
            <w:bottom w:val="none" w:sz="0" w:space="0" w:color="auto"/>
            <w:right w:val="none" w:sz="0" w:space="0" w:color="auto"/>
          </w:divBdr>
        </w:div>
        <w:div w:id="1212156392">
          <w:marLeft w:val="640"/>
          <w:marRight w:val="0"/>
          <w:marTop w:val="0"/>
          <w:marBottom w:val="0"/>
          <w:divBdr>
            <w:top w:val="none" w:sz="0" w:space="0" w:color="auto"/>
            <w:left w:val="none" w:sz="0" w:space="0" w:color="auto"/>
            <w:bottom w:val="none" w:sz="0" w:space="0" w:color="auto"/>
            <w:right w:val="none" w:sz="0" w:space="0" w:color="auto"/>
          </w:divBdr>
        </w:div>
        <w:div w:id="70277132">
          <w:marLeft w:val="640"/>
          <w:marRight w:val="0"/>
          <w:marTop w:val="0"/>
          <w:marBottom w:val="0"/>
          <w:divBdr>
            <w:top w:val="none" w:sz="0" w:space="0" w:color="auto"/>
            <w:left w:val="none" w:sz="0" w:space="0" w:color="auto"/>
            <w:bottom w:val="none" w:sz="0" w:space="0" w:color="auto"/>
            <w:right w:val="none" w:sz="0" w:space="0" w:color="auto"/>
          </w:divBdr>
        </w:div>
        <w:div w:id="1631787140">
          <w:marLeft w:val="640"/>
          <w:marRight w:val="0"/>
          <w:marTop w:val="0"/>
          <w:marBottom w:val="0"/>
          <w:divBdr>
            <w:top w:val="none" w:sz="0" w:space="0" w:color="auto"/>
            <w:left w:val="none" w:sz="0" w:space="0" w:color="auto"/>
            <w:bottom w:val="none" w:sz="0" w:space="0" w:color="auto"/>
            <w:right w:val="none" w:sz="0" w:space="0" w:color="auto"/>
          </w:divBdr>
        </w:div>
        <w:div w:id="1924751530">
          <w:marLeft w:val="640"/>
          <w:marRight w:val="0"/>
          <w:marTop w:val="0"/>
          <w:marBottom w:val="0"/>
          <w:divBdr>
            <w:top w:val="none" w:sz="0" w:space="0" w:color="auto"/>
            <w:left w:val="none" w:sz="0" w:space="0" w:color="auto"/>
            <w:bottom w:val="none" w:sz="0" w:space="0" w:color="auto"/>
            <w:right w:val="none" w:sz="0" w:space="0" w:color="auto"/>
          </w:divBdr>
        </w:div>
        <w:div w:id="1502114783">
          <w:marLeft w:val="640"/>
          <w:marRight w:val="0"/>
          <w:marTop w:val="0"/>
          <w:marBottom w:val="0"/>
          <w:divBdr>
            <w:top w:val="none" w:sz="0" w:space="0" w:color="auto"/>
            <w:left w:val="none" w:sz="0" w:space="0" w:color="auto"/>
            <w:bottom w:val="none" w:sz="0" w:space="0" w:color="auto"/>
            <w:right w:val="none" w:sz="0" w:space="0" w:color="auto"/>
          </w:divBdr>
        </w:div>
        <w:div w:id="1802191003">
          <w:marLeft w:val="640"/>
          <w:marRight w:val="0"/>
          <w:marTop w:val="0"/>
          <w:marBottom w:val="0"/>
          <w:divBdr>
            <w:top w:val="none" w:sz="0" w:space="0" w:color="auto"/>
            <w:left w:val="none" w:sz="0" w:space="0" w:color="auto"/>
            <w:bottom w:val="none" w:sz="0" w:space="0" w:color="auto"/>
            <w:right w:val="none" w:sz="0" w:space="0" w:color="auto"/>
          </w:divBdr>
        </w:div>
        <w:div w:id="356926328">
          <w:marLeft w:val="640"/>
          <w:marRight w:val="0"/>
          <w:marTop w:val="0"/>
          <w:marBottom w:val="0"/>
          <w:divBdr>
            <w:top w:val="none" w:sz="0" w:space="0" w:color="auto"/>
            <w:left w:val="none" w:sz="0" w:space="0" w:color="auto"/>
            <w:bottom w:val="none" w:sz="0" w:space="0" w:color="auto"/>
            <w:right w:val="none" w:sz="0" w:space="0" w:color="auto"/>
          </w:divBdr>
        </w:div>
        <w:div w:id="1841120333">
          <w:marLeft w:val="640"/>
          <w:marRight w:val="0"/>
          <w:marTop w:val="0"/>
          <w:marBottom w:val="0"/>
          <w:divBdr>
            <w:top w:val="none" w:sz="0" w:space="0" w:color="auto"/>
            <w:left w:val="none" w:sz="0" w:space="0" w:color="auto"/>
            <w:bottom w:val="none" w:sz="0" w:space="0" w:color="auto"/>
            <w:right w:val="none" w:sz="0" w:space="0" w:color="auto"/>
          </w:divBdr>
        </w:div>
        <w:div w:id="543062635">
          <w:marLeft w:val="640"/>
          <w:marRight w:val="0"/>
          <w:marTop w:val="0"/>
          <w:marBottom w:val="0"/>
          <w:divBdr>
            <w:top w:val="none" w:sz="0" w:space="0" w:color="auto"/>
            <w:left w:val="none" w:sz="0" w:space="0" w:color="auto"/>
            <w:bottom w:val="none" w:sz="0" w:space="0" w:color="auto"/>
            <w:right w:val="none" w:sz="0" w:space="0" w:color="auto"/>
          </w:divBdr>
        </w:div>
        <w:div w:id="1814129668">
          <w:marLeft w:val="640"/>
          <w:marRight w:val="0"/>
          <w:marTop w:val="0"/>
          <w:marBottom w:val="0"/>
          <w:divBdr>
            <w:top w:val="none" w:sz="0" w:space="0" w:color="auto"/>
            <w:left w:val="none" w:sz="0" w:space="0" w:color="auto"/>
            <w:bottom w:val="none" w:sz="0" w:space="0" w:color="auto"/>
            <w:right w:val="none" w:sz="0" w:space="0" w:color="auto"/>
          </w:divBdr>
        </w:div>
        <w:div w:id="1379936436">
          <w:marLeft w:val="64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85895BC-EB71-534C-B82B-E6B6CDD3FDB4}"/>
      </w:docPartPr>
      <w:docPartBody>
        <w:p w:rsidR="005945A1" w:rsidRDefault="00F90E08">
          <w:r w:rsidRPr="007D00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08"/>
    <w:rsid w:val="00083D85"/>
    <w:rsid w:val="000B5E66"/>
    <w:rsid w:val="00176A82"/>
    <w:rsid w:val="002F072B"/>
    <w:rsid w:val="00327BF1"/>
    <w:rsid w:val="003532C7"/>
    <w:rsid w:val="00404EFB"/>
    <w:rsid w:val="004F63C4"/>
    <w:rsid w:val="005574EE"/>
    <w:rsid w:val="005945A1"/>
    <w:rsid w:val="0060374D"/>
    <w:rsid w:val="009112D4"/>
    <w:rsid w:val="009678B4"/>
    <w:rsid w:val="009A6FBA"/>
    <w:rsid w:val="00AD5EB4"/>
    <w:rsid w:val="00AD6950"/>
    <w:rsid w:val="00B04927"/>
    <w:rsid w:val="00C03A0C"/>
    <w:rsid w:val="00C711B2"/>
    <w:rsid w:val="00CF54A2"/>
    <w:rsid w:val="00D10391"/>
    <w:rsid w:val="00E33EE0"/>
    <w:rsid w:val="00E77EB8"/>
    <w:rsid w:val="00F279F3"/>
    <w:rsid w:val="00F53F1E"/>
    <w:rsid w:val="00F90E08"/>
    <w:rsid w:val="00FA26B5"/>
    <w:rsid w:val="00FF00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0E0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4C137D-EC15-F94E-906F-B74760D8B408}">
  <we:reference id="wa104382081" version="1.55.1.0" store="en-US" storeType="OMEX"/>
  <we:alternateReferences>
    <we:reference id="WA104382081" version="1.55.1.0" store="" storeType="OMEX"/>
  </we:alternateReferences>
  <we:properties>
    <we:property name="MENDELEY_CITATIONS" value="[{&quot;citationID&quot;:&quot;MENDELEY_CITATION_5fda2e60-5dc3-4e7d-8148-953f6d541af3&quot;,&quot;properties&quot;:{&quot;noteIndex&quot;:0},&quot;isEdited&quot;:false,&quot;manualOverride&quot;:{&quot;isManuallyOverridden&quot;:false,&quot;citeprocText&quot;:&quot;[1]&quot;,&quot;manualOverrideText&quot;:&quot;&quot;},&quot;citationTag&quot;:&quot;MENDELEY_CITATION_v3_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&quot;,&quot;citationItems&quot;:[{&quot;id&quot;:&quot;fcacb5f9-0c40-3227-a9f3-f5d9083b9b78&quot;,&quot;itemData&quot;:{&quot;type&quot;:&quot;article&quot;,&quot;id&quot;:&quot;fcacb5f9-0c40-3227-a9f3-f5d9083b9b78&quot;,&quot;title&quot;:&quot;Intestinal Absorption Study: Challenges and Absorption Enhancement Strategies in Improving Oral Drug Delivery&quot;,&quot;author&quot;:[{&quot;family&quot;:&quot;Azman&quot;,&quot;given&quot;:&quot;Maisarah&quot;,&quot;parse-names&quot;:false,&quot;dropping-particle&quot;:&quot;&quot;,&quot;non-dropping-particle&quot;:&quot;&quot;},{&quot;family&quot;:&quot;Sabri&quot;,&quot;given&quot;:&quot;Akmal H.&quot;,&quot;parse-names&quot;:false,&quot;dropping-particle&quot;:&quot;&quot;,&quot;non-dropping-particle&quot;:&quot;&quot;},{&quot;family&quot;:&quot;Anjani&quot;,&quot;given&quot;:&quot;Qonita Kurnia&quot;,&quot;parse-names&quot;:false,&quot;dropping-particle&quot;:&quot;&quot;,&quot;non-dropping-particle&quot;:&quot;&quot;},{&quot;family&quot;:&quot;Mustaffa&quot;,&quot;given&quot;:&quot;Mohd Faiz&quot;,&quot;parse-names&quot;:false,&quot;dropping-particle&quot;:&quot;&quot;,&quot;non-dropping-particle&quot;:&quot;&quot;},{&quot;family&quot;:&quot;Hamid&quot;,&quot;given&quot;:&quot;Khuriah Abdul&quot;,&quot;parse-names&quot;:false,&quot;dropping-particle&quot;:&quot;&quot;,&quot;non-dropping-particle&quot;:&quot;&quot;}],&quot;container-title&quot;:&quot;Pharmaceuticals&quot;,&quot;DOI&quot;:&quot;10.3390/ph15080975&quot;,&quot;ISSN&quot;:&quot;14248247&quot;,&quot;PMID&quot;:&quot;36015123&quot;,&quot;issued&quot;:{&quot;date-parts&quot;:[[2022,8,1]]},&quot;abstract&quot;:&quot;The oral route is the most common and practical means of drug administration, particularly from a patient’s perspective. However, the pharmacokinetic profile of oral drugs depends on the rate of drug absorption through the intestinal wall before entering the systemic circulation. However, the enteric epithelium represents one of the major limiting steps for drug absorption, due to the presence of efflux transporters on the intestinal membrane, mucous layer, enzymatic degradation, and the existence of tight junctions along the intestinal linings. These challenges are more noticeable for hydrophilic drugs, high molecular weight drugs, and drugs that are substrates of the efflux transporters. Another challenge faced by oral drug delivery is the presence of first-pass hepatic metabolism that can result in reduced drug bioavailability. Over the years, a wide range of compounds have been investigated for their permeation-enhancing effect in order to circumvent these challenges. There is also a growing interest in developing nanocarrier-based formulation strategies to enhance the drug absorption. Therefore, this review aims to provide an overview of the challenges faced by oral drug delivery and selected strategies to enhance the oral drug absorption, including the application of absorption enhancers and nanocarrier-based formulations based on in vitro, in vivo, and in situ studies.&quot;,&quot;publisher&quot;:&quot;MDPI&quot;,&quot;issue&quot;:&quot;8&quot;,&quot;volume&quot;:&quot;15&quot;,&quot;container-title-short&quot;:&quot;&quot;},&quot;isTemporary&quot;:false,&quot;suppress-author&quot;:false,&quot;composite&quot;:false,&quot;author-only&quot;:false}]},{&quot;citationID&quot;:&quot;MENDELEY_CITATION_7e17188c-ea10-4803-b8f6-68a21a10965d&quot;,&quot;properties&quot;:{&quot;noteIndex&quot;:0},&quot;isEdited&quot;:false,&quot;manualOverride&quot;:{&quot;isManuallyOverridden&quot;:false,&quot;citeprocText&quot;:&quot;[2]&quot;,&quot;manualOverrideText&quot;:&quot;&quot;},&quot;citationTag&quot;:&quot;MENDELEY_CITATION_v3_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&quot;,&quot;citationItems&quot;:[{&quot;id&quot;:&quot;8ddb473d-9a5e-3c52-b4ee-f3dff73f9e60&quot;,&quot;itemData&quot;:{&quot;type&quot;:&quot;article&quot;,&quot;id&quot;:&quot;8ddb473d-9a5e-3c52-b4ee-f3dff73f9e60&quot;,&quot;title&quot;:&quot;Advances in Oral Drug Delivery&quot;,&quot;author&quot;:[{&quot;family&quot;:&quot;Alqahtani&quot;,&quot;given&quot;:&quot;Mohammed S.&quot;,&quot;parse-names&quot;:false,&quot;dropping-particle&quot;:&quot;&quot;,&quot;non-dropping-particle&quot;:&quot;&quot;},{&quot;family&quot;:&quot;Kazi&quot;,&quot;given&quot;:&quot;Mohsin&quot;,&quot;parse-names&quot;:false,&quot;dropping-particle&quot;:&quot;&quot;,&quot;non-dropping-particle&quot;:&quot;&quot;},{&quot;family&quot;:&quot;Alsenaidy&quot;,&quot;given&quot;:&quot;Mohammad A.&quot;,&quot;parse-names&quot;:false,&quot;dropping-particle&quot;:&quot;&quot;,&quot;non-dropping-particle&quot;:&quot;&quot;},{&quot;family&quot;:&quot;Ahmad&quot;,&quot;given&quot;:&quot;Muhammad Z.&quot;,&quot;parse-names&quot;:false,&quot;dropping-particle&quot;:&quot;&quot;,&quot;non-dropping-particle&quot;:&quot;&quot;}],&quot;container-title&quot;:&quot;Frontiers in Pharmacology&quot;,&quot;container-title-short&quot;:&quot;Front Pharmacol&quot;,&quot;DOI&quot;:&quot;10.3389/fphar.2021.618411&quot;,&quot;ISSN&quot;:&quot;16639812&quot;,&quot;issued&quot;:{&quot;date-parts&quot;:[[2021,2,19]]},&quot;abstract&quot;:&quot;The oral route is the most common route for drug administration. It is the most preferred route, due to its advantages, such as non-invasiveness, patient compliance and convenience of drug administration. Various factors govern oral drug absorption including drug solubility, mucosal permeability, and stability in the gastrointestinal tract environment. Attempts to overcome these factors have focused on understanding the physicochemical, biochemical, metabolic and biological barriers which limit the overall drug bioavailability. Different pharmaceutical technologies and drug delivery systems including nanocarriers, micelles, cyclodextrins and lipid-based carriers have been explored to enhance oral drug absorption. To this end, this review will discuss the physiological, and pharmaceutical barriers influencing drug bioavailability for the oral route of administration, as well as the conventional and novel drug delivery strategies. The challenges and development aspects of pediatric formulations will also be addressed.&quot;,&quot;publisher&quot;:&quot;Frontiers Media S.A.&quot;,&quot;volume&quot;:&quot;12&quot;},&quot;isTemporary&quot;:false,&quot;suppress-author&quot;:false,&quot;composite&quot;:false,&quot;author-only&quot;:false}]},{&quot;citationID&quot;:&quot;MENDELEY_CITATION_a9ae465f-f15d-4744-969a-4027a8031c91&quot;,&quot;properties&quot;:{&quot;noteIndex&quot;:0},&quot;isEdited&quot;:false,&quot;manualOverride&quot;:{&quot;isManuallyOverridden&quot;:false,&quot;citeprocText&quot;:&quot;[3]&quot;,&quot;manualOverrideText&quot;:&quot;&quot;},&quot;citationTag&quot;:&quot;MENDELEY_CITATION_v3_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&quot;,&quot;citationItems&quot;:[{&quot;id&quot;:&quot;a3babd41-f66d-3a6e-8f62-7f7cd82f6d79&quot;,&quot;itemData&quot;:{&quot;type&quot;:&quot;article-journal&quot;,&quot;id&quot;:&quot;a3babd41-f66d-3a6e-8f62-7f7cd82f6d79&quot;,&quot;title&quot;:&quot;Current challenges and future perspectives in oral absorption research: An opinion of the UNGAP network&quot;,&quot;author&quot;:[{&quot;family&quot;:&quot;Vinarov&quot;,&quot;given&quot;:&quot;Zahari&quot;,&quot;parse-names&quot;:false,&quot;dropping-particle&quot;:&quot;&quot;,&quot;non-dropping-particle&quot;:&quot;&quot;},{&quot;family&quot;:&quot;Abrahamsson&quot;,&quot;given&quot;:&quot;Bertil&quot;,&quot;parse-names&quot;:false,&quot;dropping-particle&quot;:&quot;&quot;,&quot;non-dropping-particle&quot;:&quot;&quot;},{&quot;family&quot;:&quot;Artursson&quot;,&quot;given&quot;:&quot;Per&quot;,&quot;parse-names&quot;:false,&quot;dropping-particle&quot;:&quot;&quot;,&quot;non-dropping-particle&quot;:&quot;&quot;},{&quot;family&quot;:&quot;Batchelor&quot;,&quot;given&quot;:&quot;Hannah&quot;,&quot;parse-names&quot;:false,&quot;dropping-particle&quot;:&quot;&quot;,&quot;non-dropping-particle&quot;:&quot;&quot;},{&quot;family&quot;:&quot;Berben&quot;,&quot;given&quot;:&quot;Philippe&quot;,&quot;parse-names&quot;:false,&quot;dropping-particle&quot;:&quot;&quot;,&quot;non-dropping-particle&quot;:&quot;&quot;},{&quot;family&quot;:&quot;Bernkop-Schnürch&quot;,&quot;given&quot;:&quot;Andreas&quot;,&quot;parse-names&quot;:false,&quot;dropping-particle&quot;:&quot;&quot;,&quot;non-dropping-particle&quot;:&quot;&quot;},{&quot;family&quot;:&quot;Butler&quot;,&quot;given&quot;:&quot;James&quot;,&quot;parse-names&quot;:false,&quot;dropping-particle&quot;:&quot;&quot;,&quot;non-dropping-particle&quot;:&quot;&quot;},{&quot;family&quot;:&quot;Ceulemans&quot;,&quot;given&quot;:&quot;Jens&quot;,&quot;parse-names&quot;:false,&quot;dropping-particle&quot;:&quot;&quot;,&quot;non-dropping-particle&quot;:&quot;&quot;},{&quot;family&quot;:&quot;Davies&quot;,&quot;given&quot;:&quot;Nigel&quot;,&quot;parse-names&quot;:false,&quot;dropping-particle&quot;:&quot;&quot;,&quot;non-dropping-particle&quot;:&quot;&quot;},{&quot;family&quot;:&quot;Dupont&quot;,&quot;given&quot;:&quot;Didier&quot;,&quot;parse-names&quot;:false,&quot;dropping-particle&quot;:&quot;&quot;,&quot;non-dropping-particle&quot;:&quot;&quot;},{&quot;family&quot;:&quot;Flaten&quot;,&quot;given&quot;:&quot;Gøril Eide&quot;,&quot;parse-names&quot;:false,&quot;dropping-particle&quot;:&quot;&quot;,&quot;non-dropping-particle&quot;:&quot;&quot;},{&quot;family&quot;:&quot;Fotaki&quot;,&quot;given&quot;:&quot;Nikoletta&quot;,&quot;parse-names&quot;:false,&quot;dropping-particle&quot;:&quot;&quot;,&quot;non-dropping-particle&quot;:&quot;&quot;},{&quot;family&quot;:&quot;Griffin&quot;,&quot;given&quot;:&quot;Brendan T.&quot;,&quot;parse-names&quot;:false,&quot;dropping-particle&quot;:&quot;&quot;,&quot;non-dropping-particle&quot;:&quot;&quot;},{&quot;family&quot;:&quot;Jannin&quot;,&quot;given&quot;:&quot;Vincent&quot;,&quot;parse-names&quot;:false,&quot;dropping-particle&quot;:&quot;&quot;,&quot;non-dropping-particle&quot;:&quot;&quot;},{&quot;family&quot;:&quot;Keemink&quot;,&quot;given&quot;:&quot;Janneke&quot;,&quot;parse-names&quot;:false,&quot;dropping-particle&quot;:&quot;&quot;,&quot;non-dropping-particle&quot;:&quot;&quot;},{&quot;family&quot;:&quot;Kesisoglou&quot;,&quot;given&quot;:&quot;Filippos&quot;,&quot;parse-names&quot;:false,&quot;dropping-particle&quot;:&quot;&quot;,&quot;non-dropping-particle&quot;:&quot;&quot;},{&quot;family&quot;:&quot;Koziolek&quot;,&quot;given&quot;:&quot;Mirko&quot;,&quot;parse-names&quot;:false,&quot;dropping-particle&quot;:&quot;&quot;,&quot;non-dropping-particle&quot;:&quot;&quot;},{&quot;family&quot;:&quot;Kuentz&quot;,&quot;given&quot;:&quot;Martin&quot;,&quot;parse-names&quot;:false,&quot;dropping-particle&quot;:&quot;&quot;,&quot;non-dropping-particle&quot;:&quot;&quot;},{&quot;family&quot;:&quot;Mackie&quot;,&quot;given&quot;:&quot;Alan&quot;,&quot;parse-names&quot;:false,&quot;dropping-particle&quot;:&quot;&quot;,&quot;non-dropping-particle&quot;:&quot;&quot;},{&quot;family&quot;:&quot;Meléndez-Martínez&quot;,&quot;given&quot;:&quot;Antonio J.&quot;,&quot;parse-names&quot;:false,&quot;dropping-particle&quot;:&quot;&quot;,&quot;non-dropping-particle&quot;:&quot;&quot;},{&quot;family&quot;:&quot;McAllister&quot;,&quot;given&quot;:&quot;Mark&quot;,&quot;parse-names&quot;:false,&quot;dropping-particle&quot;:&quot;&quot;,&quot;non-dropping-particle&quot;:&quot;&quot;},{&quot;family&quot;:&quot;Müllertz&quot;,&quot;given&quot;:&quot;Anette&quot;,&quot;parse-names&quot;:false,&quot;dropping-particle&quot;:&quot;&quot;,&quot;non-dropping-particle&quot;:&quot;&quot;},{&quot;family&quot;:&quot;O'Driscoll&quot;,&quot;given&quot;:&quot;Caitriona M.&quot;,&quot;parse-names&quot;:false,&quot;dropping-particle&quot;:&quot;&quot;,&quot;non-dropping-particle&quot;:&quot;&quot;},{&quot;family&quot;:&quot;Parrott&quot;,&quot;given&quot;:&quot;Neil&quot;,&quot;parse-names&quot;:false,&quot;dropping-particle&quot;:&quot;&quot;,&quot;non-dropping-particle&quot;:&quot;&quot;},{&quot;family&quot;:&quot;Paszkowska&quot;,&quot;given&quot;:&quot;Jadwiga&quot;,&quot;parse-names&quot;:false,&quot;dropping-particle&quot;:&quot;&quot;,&quot;non-dropping-particle&quot;:&quot;&quot;},{&quot;family&quot;:&quot;Pavek&quot;,&quot;given&quot;:&quot;Petr&quot;,&quot;parse-names&quot;:false,&quot;dropping-particle&quot;:&quot;&quot;,&quot;non-dropping-particle&quot;:&quot;&quot;},{&quot;family&quot;:&quot;Porter&quot;,&quot;given&quot;:&quot;Christopher J.H.&quot;,&quot;parse-names&quot;:false,&quot;dropping-particle&quot;:&quot;&quot;,&quot;non-dropping-particle&quot;:&quot;&quot;},{&quot;family&quot;:&quot;Reppas&quot;,&quot;given&quot;:&quot;Christos&quot;,&quot;parse-names&quot;:false,&quot;dropping-particle&quot;:&quot;&quot;,&quot;non-dropping-particle&quot;:&quot;&quot;},{&quot;family&quot;:&quot;Stillhart&quot;,&quot;given&quot;:&quot;Cordula&quot;,&quot;parse-names&quot;:false,&quot;dropping-particle&quot;:&quot;&quot;,&quot;non-dropping-particle&quot;:&quot;&quot;},{&quot;family&quot;:&quot;Sugano&quot;,&quot;given&quot;:&quot;Kiyohiko&quot;,&quot;parse-names&quot;:false,&quot;dropping-particle&quot;:&quot;&quot;,&quot;non-dropping-particle&quot;:&quot;&quot;},{&quot;family&quot;:&quot;Toader&quot;,&quot;given&quot;:&quot;Elena&quot;,&quot;parse-names&quot;:false,&quot;dropping-particle&quot;:&quot;&quot;,&quot;non-dropping-particle&quot;:&quot;&quot;},{&quot;family&quot;:&quot;Valentová&quot;,&quot;given&quot;:&quot;Kateřina&quot;,&quot;parse-names&quot;:false,&quot;dropping-particle&quot;:&quot;&quot;,&quot;non-dropping-particle&quot;:&quot;&quot;},{&quot;family&quot;:&quot;Vertzoni&quot;,&quot;given&quot;:&quot;Maria&quot;,&quot;parse-names&quot;:false,&quot;dropping-particle&quot;:&quot;&quot;,&quot;non-dropping-particle&quot;:&quot;&quot;},{&quot;family&quot;:&quot;Wildt&quot;,&quot;given&quot;:&quot;Saskia N.&quot;,&quot;parse-names&quot;:false,&quot;dropping-particle&quot;:&quot;&quot;,&quot;non-dropping-particle&quot;:&quot;De&quot;},{&quot;family&quot;:&quot;Wilson&quot;,&quot;given&quot;:&quot;Clive G.&quot;,&quot;parse-names&quot;:false,&quot;dropping-particle&quot;:&quot;&quot;,&quot;non-dropping-particle&quot;:&quot;&quot;},{&quot;family&quot;:&quot;Augustijns&quot;,&quot;given&quot;:&quot;Patrick&quot;,&quot;parse-names&quot;:false,&quot;dropping-particle&quot;:&quot;&quot;,&quot;non-dropping-particle&quot;:&quot;&quot;}],&quot;container-title&quot;:&quot;Advanced Drug Delivery Reviews&quot;,&quot;container-title-short&quot;:&quot;Adv Drug Deliv Rev&quot;,&quot;accessed&quot;:{&quot;date-parts&quot;:[[2025,3,3]]},&quot;DOI&quot;:&quot;10.1016/J.ADDR.2021.02.001&quot;,&quot;ISSN&quot;:&quot;0169-409X&quot;,&quot;PMID&quot;:&quot;33610694&quot;,&quot;issued&quot;:{&quot;date-parts&quot;:[[2021,4,1]]},&quot;page&quot;:&quot;289-331&quot;,&quot;abstract&quot;:&quot;Although oral drug delivery is the preferred administration route and has been used for centuries, modern drug discovery and development pipelines challenge conventional formulation approaches and highlight the insufficient mechanistic understanding of processes critical to oral drug absorption. This review presents the opinion of UNGAP scientists on four key themes across the oral absorption landscape: (1) specific patient populations, (2) regional differences in the gastrointestinal tract, (3) advanced formulations and (4) food-drug interactions. The differences of oral absorption in pediatric and geriatric populations, the specific issues in colonic absorption, the formulation approaches for poorly water-soluble (small molecules) and poorly permeable (peptides, RNA etc.) drugs, as well as the vast realm of food effects, are some of the topics discussed in detail. The identified controversies and gaps in the current understanding of gastrointestinal absorption-related processes are used to create a roadmap for the future of oral drug absorption research.&quot;,&quot;publisher&quot;:&quot;Elsevier&quot;,&quot;volume&quot;:&quot;171&quot;},&quot;isTemporary&quot;:false,&quot;suppress-author&quot;:false,&quot;composite&quot;:false,&quot;author-only&quot;:false}]},{&quot;citationID&quot;:&quot;MENDELEY_CITATION_aefc7095-ef13-4111-a70b-153438357ba3&quot;,&quot;properties&quot;:{&quot;noteIndex&quot;:0},&quot;isEdited&quot;:false,&quot;manualOverride&quot;:{&quot;isManuallyOverridden&quot;:false,&quot;citeprocText&quot;:&quot;[4]&quot;,&quot;manualOverrideText&quot;:&quot;&quot;},&quot;citationTag&quot;:&quot;MENDELEY_CITATION_v3_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&quot;,&quot;citationItems&quot;:[{&quot;id&quot;:&quot;8f384e57-cc25-3850-99d8-0f7ba4babc1c&quot;,&quot;itemData&quot;:{&quot;type&quot;:&quot;article-journal&quot;,&quot;id&quot;:&quot;8f384e57-cc25-3850-99d8-0f7ba4babc1c&quot;,&quot;title&quot;:&quot;Exploring the Relationship of Drug BCS Classification, Food Effect, and Gastric pH-Dependent Drug Interactions&quot;,&quot;author&quot;:[{&quot;family&quot;:&quot;Owens&quot;,&quot;given&quot;:&quot;Katie&quot;,&quot;parse-names&quot;:false,&quot;dropping-particle&quot;:&quot;&quot;,&quot;non-dropping-particle&quot;:&quot;&quot;},{&quot;family&quot;:&quot;Argon&quot;,&quot;given&quot;:&quot;Sophie&quot;,&quot;parse-names&quot;:false,&quot;dropping-particle&quot;:&quot;&quot;,&quot;non-dropping-particle&quot;:&quot;&quot;},{&quot;family&quot;:&quot;Yu&quot;,&quot;given&quot;:&quot;Jingjing&quot;,&quot;parse-names&quot;:false,&quot;dropping-particle&quot;:&quot;&quot;,&quot;non-dropping-particle&quot;:&quot;&quot;},{&quot;family&quot;:&quot;Yang&quot;,&quot;given&quot;:&quot;Xinning&quot;,&quot;parse-names&quot;:false,&quot;dropping-particle&quot;:&quot;&quot;,&quot;non-dropping-particle&quot;:&quot;&quot;},{&quot;family&quot;:&quot;Wu&quot;,&quot;given&quot;:&quot;Fang&quot;,&quot;parse-names&quot;:false,&quot;dropping-particle&quot;:&quot;&quot;,&quot;non-dropping-particle&quot;:&quot;&quot;},{&quot;family&quot;:&quot;Lee&quot;,&quot;given&quot;:&quot;Sue Chih&quot;,&quot;parse-names&quot;:false,&quot;dropping-particle&quot;:&quot;&quot;,&quot;non-dropping-particle&quot;:&quot;&quot;},{&quot;family&quot;:&quot;Sun&quot;,&quot;given&quot;:&quot;Wei Jhe&quot;,&quot;parse-names&quot;:false,&quot;dropping-particle&quot;:&quot;&quot;,&quot;non-dropping-particle&quot;:&quot;&quot;},{&quot;family&quot;:&quot;Ramamoorthy&quot;,&quot;given&quot;:&quot;Anuradha&quot;,&quot;parse-names&quot;:false,&quot;dropping-particle&quot;:&quot;&quot;,&quot;non-dropping-particle&quot;:&quot;&quot;},{&quot;family&quot;:&quot;Zhang&quot;,&quot;given&quot;:&quot;Lei&quot;,&quot;parse-names&quot;:false,&quot;dropping-particle&quot;:&quot;&quot;,&quot;non-dropping-particle&quot;:&quot;&quot;},{&quot;family&quot;:&quot;Ragueneau-Majlessi&quot;,&quot;given&quot;:&quot;Isabelle&quot;,&quot;parse-names&quot;:false,&quot;dropping-particle&quot;:&quot;&quot;,&quot;non-dropping-particle&quot;:&quot;&quot;}],&quot;container-title&quot;:&quot;AAPS Journal&quot;,&quot;DOI&quot;:&quot;10.1208/s12248-021-00667-w&quot;,&quot;ISSN&quot;:&quot;15507416&quot;,&quot;PMID&quot;:&quot;34961909&quot;,&quot;issued&quot;:{&quot;date-parts&quot;:[[2022,2,1]]},&quot;abstract&quot;:&quot;Food effect (FE) and gastric pH-dependent drug-drug interactions (DDIs) are both absorption-related. Here, we evaluated if Biopharmaceutics Classification System (BCS) classes may be correlated with FE or pH-dependent DDIs. Trends in FE data were investigated for 170 drugs with clinical FE studies from the literature and new drugs approved from 2013 to 2019 by US Food and Drug Administration. A subset of 38 drugs was also evaluated to determine whether FE results can inform the need for a gastric pH-dependent DDI study. The results of FE studies were defined as no effect (AUC ratio 0.80–1.25), increased exposure (AUC ratio ≥1.25), or decreased exposure (AUC ratio ≤0.8). Drugs with significantly increased exposure FE (AUC ratio ≥2.0; N=14) were BCS Class 2 or 4, while drugs with significantly decreased exposure FE (AUC ratio ≤0.5; N=2) were BCS Class 1/3 or 3. The lack of FE was aligned with the lack of a pH-dependent DDI for all 7 BCS Class 1 or 3 drugs as expected. For the 13 BCS Class 2 or 4 weak base drugs with an increased exposure FE, 6 had a pH-dependent DDI (AUC ratio ≤0.8). Among the 16 BCS Class 2 or 4 weak base drugs with no FE, 6 had a pH-dependent DDI (AUC ratio ≤0.8). FE appears to have limited correlation with BCS classes except for BCS Class 1 drugs, confirming that multiple physiological mechanisms can impact FE. Lack of FE does not indicate absence of pH-dependent DDI for BCS Class 2 or 4 drugs. [Figure not available: see fulltext.]&quot;,&quot;publisher&quot;:&quot;Springer Science and Business Media Deutschland GmbH&quot;,&quot;issue&quot;:&quot;1&quot;,&quot;volume&quot;:&quot;24&quot;,&quot;container-title-short&quot;:&quot;&quot;},&quot;isTemporary&quot;:false,&quot;suppress-author&quot;:false,&quot;composite&quot;:false,&quot;author-only&quot;:false}]},{&quot;citationID&quot;:&quot;MENDELEY_CITATION_80887a9c-83c7-4f5e-ab56-3737117b8a2e&quot;,&quot;properties&quot;:{&quot;noteIndex&quot;:0},&quot;isEdited&quot;:false,&quot;manualOverride&quot;:{&quot;isManuallyOverridden&quot;:false,&quot;citeprocText&quot;:&quot;[5]&quot;,&quot;manualOverrideText&quot;:&quot;&quot;},&quot;citationTag&quot;:&quot;MENDELEY_CITATION_v3_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&quot;,&quot;citationItems&quot;:[{&quot;id&quot;:&quot;17844e7c-706f-31c3-a0d7-e7115e011c5e&quot;,&quot;itemData&quot;:{&quot;type&quot;:&quot;report&quot;,&quot;id&quot;:&quot;17844e7c-706f-31c3-a0d7-e7115e011c5e&quot;,&quot;title&quot;:&quot;Dissolution Profiles of BCS Class II Drugs Generated by the Gastrointestinal Simulator Alpha has an Edge Over the Compendial USP II Method&quot;,&quot;author&quot;:[{&quot;family&quot;:&quot;Naing&quot;,&quot;given&quot;:&quot;Marvin D&quot;,&quot;parse-names&quot;:false,&quot;dropping-particle&quot;:&quot;&quot;,&quot;non-dropping-particle&quot;:&quot;&quot;},{&quot;family&quot;:&quot;Tsume&quot;,&quot;given&quot;:&quot;Yasuhiro&quot;,&quot;parse-names&quot;:false,&quot;dropping-particle&quot;:&quot;&quot;,&quot;non-dropping-particle&quot;:&quot;&quot;}],&quot;URL&quot;:&quot;https://ssrn.com/abstract=4829332&quot;,&quot;abstract&quot;:&quot;The poor water solubility of orally administered drugs leads to low dissolution in the GI tract, resulting to low oral bioavailability. Traditionally, in vitro dissolution testing using the compendial dissolution apparatuses I and II has been the gold-standard method for evaluating drug dissolution and assuring drug quality. However, these methods don't accurately represent the complex physiologies of the GI tract, making it difficult to predict in vivo behavior of these drugs. In this study, the in vivo predictive method, gastrointestinal simulator alpha (GIS-α), was used to study the dissolution profiles of commercially available BCS Class II drugs, danazol, fenofibrate, celecoxib, and ritonavir. This biorelevant transfer method utilizes multiple compartments alongside peristaltic pumps, to effectively model the transfer of material in the GI tract. In all cases, the GIS-α with biorelevant buffers gave superior dissolution profiles. In silico modeling using GastroPlus TM yielded better prediction when utilizing the results from the GIS-α as input compared to the dissolution profiles obtained from the USP II apparatus. This gives the GIS-α an edge over compendial methods in generating drug dissolution profiles and is especially useful in the early stages of drug and formulation development. This information gives insight into the dissolution behavior and potential absorption patterns of these drugs which can be crucial for formulation development, as it allows for the optimization of drug delivery systems to enhance solubility, dissolution, and ultimately, bioavailability.&quot;,&quot;container-title-short&quot;:&quot;&quot;},&quot;isTemporary&quot;:false,&quot;suppress-author&quot;:false,&quot;composite&quot;:false,&quot;author-only&quot;:false}]},{&quot;citationID&quot;:&quot;MENDELEY_CITATION_e5e49859-fc19-4d29-b445-11984f3d6ef8&quot;,&quot;properties&quot;:{&quot;noteIndex&quot;:0},&quot;isEdited&quot;:false,&quot;manualOverride&quot;:{&quot;isManuallyOverridden&quot;:false,&quot;citeprocText&quot;:&quot;[6]&quot;,&quot;manualOverrideText&quot;:&quot;&quot;},&quot;citationTag&quot;:&quot;MENDELEY_CITATION_v3_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&quot;,&quot;citationItems&quot;:[{&quot;id&quot;:&quot;89e954a8-adda-31fc-855d-2574a3e562a6&quot;,&quot;itemData&quot;:{&quot;type&quot;:&quot;article-journal&quot;,&quot;id&quot;:&quot;89e954a8-adda-31fc-855d-2574a3e562a6&quot;,&quot;title&quot;:&quot;An Assessment of Occasional Bio-Inequivalence for BCS1 and BCS3 Drugs: What are the Underlying Reasons?&quot;,&quot;author&quot;:[{&quot;family&quot;:&quot;Butler&quot;,&quot;given&quot;:&quot;James&quot;,&quot;parse-names&quot;:false,&quot;dropping-particle&quot;:&quot;&quot;,&quot;non-dropping-particle&quot;:&quot;&quot;},{&quot;family&quot;:&quot;Augustijns&quot;,&quot;given&quot;:&quot;Patrick&quot;,&quot;parse-names&quot;:false,&quot;dropping-particle&quot;:&quot;&quot;,&quot;non-dropping-particle&quot;:&quot;&quot;}],&quot;container-title&quot;:&quot;Journal of Pharmaceutical Sciences&quot;,&quot;container-title-short&quot;:&quot;J Pharm Sci&quot;,&quot;DOI&quot;:&quot;10.1016/j.xphs.2021.08.001&quot;,&quot;ISSN&quot;:&quot;15206017&quot;,&quot;PMID&quot;:&quot;34363838&quot;,&quot;issued&quot;:{&quot;date-parts&quot;:[[2022,1,1]]},&quot;page&quot;:&quot;124-134&quot;,&quot;abstract&quot;:&quot;Despite having adequate solubility properties, bioequivalence (BE) studies performed on immediate release formulations containing BCS1/3 drugs occasionally fail. By systematically evaluating a set of 17 soluble drugs where unexpected BE failures have been reported and comparing to a set of 29 drugs where no such reports have been documented, a broad assessment of the risk factors leading to BE failure was performed. BE failures for BCS1/3 drugs were predominantly related to changes in Cmax rather than AUC. Cmax changes were typically modest, with minimal clinical significance for most drugs. Overall, drugs with a sharp plasma peak were identified as a key factor in BE failure risk. A new pharmacokinetic term (t½Cmax) is proposed to identify drugs at higher risk due to their peak plasma profile shape. In addition, the analysis revealed that weak acids, and drugs with particularly high gastric solubility are potentially more vulnerable to BE failure, particularly when these features are combined with a sharp Cmax peak. BCS3 drugs, which are often characterised as being more vulnerable to BE failure due to their potential for permeation and transit to be altered, particularly by excipient change, were not in general at greater risk of BE failures. These findings will help to inform how biowaivers may be optimally applied in the future.&quot;,&quot;publisher&quot;:&quot;Elsevier B.V.&quot;,&quot;issue&quot;:&quot;1&quot;,&quot;volume&quot;:&quot;111&quot;},&quot;isTemporary&quot;:false,&quot;suppress-author&quot;:false,&quot;composite&quot;:false,&quot;author-only&quot;:false}]},{&quot;citationID&quot;:&quot;MENDELEY_CITATION_415d68b8-1ef9-4c69-b079-b559ffea8cd2&quot;,&quot;properties&quot;:{&quot;noteIndex&quot;:0},&quot;isEdited&quot;:false,&quot;manualOverride&quot;:{&quot;isManuallyOverridden&quot;:false,&quot;citeprocText&quot;:&quot;[7]&quot;,&quot;manualOverrideText&quot;:&quot;&quot;},&quot;citationTag&quot;:&quot;MENDELEY_CITATION_v3_eyJjaXRhdGlvbklEIjoiTUVOREVMRVlfQ0lUQVRJT05fNDE1ZDY4YjgtMWVmOS00YzY5LWIwNzktYjU1OWZmZWE4Y2Qy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67719128-9153-4709-927f-97b8425c2821&quot;,&quot;properties&quot;:{&quot;noteIndex&quot;:0},&quot;isEdited&quot;:false,&quot;manualOverride&quot;:{&quot;isManuallyOverridden&quot;:false,&quot;citeprocText&quot;:&quot;[8]&quot;,&quot;manualOverrideText&quot;:&quot;&quot;},&quot;citationTag&quot;:&quot;MENDELEY_CITATION_v3_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&quot;,&quot;citationItems&quot;:[{&quot;id&quot;:&quot;37504026-ecbb-3a89-8584-797040fde3b7&quot;,&quot;itemData&quot;:{&quot;type&quot;:&quot;article-journal&quot;,&quot;id&quot;:&quot;37504026-ecbb-3a89-8584-797040fde3b7&quot;,&quot;title&quot;:&quot;Technique Development in Improving the Solubility of Poorly Water Soluble Drugs (BCS II and IV): a Review Study&quot;,&quot;author&quot;:[{&quot;family&quot;:&quot;Reza Pahlevi&quot;,&quot;given&quot;:&quot;Muhamad&quot;,&quot;parse-names&quot;:false,&quot;dropping-particle&quot;:&quot;&quot;,&quot;non-dropping-particle&quot;:&quot;&quot;},{&quot;family&quot;:&quot;Sopyan&quot;,&quot;given&quot;:&quot;Iyan&quot;,&quot;parse-names&quot;:false,&quot;dropping-particle&quot;:&quot;&quot;,&quot;non-dropping-particle&quot;:&quot;&quot;},{&quot;family&quot;:&quot;Gozali&quot;,&quot;given&quot;:&quot;Dolih&quot;,&quot;parse-names&quot;:false,&quot;dropping-particle&quot;:&quot;&quot;,&quot;non-dropping-particle&quot;:&quot;&quot;}],&quot;container-title&quot;:&quot;Jurnal Farmasi Galenika (Galenika Journal of Pharmacy) (e-Journal)&quot;,&quot;DOI&quot;:&quot;10.22487/j24428744.2023.v9.i2.15969&quot;,&quot;ISSN&quot;:&quot;2442-7284&quot;,&quot;issued&quot;:{&quot;date-parts&quot;:[[2023,10,1]]},&quot;page&quot;:&quot;147-164&quot;,&quot;abstract&quot;:&quot;Orally active drugs are currently available on the market. API should have adequate solubility and permeability to enhance its therapeutic efficacy when administered orally and obtain optimum bioavailability. Almost 40% of New Chemical Entities had limited solubility or fell into BCS class II and IV. Our review aims to summarize and discuss the development of methods and characterization for increasing the solubility of poorly aqueous drugs from papers published in Google Scholar, NCBI, Science direct, Researchgate, and MDPI. We checked that the methods used such as solid dispersion, cocrystal formation, and coamorphous can increase the solubility of API which has an impact on increasing bioavailability. The successful formation of solid dispersions, cocrystals and coamorphs can be confirmed by the characterization of PXRD, DSC and SEM. In conclusion, drug solubility is an important aspect of pharmacological effects. Drugs with high solubility can provide fast solubility rates and high bioavailability, reducing the dose administered. Solid dispersion, cocrystals, and coamorphous techniques, have succeeded in increasing the solubility of BCS class II and IV drugs.&quot;,&quot;publisher&quot;:&quot;Universitas Tadulako&quot;,&quot;issue&quot;:&quot;2&quot;,&quot;volume&quot;:&quot;9&quot;,&quot;container-title-short&quot;:&quot;&quot;},&quot;isTemporary&quot;:false,&quot;suppress-author&quot;:false,&quot;composite&quot;:false,&quot;author-only&quot;:false}]},{&quot;citationID&quot;:&quot;MENDELEY_CITATION_639e5e0a-fa7d-4be9-b6db-f00a570e53bc&quot;,&quot;properties&quot;:{&quot;noteIndex&quot;:0},&quot;isEdited&quot;:false,&quot;manualOverride&quot;:{&quot;isManuallyOverridden&quot;:false,&quot;citeprocText&quot;:&quot;[9]&quot;,&quot;manualOverrideText&quot;:&quot;&quot;},&quot;citationTag&quot;:&quot;MENDELEY_CITATION_v3_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&quot;,&quot;citationItems&quot;:[{&quot;id&quot;:&quot;3923d1b9-ce0b-3ab5-a265-422929828491&quot;,&quot;itemData&quot;:{&quot;type&quot;:&quot;article&quot;,&quot;id&quot;:&quot;3923d1b9-ce0b-3ab5-a265-422929828491&quot;,&quot;title&quot;:&quot;Potential of solid dispersions to enhance solubility, bioavailability, and therapeutic efficacy of poorly water-soluble drugs: newer formulation techniques, current marketed scenario and patents&quot;,&quot;author&quot;:[{&quot;family&quot;:&quot;Alshehri&quot;,&quot;given&quot;:&quot;Sultan&quot;,&quot;parse-names&quot;:false,&quot;dropping-particle&quot;:&quot;&quot;,&quot;non-dropping-particle&quot;:&quot;&quot;},{&quot;family&quot;:&quot;Imam&quot;,&quot;given&quot;:&quot;Syed Sarim&quot;,&quot;parse-names&quot;:false,&quot;dropping-particle&quot;:&quot;&quot;,&quot;non-dropping-particle&quot;:&quot;&quot;},{&quot;family&quot;:&quot;Hussain&quot;,&quot;given&quot;:&quot;Afzal&quot;,&quot;parse-names&quot;:false,&quot;dropping-particle&quot;:&quot;&quot;,&quot;non-dropping-particle&quot;:&quot;&quot;},{&quot;family&quot;:&quot;Altamimi&quot;,&quot;given&quot;:&quot;Mohammad A.&quot;,&quot;parse-names&quot;:false,&quot;dropping-particle&quot;:&quot;&quot;,&quot;non-dropping-particle&quot;:&quot;&quot;},{&quot;family&quot;:&quot;Alruwaili&quot;,&quot;given&quot;:&quot;Nabil K.&quot;,&quot;parse-names&quot;:false,&quot;dropping-particle&quot;:&quot;&quot;,&quot;non-dropping-particle&quot;:&quot;&quot;},{&quot;family&quot;:&quot;Alotaibi&quot;,&quot;given&quot;:&quot;Fahad&quot;,&quot;parse-names&quot;:false,&quot;dropping-particle&quot;:&quot;&quot;,&quot;non-dropping-particle&quot;:&quot;&quot;},{&quot;family&quot;:&quot;Alanazi&quot;,&quot;given&quot;:&quot;Abdullah&quot;,&quot;parse-names&quot;:false,&quot;dropping-particle&quot;:&quot;&quot;,&quot;non-dropping-particle&quot;:&quot;&quot;},{&quot;family&quot;:&quot;Shakeel&quot;,&quot;given&quot;:&quot;Faiyaz&quot;,&quot;parse-names&quot;:false,&quot;dropping-particle&quot;:&quot;&quot;,&quot;non-dropping-particle&quot;:&quot;&quot;}],&quot;container-title&quot;:&quot;Drug Delivery&quot;,&quot;container-title-short&quot;:&quot;Drug Deliv&quot;,&quot;DOI&quot;:&quot;10.1080/10717544.2020.1846638&quot;,&quot;ISSN&quot;:&quot;15210464&quot;,&quot;PMID&quot;:&quot;33207947&quot;,&quot;issued&quot;:{&quot;date-parts&quot;:[[2020,11,9]]},&quot;page&quot;:&quot;1625-1643&quot;,&quot;abstract&quot;:&quot;In the last few decades, solid dispersion (SD) technology had been studied as an approach to produce an amorphous carrier to enhance the solubility, dissolution rate, and bioavailability of poorly water-soluble drugs. The use of suitable carrier and methodology in the preparation of SDs play a significant role in the biological behavior of the SDs. SDs have been prepared using a variety of pharmaceutically acceptable polymers utilizing various novel technologies. In the recent years, much attention has been paid toward the use of novel carriers and methodologies in exploring novel types of SDs to enhance therapeutic efficacy and bioavailability. The use of novel carriers and methodologies would be very beneficial for formulation scientists to develop some SDs-based formulations for their commercial use and clinical applications. In the present review, current literature of novel methodologies for SD preparation to enhance the dissolution rate, solubility, therapeutic efficacy, and bioavailability of poorly water-soluble drugs has been summarized and analyzed. Further, the current status of SDs, patent status, and future prospects have also been discussed.&quot;,&quot;publisher&quot;:&quot;Taylor and Francis Ltd.&quot;,&quot;issue&quot;:&quot;1&quot;,&quot;volume&quot;:&quot;27&quot;},&quot;isTemporary&quot;:false,&quot;suppress-author&quot;:false,&quot;composite&quot;:false,&quot;author-only&quot;:false}]},{&quot;citationID&quot;:&quot;MENDELEY_CITATION_7d9c11ea-0c9e-42f8-bc90-7f5cb2dc9022&quot;,&quot;properties&quot;:{&quot;noteIndex&quot;:0},&quot;isEdited&quot;:false,&quot;manualOverride&quot;:{&quot;isManuallyOverridden&quot;:false,&quot;citeprocText&quot;:&quot;[10]&quot;,&quot;manualOverrideText&quot;:&quot;&quot;},&quot;citationTag&quot;:&quot;MENDELEY_CITATION_v3_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&quot;,&quot;citationItems&quot;:[{&quot;id&quot;:&quot;3f5cb6d3-5e2b-3446-bef3-da2ffd90d585&quot;,&quot;itemData&quot;:{&quot;type&quot;:&quot;article-journal&quot;,&quot;id&quot;:&quot;3f5cb6d3-5e2b-3446-bef3-da2ffd90d585&quot;,&quot;title&quot;:&quot;Structural modification aimed for improving solubility of lead compounds in early phase drug discovery&quot;,&quot;author&quot;:[{&quot;family&quot;:&quot;Das&quot;,&quot;given&quot;:&quot;Bhanuranjan&quot;,&quot;parse-names&quot;:false,&quot;dropping-particle&quot;:&quot;&quot;,&quot;non-dropping-particle&quot;:&quot;&quot;},{&quot;family&quot;:&quot;Baidya&quot;,&quot;given&quot;:&quot;Anurag T.K.&quot;,&quot;parse-names&quot;:false,&quot;dropping-particle&quot;:&quot;&quot;,&quot;non-dropping-particle&quot;:&quot;&quot;},{&quot;family&quot;:&quot;Mathew&quot;,&quot;given&quot;:&quot;Alen T.&quot;,&quot;parse-names&quot;:false,&quot;dropping-particle&quot;:&quot;&quot;,&quot;non-dropping-particle&quot;:&quot;&quot;},{&quot;family&quot;:&quot;Yadav&quot;,&quot;given&quot;:&quot;Ashok Kumar&quot;,&quot;parse-names&quot;:false,&quot;dropping-particle&quot;:&quot;&quot;,&quot;non-dropping-particle&quot;:&quot;&quot;},{&quot;family&quot;:&quot;Kumar&quot;,&quot;given&quot;:&quot;Rajnish&quot;,&quot;parse-names&quot;:false,&quot;dropping-particle&quot;:&quot;&quot;,&quot;non-dropping-particle&quot;:&quot;&quot;}],&quot;container-title&quot;:&quot;Bioorganic &amp; Medicinal Chemistry&quot;,&quot;container-title-short&quot;:&quot;Bioorg Med Chem&quot;,&quot;accessed&quot;:{&quot;date-parts&quot;:[[2025,3,3]]},&quot;DOI&quot;:&quot;10.1016/J.BMC.2022.116614&quot;,&quot;ISSN&quot;:&quot;0968-0896&quot;,&quot;PMID&quot;:&quot;35033884&quot;,&quot;issued&quot;:{&quot;date-parts&quot;:[[2022,2,15]]},&quot;page&quot;:&quot;116614&quot;,&quot;abstract&quot;:&quot;Many lead compounds fail to reach clinical trials despite being potent because of low bioavailability attributed to their insufficient solubility making solubility a primary and crucial factor in early phase drug discovery. Solubility improvement of poorly soluble lead compounds without losing potency is a challenging task for the medicinal chemist in a drug discovery setup. Solubility is an important factor not only to dissipate or liquefy a substance but also to attain an optimal concentration of drug in systemic circulation required for the desired therapeutic effect. It has been estimated that more than forty percent of newly developed molecules are practically insoluble in water. Molecules with poor solubility not only cause difficulty for in vitro and in vivo assays but also add significant burdens to drug development in the form of longer time taken and increased cost to optimize the solubility. To tackle this problem, different techniques are being used such as physical, chemical, and miscellaneous methods to enhance solubility. Among them, the medicinal chemistry approach focussed on structural modification is a versatile and unique approach in way that it can also improve other pharmacokinetic/physicochemical parameters simultaneously. In this review, we have begun with brief introduction of solubility and its role followed by recent successful examples of different structural modification tactics reported in the literature including synthesis of prodrugs, hydrophilic and ionizable group insertion, addition &amp; removal of hydrogen bonding, bioisosterism, disruption of molecular symmetry and planarity. Moreover, we have included a section on the obstacles in the solubility optimization and also summarised different in silico tools with potential application in solubility prediction. Overall, this review encompasses various successfully used solubility optimization examples using structure modification.&quot;,&quot;publisher&quot;:&quot;Pergamon&quot;,&quot;volume&quot;:&quot;56&quot;},&quot;isTemporary&quot;:false,&quot;suppress-author&quot;:false,&quot;composite&quot;:false,&quot;author-only&quot;:false}]},{&quot;citationID&quot;:&quot;MENDELEY_CITATION_878d3241-2432-4e0e-aca0-66b5522debbf&quot;,&quot;properties&quot;:{&quot;noteIndex&quot;:0},&quot;isEdited&quot;:false,&quot;manualOverride&quot;:{&quot;isManuallyOverridden&quot;:false,&quot;citeprocText&quot;:&quot;[11]&quot;,&quot;manualOverrideText&quot;:&quot;&quot;},&quot;citationTag&quot;:&quot;MENDELEY_CITATION_v3_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&quot;,&quot;citationItems&quot;:[{&quot;id&quot;:&quot;e795d314-699b-33b2-b44b-82c98d8a8320&quot;,&quot;itemData&quot;:{&quot;type&quot;:&quot;article&quot;,&quot;id&quot;:&quot;e795d314-699b-33b2-b44b-82c98d8a8320&quot;,&quot;title&quot;:&quot;A Decade of FDA-Approved Drugs (2010-2019): Trends and Future Directions&quot;,&quot;author&quot;:[{&quot;family&quot;:&quot;Brown&quot;,&quot;given&quot;:&quot;Dean G.&quot;,&quot;parse-names&quot;:false,&quot;dropping-particle&quot;:&quot;&quot;,&quot;non-dropping-particle&quot;:&quot;&quot;},{&quot;family&quot;:&quot;Wobst&quot;,&quot;given&quot;:&quot;Heike J.&quot;,&quot;parse-names&quot;:false,&quot;dropping-particle&quot;:&quot;&quot;,&quot;non-dropping-particle&quot;:&quot;&quot;}],&quot;container-title&quot;:&quot;Journal of Medicinal Chemistry&quot;,&quot;container-title-short&quot;:&quot;J Med Chem&quot;,&quot;DOI&quot;:&quot;10.1021/acs.jmedchem.0c01516&quot;,&quot;ISSN&quot;:&quot;15204804&quot;,&quot;PMID&quot;:&quot;33617254&quot;,&quot;issued&quot;:{&quot;date-parts&quot;:[[2021,3,11]]},&quot;page&quot;:&quot;2312-2338&quot;,&quot;abstract&quot;:&quot;A total of 378 novel drugs and 27 biosimilars approved by the U.S. Food and Drug Administration (FDA) between 2010 and 2019 were evaluated according to approval numbers by year, therapeutic areas, modalities, route of administration, first-in-class designation, approval times, and expedited review categories. From this review, oncology remains the top therapy area (25%), followed by infection (15%) and central nervous system disorders (11%). Regulatory incentives have been effective as evidenced by an increase in orphan drugs as well as antibacterial drugs approved under the GAIN act. Clinical development times may be increasing, perhaps as a result of the increase in orphan drug indications. Small molecules continue to mostly adhere to \&quot;Rule of 5\&quot;(Ro5) parameters, but innovation in new modalities is rapidly progressing with approvals for antisense oligonucleotides (ASO), small-interfering RNA (siRNAs), and antibody-directed conjugates (ADCs). Finally, novel targets and scientific breakthroughs that address areas of unmet clinical need are discussed in detail.&quot;,&quot;publisher&quot;:&quot;American Chemical Society&quot;,&quot;issue&quot;:&quot;5&quot;,&quot;volume&quot;:&quot;64&quot;},&quot;isTemporary&quot;:false,&quot;suppress-author&quot;:false,&quot;composite&quot;:false,&quot;author-only&quot;:false}]},{&quot;citationID&quot;:&quot;MENDELEY_CITATION_f0792c12-0aea-4632-8be9-e52fa163e717&quot;,&quot;properties&quot;:{&quot;noteIndex&quot;:0},&quot;isEdited&quot;:false,&quot;manualOverride&quot;:{&quot;isManuallyOverridden&quot;:false,&quot;citeprocText&quot;:&quot;[12]&quot;,&quot;manualOverrideText&quot;:&quot;&quot;},&quot;citationTag&quot;:&quot;MENDELEY_CITATION_v3_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&quot;,&quot;citationItems&quot;:[{&quot;id&quot;:&quot;d562b05c-d536-377c-9c66-5dbcae1e98b8&quot;,&quot;itemData&quot;:{&quot;type&quot;:&quot;book&quot;,&quot;id&quot;:&quot;d562b05c-d536-377c-9c66-5dbcae1e98b8&quot;,&quot;title&quot;:&quot;Peptide and protein drug delivery&quot;,&quot;author&quot;:[{&quot;family&quot;:&quot;Lee&quot;,&quot;given&quot;:&quot;Vincent H. L..&quot;,&quot;parse-names&quot;:false,&quot;dropping-particle&quot;:&quot;&quot;,&quot;non-dropping-particle&quot;:&quot;&quot;}],&quot;ISBN&quot;:&quot;9781003573715&quot;,&quot;issued&quot;:{&quot;date-parts&quot;:[[2022]]},&quot;abstract&quot;:&quot;\&quot;First published 1991 by Marcel Dekker, Inc.\&quot;. This reference/text covers fundamentals of peptide and protein drug delivery, including such considerations as synthesis, physical chemistry and biochemistry, analysis, proteolytic and transport constraints, pharmacokinetics, and pharmacodynamics; bioavailability from routes of administration, detai. \&quot;Fundamentals Changing Needs in Drug Delivery in the Era of Peptide and Protein Drugs Synthesis of Peptides and Proteins by Chemical and Biotechnological Means Physical Biochemistry of Peptide Drugs: Structure, Properties, and Stabilities of Peptides Compared with Proteins Physical Biochemistry of Protein Drugs Analysis of Peptide Drugs Analysis of Protein Drugs Enzymatic Barriers Intestinal Epithelial and Vascular Endothelial Barriers to Peptide and Protein Delivery Pharmacokinetics and Pharmacodynamics of Peptides Routes of Delivery Parenteral Routes of Peptide and Protein Drug Delivery Nasal Route of Peptide and Protein Drug Delivery Buccal Routes of Peptide and Protein Drug Delivery Oral Route of Peptide and Protein Drug Delivery Rectal Route of Peptide and Protein Drug Delivery Vaginal Route of Peptide and Protein Drug Delivery Transdermal Route of Peptide and Protein Drug Delivery Practical Considerations Preformulation and Formulation Considerations of Peptide Drugs: Case History of an LHRH Analog Mucosal Dosage Forms for Peptide and Protein Delivery Controlled Delivery Systems for Peptides Characterization of the Toxicity Profile of Peptide and Protein Therapeutics Reduction of Immunogenicity and Extension of Circulating Half-Life of Peptides and Proteins Regulatory Perspective of Peptide and Protein Drug Development \&quot;&quot;,&quot;publisher&quot;:&quot;CRC Press&quot;,&quot;container-title-short&quot;:&quot;&quot;},&quot;isTemporary&quot;:false,&quot;suppress-author&quot;:false,&quot;composite&quot;:false,&quot;author-only&quot;:false}]},{&quot;citationID&quot;:&quot;MENDELEY_CITATION_2c9ee627-5372-493a-9bc6-35bd4495a86e&quot;,&quot;properties&quot;:{&quot;noteIndex&quot;:0},&quot;isEdited&quot;:false,&quot;manualOverride&quot;:{&quot;isManuallyOverridden&quot;:false,&quot;citeprocText&quot;:&quot;[13]&quot;,&quot;manualOverrideText&quot;:&quot;&quot;},&quot;citationTag&quot;:&quot;MENDELEY_CITATION_v3_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&quot;,&quot;citationItems&quot;:[{&quot;id&quot;:&quot;e458893b-15b2-3bf7-a6a0-f2c765fe890c&quot;,&quot;itemData&quot;:{&quot;type&quot;:&quot;report&quot;,&quot;id&quot;:&quot;e458893b-15b2-3bf7-a6a0-f2c765fe890c&quot;,&quot;title&quot;:&quot;INTERNATIONAL COUNCIL FOR HARMONISATION OF TECHNICAL REQUIREMENTS FOR PHARMACEUTICALS FOR HUMAN USE ICH HARMONISED GUIDELINE BIOPHARMACEUTICS CLASSIFICATION SYSTEM-BASED BIOWAIVERS M9 Final version&quot;,&quot;issued&quot;:{&quot;date-parts&quot;:[[2019]]},&quot;container-title-short&quot;:&quot;&quot;},&quot;isTemporary&quot;:false,&quot;suppress-author&quot;:false,&quot;composite&quot;:false,&quot;author-only&quot;:false}]},{&quot;citationID&quot;:&quot;MENDELEY_CITATION_05f46e71-1e9c-4100-a74e-dc6c56be51a8&quot;,&quot;properties&quot;:{&quot;noteIndex&quot;:0},&quot;isEdited&quot;:false,&quot;manualOverride&quot;:{&quot;isManuallyOverridden&quot;:false,&quot;citeprocText&quot;:&quot;[14]&quot;,&quot;manualOverrideText&quot;:&quot;&quot;},&quot;citationTag&quot;:&quot;MENDELEY_CITATION_v3_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&quot;,&quot;citationItems&quot;:[{&quot;id&quot;:&quot;1693e898-d28d-308f-921e-3881f802f6a5&quot;,&quot;itemData&quot;:{&quot;type&quot;:&quot;report&quot;,&quot;id&quot;:&quot;1693e898-d28d-308f-921e-3881f802f6a5&quot;,&quot;title&quot;:&quot;M9 Biopharmaceutics Classification System-Based Biowaivers Guidance for Industry&quot;,&quot;URL&quot;:&quot;https://www.fda.gov/vaccines-blood-biologics/guidance-compliance-regulatory-information-biologics/biologics-guidances&quot;,&quot;issued&quot;:{&quot;date-parts&quot;:[[2021]]},&quot;container-title-short&quot;:&quot;&quot;},&quot;isTemporary&quot;:false,&quot;suppress-author&quot;:false,&quot;composite&quot;:false,&quot;author-only&quot;:false}]},{&quot;citationID&quot;:&quot;MENDELEY_CITATION_d2f90b6f-8b68-4d4c-9792-488e039af71f&quot;,&quot;properties&quot;:{&quot;noteIndex&quot;:0},&quot;isEdited&quot;:false,&quot;manualOverride&quot;:{&quot;isManuallyOverridden&quot;:false,&quot;citeprocText&quot;:&quot;[15]&quot;,&quot;manualOverrideText&quot;:&quot;&quot;},&quot;citationTag&quot;:&quot;MENDELEY_CITATION_v3_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&quot;,&quot;citationItems&quot;:[{&quot;id&quot;:&quot;c58a55d3-e9e6-31af-9742-62c8e4133ba1&quot;,&quot;itemData&quot;:{&quot;type&quot;:&quot;article&quot;,&quot;id&quot;:&quot;c58a55d3-e9e6-31af-9742-62c8e4133ba1&quot;,&quot;title&quot;:&quot;Particle Size Reduction Techniques of Pharmaceutical Compounds for the Enhancement of Their Dissolution Rate and Bioavailability&quot;,&quot;author&quot;:[{&quot;family&quot;:&quot;Kumar&quot;,&quot;given&quot;:&quot;Rahul&quot;,&quot;parse-names&quot;:false,&quot;dropping-particle&quot;:&quot;&quot;,&quot;non-dropping-particle&quot;:&quot;&quot;},{&quot;family&quot;:&quot;Thakur&quot;,&quot;given&quot;:&quot;Amit K.&quot;,&quot;parse-names&quot;:false,&quot;dropping-particle&quot;:&quot;&quot;,&quot;non-dropping-particle&quot;:&quot;&quot;},{&quot;family&quot;:&quot;Chaudhari&quot;,&quot;given&quot;:&quot;Pranava&quot;,&quot;parse-names&quot;:false,&quot;dropping-particle&quot;:&quot;&quot;,&quot;non-dropping-particle&quot;:&quot;&quot;},{&quot;family&quot;:&quot;Banerjee&quot;,&quot;given&quot;:&quot;Nilanjana&quot;,&quot;parse-names&quot;:false,&quot;dropping-particle&quot;:&quot;&quot;,&quot;non-dropping-particle&quot;:&quot;&quot;}],&quot;container-title&quot;:&quot;Journal of Pharmaceutical Innovation&quot;,&quot;container-title-short&quot;:&quot;J Pharm Innov&quot;,&quot;DOI&quot;:&quot;10.1007/s12247-020-09530-5&quot;,&quot;ISSN&quot;:&quot;19398042&quot;,&quot;issued&quot;:{&quot;date-parts&quot;:[[2022,6,1]]},&quot;page&quot;:&quot;333-352&quot;,&quot;abstract&quot;:&quot;In pharmaceutical research and development, various new chemical entities (NCE) are found to be poorly water-soluble. Therefore, solubility enhancement, a key factor for higher bioavailability, is a major challenge in pharmaceutical industries. Particle size reduction is one such method that increases the surface area of the pharmaceutical compounds and subsequently leads to a higher dissolution rate and bioavailability. Conventional processes such as milling, high-pressure homogenization, and spray drying are well established and widely used for particle size reduction. However, a few disadvantages such as a broader particle size distribution (PSD) and thermal and chemical degradation of the product are major concerns for the product quality. Non-conventional processes such as liquid anti-solvent crystallization, supercritical anti-solvent process, rapid expansion of supercritical solutions, particles from gas saturated solutions, and pulsed laser ablation are emerging as potential alternatives to overcome the disadvantages of conventional processes. This review critically summarizes the milling, spray drying, high-pressure homogenization, liquid anti-solvent crystallization, spray freeze-drying, supercritical carbon dioxide (SC C O 2) –based micronization processes, pulsed laser ablation and combinative techniques. The success of these processes in enhancing the dissolution rate and bioavailability of many active pharmaceutical ingredients (APIs) has been critically examined. The advantages and limitations of these processes are also discussed. Finally, opportunities for future research are also proposed.&quot;,&quot;publisher&quot;:&quot;Springer&quot;,&quot;issue&quot;:&quot;2&quot;,&quot;volume&quot;:&quot;17&quot;},&quot;isTemporary&quot;:false,&quot;suppress-author&quot;:false,&quot;composite&quot;:false,&quot;author-only&quot;:false}]},{&quot;citationID&quot;:&quot;MENDELEY_CITATION_3d021b69-aec0-486c-9390-9ac66380e384&quot;,&quot;properties&quot;:{&quot;noteIndex&quot;:0},&quot;isEdited&quot;:false,&quot;manualOverride&quot;:{&quot;isManuallyOverridden&quot;:false,&quot;citeprocText&quot;:&quot;[16]&quot;,&quot;manualOverrideText&quot;:&quot;&quot;},&quot;citationTag&quot;:&quot;MENDELEY_CITATION_v3_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&quot;,&quot;citationItems&quot;:[{&quot;id&quot;:&quot;20745dbe-5cf2-3bf4-ae39-5631ff73f461&quot;,&quot;itemData&quot;:{&quot;type&quot;:&quot;article-journal&quot;,&quot;id&quot;:&quot;20745dbe-5cf2-3bf4-ae39-5631ff73f461&quot;,&quot;title&quot;:&quot;A combined in vitro in-silico approach to predict the oral bioavailability of borderline BCS Class II/IV weak base albendazole and its main metabolite albendazole sulfoxide&quot;,&quot;author&quot;:[{&quot;family&quot;:&quot;Pettarin&quot;,&quot;given&quot;:&quot;Maximo&quot;,&quot;parse-names&quot;:false,&quot;dropping-particle&quot;:&quot;&quot;,&quot;non-dropping-particle&quot;:&quot;&quot;},{&quot;family&quot;:&quot;Bolger&quot;,&quot;given&quot;:&quot;Michael B.&quot;,&quot;parse-names&quot;:false,&quot;dropping-particle&quot;:&quot;&quot;,&quot;non-dropping-particle&quot;:&quot;&quot;},{&quot;family&quot;:&quot;Chronowska&quot;,&quot;given&quot;:&quot;Maja&quot;,&quot;parse-names&quot;:false,&quot;dropping-particle&quot;:&quot;&quot;,&quot;non-dropping-particle&quot;:&quot;&quot;},{&quot;family&quot;:&quot;Kostewicz&quot;,&quot;given&quot;:&quot;Edmund S.&quot;,&quot;parse-names&quot;:false,&quot;dropping-particle&quot;:&quot;&quot;,&quot;non-dropping-particle&quot;:&quot;&quot;}],&quot;container-title&quot;:&quot;European Journal of Pharmaceutical Sciences&quot;,&quot;accessed&quot;:{&quot;date-parts&quot;:[[2025,3,3]]},&quot;DOI&quot;:&quot;10.1016/J.EJPS.2020.105552&quot;,&quot;ISSN&quot;:&quot;0928-0987&quot;,&quot;PMID&quot;:&quot;32937212&quot;,&quot;issued&quot;:{&quot;date-parts&quot;:[[2020,12,1]]},&quot;page&quot;:&quot;105552&quot;,&quot;abstract&quot;:&quot;The aim of this study was to use a combined in vitro-in silico approach to develop a physiologically based pharmacokinetic model (PBPK) that predicts the bioavailability of albendazole (ABZ), a BCS class II/IV lipophilic weak base, and simulates its main metabolite albendazole sulphoxide (ABZSO) after oral administration of the current marketed dose of 400 mg in the fasted state. In vitro data was collected from solubility and dissolution tests performed with biorelevant media and transfer tests were carried out to evaluate the supersaturation and precipitation characteristics of ABZ upon gastric emptying. These in vitro results were used as biopharmaceutical inputs together with ABZ physicochemical properties including also permeability and in vitro metabolism data and information gathered from different clinical trials reported in the literature, were used to enable PBPK models to be developed using GastroPlus™ (version 9.7). As expected for this weak base with pKa = 3.6, ABZ exhibited a pronounced pH dependent solubility, with the solubility and extent of dissolution being greater at gastric pH and dropping significantly in the intestinal environment suggesting supersaturation and precipitation upon gastric emptying, which was confirmed by the transfer model experiments. PBPK models were set up for heathy volunteers using a full PBPK modeling approach and by implementing dynamic fluid volumes in the ACAT gut physiology in GastroPlus™. When coupling in vitro data (solubility values, dissolution rate and precipitation rate constant, etc.) for ABZ and with fitted values for the Vdss and liver systemic clearance of the sulfoxide metabolite to the PBPK model, the simulated profiles successfully predicated plasma concentrations of ABZ at 400 mg dose and simulated ABZSO at different ABZ dose levels and with different study populations, indicating the usefulness of combing in vitro biorelevant tools with PBPK modeling for the accurate prediction of ABZ bioavailability. The results obtained in this study also helped confirm that ABZ behaves as a BCS class IV compound.&quot;,&quot;publisher&quot;:&quot;Elsevier&quot;,&quot;volume&quot;:&quot;155&quot;,&quot;container-title-short&quot;:&quot;&quot;},&quot;isTemporary&quot;:false,&quot;suppress-author&quot;:false,&quot;composite&quot;:false,&quot;author-only&quot;:false}]},{&quot;citationID&quot;:&quot;MENDELEY_CITATION_d0230cd2-dc07-4dd4-be04-34b026b71d78&quot;,&quot;properties&quot;:{&quot;noteIndex&quot;:0},&quot;isEdited&quot;:false,&quot;manualOverride&quot;:{&quot;isManuallyOverridden&quot;:false,&quot;citeprocText&quot;:&quot;[5]&quot;,&quot;manualOverrideText&quot;:&quot;&quot;},&quot;citationTag&quot;:&quot;MENDELEY_CITATION_v3_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&quot;,&quot;citationItems&quot;:[{&quot;id&quot;:&quot;17844e7c-706f-31c3-a0d7-e7115e011c5e&quot;,&quot;itemData&quot;:{&quot;type&quot;:&quot;report&quot;,&quot;id&quot;:&quot;17844e7c-706f-31c3-a0d7-e7115e011c5e&quot;,&quot;title&quot;:&quot;Dissolution Profiles of BCS Class II Drugs Generated by the Gastrointestinal Simulator Alpha has an Edge Over the Compendial USP II Method&quot;,&quot;author&quot;:[{&quot;family&quot;:&quot;Naing&quot;,&quot;given&quot;:&quot;Marvin D&quot;,&quot;parse-names&quot;:false,&quot;dropping-particle&quot;:&quot;&quot;,&quot;non-dropping-particle&quot;:&quot;&quot;},{&quot;family&quot;:&quot;Tsume&quot;,&quot;given&quot;:&quot;Yasuhiro&quot;,&quot;parse-names&quot;:false,&quot;dropping-particle&quot;:&quot;&quot;,&quot;non-dropping-particle&quot;:&quot;&quot;}],&quot;URL&quot;:&quot;https://ssrn.com/abstract=4829332&quot;,&quot;abstract&quot;:&quot;The poor water solubility of orally administered drugs leads to low dissolution in the GI tract, resulting to low oral bioavailability. Traditionally, in vitro dissolution testing using the compendial dissolution apparatuses I and II has been the gold-standard method for evaluating drug dissolution and assuring drug quality. However, these methods don't accurately represent the complex physiologies of the GI tract, making it difficult to predict in vivo behavior of these drugs. In this study, the in vivo predictive method, gastrointestinal simulator alpha (GIS-α), was used to study the dissolution profiles of commercially available BCS Class II drugs, danazol, fenofibrate, celecoxib, and ritonavir. This biorelevant transfer method utilizes multiple compartments alongside peristaltic pumps, to effectively model the transfer of material in the GI tract. In all cases, the GIS-α with biorelevant buffers gave superior dissolution profiles. In silico modeling using GastroPlus TM yielded better prediction when utilizing the results from the GIS-α as input compared to the dissolution profiles obtained from the USP II apparatus. This gives the GIS-α an edge over compendial methods in generating drug dissolution profiles and is especially useful in the early stages of drug and formulation development. This information gives insight into the dissolution behavior and potential absorption patterns of these drugs which can be crucial for formulation development, as it allows for the optimization of drug delivery systems to enhance solubility, dissolution, and ultimately, bioavailability.&quot;,&quot;container-title-short&quot;:&quot;&quot;},&quot;isTemporary&quot;:false,&quot;suppress-author&quot;:false,&quot;composite&quot;:false,&quot;author-only&quot;:false}]},{&quot;citationID&quot;:&quot;MENDELEY_CITATION_92891783-b3a8-4a36-b20e-c24b2f9c6717&quot;,&quot;properties&quot;:{&quot;noteIndex&quot;:0},&quot;isEdited&quot;:false,&quot;manualOverride&quot;:{&quot;isManuallyOverridden&quot;:false,&quot;citeprocText&quot;:&quot;[17]&quot;,&quot;manualOverrideText&quot;:&quot;&quot;},&quot;citationTag&quot;:&quot;MENDELEY_CITATION_v3_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&quot;,&quot;citationItems&quot;:[{&quot;id&quot;:&quot;d774a90d-91e0-3bef-ab99-8397bb354d30&quot;,&quot;itemData&quot;:{&quot;type&quot;:&quot;article-journal&quot;,&quot;id&quot;:&quot;d774a90d-91e0-3bef-ab99-8397bb354d30&quot;,&quot;title&quot;:&quot;Effects of experimental conditions on solubility measurements for BCS classification in order to improve the biowaiver guidelines&quot;,&quot;author&quot;:[{&quot;family&quot;:&quot;Monteiro&quot;,&quot;given&quot;:&quot;Patrícia Fernanda&quot;,&quot;parse-names&quot;:false,&quot;dropping-particle&quot;:&quot;&quot;,&quot;non-dropping-particle&quot;:&quot;&quot;},{&quot;family&quot;:&quot;Silva-Barcellos&quot;,&quot;given&quot;:&quot;Neila Márcia&quot;,&quot;parse-names&quot;:false,&quot;dropping-particle&quot;:&quot;&quot;,&quot;non-dropping-particle&quot;:&quot;&quot;},{&quot;family&quot;:&quot;Caldeira&quot;,&quot;given&quot;:&quot;Tamires Guedes&quot;,&quot;parse-names&quot;:false,&quot;dropping-particle&quot;:&quot;&quot;,&quot;non-dropping-particle&quot;:&quot;&quot;},{&quot;family&quot;:&quot;Reis&quot;,&quot;given&quot;:&quot;Adriana Cotta Cardoso&quot;,&quot;parse-names&quot;:false,&quot;dropping-particle&quot;:&quot;&quot;,&quot;non-dropping-particle&quot;:&quot;&quot;},{&quot;family&quot;:&quot;Ribeiro&quot;,&quot;given&quot;:&quot;Amanda Santos&quot;,&quot;parse-names&quot;:false,&quot;dropping-particle&quot;:&quot;&quot;,&quot;non-dropping-particle&quot;:&quot;&quot;},{&quot;family&quot;:&quot;Souza&quot;,&quot;given&quot;:&quot;Jacqueline&quot;,&quot;parse-names&quot;:false,&quot;dropping-particle&quot;:&quot;&quot;,&quot;non-dropping-particle&quot;:&quot;de&quot;}],&quot;container-title&quot;:&quot;Brazilian Journal of Pharmaceutical Sciences&quot;,&quot;DOI&quot;:&quot;10.1590/s2175-979020200004181083&quot;,&quot;ISSN&quot;:&quot;21759790&quot;,&quot;issued&quot;:{&quot;date-parts&quot;:[[2021]]},&quot;abstract&quot;:&quot;Among the methods described for determining the solubility, shake-flask is suitable to evaluate the equilibrium solubility according to the BCS. Nevertheless, experimental conditions related to the shake-flask method are not well described. Evaluating the effects of experimental conditions on solubility measurements by shake-flask method is important and contributes in biowaiver decision. For this work, propranolol hydrochloride and nimesulide were used as model compound of high and low solubility, respectively. Equilibrium solubility was evaluated at 37 ºC, 100 rpm during 48 hours in buffer media. Effects of the rotation speed, temperature, substance in excess and aliquot withdrawn were evaluated. Small variations of temperature caused significant differences in the solubility and then this parameter must be controlled. Excess of raw material influenced the results of the nimesulide, then, little excess is recommended. Rotation speed did not cause differences in the equilibrium solubilities, but at 150 rpm the equilibrium was reached faster. Aliquot did not present significant differences, but excessive withdrawn should be avoided. Therefore, the evaluation of equilibrium solubility using shake-flask method must be performed in physiological pH conditions, 37 ± 1 ºC, substance in excess 10% above saturation, 50, 100 or 150 rpm and aliquot withdrawn not more than 10% of the media volume.&quot;,&quot;publisher&quot;:&quot;Faculdade de Ciencias Farmaceuticas (Biblioteca)&quot;,&quot;volume&quot;:&quot;57&quot;,&quot;container-title-short&quot;:&quot;&quot;},&quot;isTemporary&quot;:false,&quot;suppress-author&quot;:false,&quot;composite&quot;:false,&quot;author-only&quot;:false}]},{&quot;citationID&quot;:&quot;MENDELEY_CITATION_73e585c8-9353-4c87-a8f5-9a50131a41ff&quot;,&quot;properties&quot;:{&quot;noteIndex&quot;:0},&quot;isEdited&quot;:false,&quot;manualOverride&quot;:{&quot;isManuallyOverridden&quot;:false,&quot;citeprocText&quot;:&quot;[18]&quot;,&quot;manualOverrideText&quot;:&quot;&quot;},&quot;citationTag&quot;:&quot;MENDELEY_CITATION_v3_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&quot;,&quot;citationItems&quot;:[{&quot;id&quot;:&quot;a71ccfc5-b077-3481-b0e8-4408f21b67f2&quot;,&quot;itemData&quot;:{&quot;type&quot;:&quot;article&quot;,&quot;id&quot;:&quot;a71ccfc5-b077-3481-b0e8-4408f21b67f2&quot;,&quot;title&quot;:&quot;Advances in drug delivery systems, challenges and future directions&quot;,&quot;author&quot;:[{&quot;family&quot;:&quot;Ezike&quot;,&quot;given&quot;:&quot;Tobechukwu Christian&quot;,&quot;parse-names&quot;:false,&quot;dropping-particle&quot;:&quot;&quot;,&quot;non-dropping-particle&quot;:&quot;&quot;},{&quot;family&quot;:&quot;Okpala&quot;,&quot;given&quot;:&quot;Ugochukwu Solomon&quot;,&quot;parse-names&quot;:false,&quot;dropping-particle&quot;:&quot;&quot;,&quot;non-dropping-particle&quot;:&quot;&quot;},{&quot;family&quot;:&quot;Onoja&quot;,&quot;given&quot;:&quot;Ufedo Lovet&quot;,&quot;parse-names&quot;:false,&quot;dropping-particle&quot;:&quot;&quot;,&quot;non-dropping-particle&quot;:&quot;&quot;},{&quot;family&quot;:&quot;Nwike&quot;,&quot;given&quot;:&quot;Chinenye Princess&quot;,&quot;parse-names&quot;:false,&quot;dropping-particle&quot;:&quot;&quot;,&quot;non-dropping-particle&quot;:&quot;&quot;},{&quot;family&quot;:&quot;Ezeako&quot;,&quot;given&quot;:&quot;Emmanuel Chimeh&quot;,&quot;parse-names&quot;:false,&quot;dropping-particle&quot;:&quot;&quot;,&quot;non-dropping-particle&quot;:&quot;&quot;},{&quot;family&quot;:&quot;Okpara&quot;,&quot;given&quot;:&quot;Osinachi Juliet&quot;,&quot;parse-names&quot;:false,&quot;dropping-particle&quot;:&quot;&quot;,&quot;non-dropping-particle&quot;:&quot;&quot;},{&quot;family&quot;:&quot;Okoroafor&quot;,&quot;given&quot;:&quot;Charles Chinkwere&quot;,&quot;parse-names&quot;:false,&quot;dropping-particle&quot;:&quot;&quot;,&quot;non-dropping-particle&quot;:&quot;&quot;},{&quot;family&quot;:&quot;Eze&quot;,&quot;given&quot;:&quot;Shadrach Chinecherem&quot;,&quot;parse-names&quot;:false,&quot;dropping-particle&quot;:&quot;&quot;,&quot;non-dropping-particle&quot;:&quot;&quot;},{&quot;family&quot;:&quot;Kalu&quot;,&quot;given&quot;:&quot;Onyinyechi Loveth&quot;,&quot;parse-names&quot;:false,&quot;dropping-particle&quot;:&quot;&quot;,&quot;non-dropping-particle&quot;:&quot;&quot;},{&quot;family&quot;:&quot;Odoh&quot;,&quot;given&quot;:&quot;Evaristus Chinonso&quot;,&quot;parse-names&quot;:false,&quot;dropping-particle&quot;:&quot;&quot;,&quot;non-dropping-particle&quot;:&quot;&quot;},{&quot;family&quot;:&quot;Nwadike&quot;,&quot;given&quot;:&quot;Ugochukwu Gideon&quot;,&quot;parse-names&quot;:false,&quot;dropping-particle&quot;:&quot;&quot;,&quot;non-dropping-particle&quot;:&quot;&quot;},{&quot;family&quot;:&quot;Ogbodo&quot;,&quot;given&quot;:&quot;John Onyebuchi&quot;,&quot;parse-names&quot;:false,&quot;dropping-particle&quot;:&quot;&quot;,&quot;non-dropping-particle&quot;:&quot;&quot;},{&quot;family&quot;:&quot;Umeh&quot;,&quot;given&quot;:&quot;Bravo Udochukwu&quot;,&quot;parse-names&quot;:false,&quot;dropping-particle&quot;:&quot;&quot;,&quot;non-dropping-particle&quot;:&quot;&quot;},{&quot;family&quot;:&quot;Ossai&quot;,&quot;given&quot;:&quot;Emmanuel Chekwube&quot;,&quot;parse-names&quot;:false,&quot;dropping-particle&quot;:&quot;&quot;,&quot;non-dropping-particle&quot;:&quot;&quot;},{&quot;family&quot;:&quot;Nwanguma&quot;,&quot;given&quot;:&quot;Bennett Chima&quot;,&quot;parse-names&quot;:false,&quot;dropping-particle&quot;:&quot;&quot;,&quot;non-dropping-particle&quot;:&quot;&quot;}],&quot;container-title&quot;:&quot;Heliyon&quot;,&quot;container-title-short&quot;:&quot;Heliyon&quot;,&quot;DOI&quot;:&quot;10.1016/j.heliyon.2023.e17488&quot;,&quot;ISSN&quot;:&quot;24058440&quot;,&quot;issued&quot;:{&quot;date-parts&quot;:[[2023,6,1]]},&quot;abstract&quot;:&quot;Advances in molecular pharmacology and an improved understanding of the mechanism of most diseases have created the need to specifically target the cells involved in the initiation and progression of diseases. This is especially true for most life-threatening diseases requiring therapeutic agents which have numerous side effects, thus requiring accurate tissue targeting to minimize systemic exposure. Recent drug delivery systems (DDS) are formulated using advanced technology to accelerate systemic drug delivery to the specific target site, maximizing therapeutic efficacy and minimizing off-target accumulation in the body. As a result, they play an important role in disease management and treatment. Recent DDS offer greater advantages when compared to conventional drug delivery systems due to their enhanced performance, automation, precision, and efficacy. They are made of nanomaterials or miniaturized devices with multifunctional components that are biocompatible, biodegradable, and have high viscoelasticity with an extended circulating half-life. This review, therefore, provides a comprehensive insight into the history and technological advancement of drug delivery systems. It updates the most recent drug delivery systems, their therapeutic applications, challenges associated with their use, and future directions for improved performance and use.&quot;,&quot;publisher&quot;:&quot;Elsevier Ltd&quot;,&quot;issue&quot;:&quot;6&quot;,&quot;volume&quot;:&quot;9&quot;},&quot;isTemporary&quot;:false,&quot;suppress-author&quot;:false,&quot;composite&quot;:false,&quot;author-only&quot;:false}]},{&quot;citationID&quot;:&quot;MENDELEY_CITATION_20ed7ff7-5880-4bc8-b593-f6628f7a2397&quot;,&quot;properties&quot;:{&quot;noteIndex&quot;:0},&quot;isEdited&quot;:false,&quot;manualOverride&quot;:{&quot;isManuallyOverridden&quot;:false,&quot;citeprocText&quot;:&quot;[19]&quot;,&quot;manualOverrideText&quot;:&quot;&quot;},&quot;citationTag&quot;:&quot;MENDELEY_CITATION_v3_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&quot;,&quot;citationItems&quot;:[{&quot;id&quot;:&quot;69cc4dbc-df0f-3be4-bf91-2934311709ae&quot;,&quot;itemData&quot;:{&quot;type&quot;:&quot;book&quot;,&quot;id&quot;:&quot;69cc4dbc-df0f-3be4-bf91-2934311709ae&quot;,&quot;title&quot;:&quot;Drugs and society&quot;,&quot;author&quot;:[{&quot;family&quot;:&quot;Hanson&quot;,&quot;given&quot;:&quot;Glen.&quot;,&quot;parse-names&quot;:false,&quot;dropping-particle&quot;:&quot;&quot;,&quot;non-dropping-particle&quot;:&quot;&quot;},{&quot;family&quot;:&quot;Venturelli&quot;,&quot;given&quot;:&quot;Peter J..&quot;,&quot;parse-names&quot;:false,&quot;dropping-particle&quot;:&quot;&quot;,&quot;non-dropping-particle&quot;:&quot;&quot;},{&quot;family&quot;:&quot;Fleckenstein&quot;,&quot;given&quot;:&quot;Annette E..&quot;,&quot;parse-names&quot;:false,&quot;dropping-particle&quot;:&quot;&quot;,&quot;non-dropping-particle&quot;:&quot;&quot;}],&quot;ISBN&quot;:&quot;9781284197853&quot;,&quot;issued&quot;:{&quot;date-parts&quot;:[[2022]]},&quot;abstract&quot;:&quot;Fourteenth edition. \&quot;Drugs &amp; Society is written on a personal level and addresses not only college students but the general population by incorporating individual drug use and abuse experiences as well as personal and institutional perspectives. Students will find these personal accounts both insightful and interesting. It takes a multidisciplinary approach to the impact of drug use and abuse on the lives of average individuals. The authors have integrated their expertise in the fields of drug abuse, pharmacology, and sociology with their extensive experiences in research, treatment, drug policy making, and drug policy implementation to create an edition that speaks directly to students on the medical, emotional, and social damage drug use can cause.\&quot;--Provided by publisher. Introduction to drugs and society -- Explaining drug use and abuse -- Homeostatic systems and drugs -- How and why drugs work -- CNS depressants : sedative hypnotics -- Alcohol : pharmacological effects -- Alcohol : behavioral effects -- Narcotics (Opioids) -- Stimulants -- Tobacco -- Hallucinogens (Psychedelics) -- Marijuana -- Inhalants -- Over-the-counter, prescription, and herbal drugs -- Drug use in subcultures of special populations -- Drug abuse prevention -- Treating drug dependence -- Appendix A: Federal agencies with drug abuse missions -- Appendix B: Drugs of use and abuse.&quot;,&quot;publisher&quot;:&quot;Jones &amp; Bartlett Learning&quot;,&quot;container-title-short&quot;:&quot;&quot;},&quot;isTemporary&quot;:false,&quot;suppress-author&quot;:false,&quot;composite&quot;:false,&quot;author-only&quot;:false}]},{&quot;citationID&quot;:&quot;MENDELEY_CITATION_db245beb-d7d9-40db-80be-59b86fa17587&quot;,&quot;properties&quot;:{&quot;noteIndex&quot;:0},&quot;isEdited&quot;:false,&quot;manualOverride&quot;:{&quot;isManuallyOverridden&quot;:false,&quot;citeprocText&quot;:&quot;[20]&quot;,&quot;manualOverrideText&quot;:&quot;&quot;},&quot;citationTag&quot;:&quot;MENDELEY_CITATION_v3_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&quot;,&quot;citationItems&quot;:[{&quot;id&quot;:&quot;3c728a0d-b3e9-31f1-b1a5-075654fe681e&quot;,&quot;itemData&quot;:{&quot;type&quot;:&quot;article-journal&quot;,&quot;id&quot;:&quot;3c728a0d-b3e9-31f1-b1a5-075654fe681e&quot;,&quot;title&quot;:&quot;Type II diabetes mellitus: a review on recent drug based therapeutics&quot;,&quot;author&quot;:[{&quot;family&quot;:&quot;Padhi&quot;,&quot;given&quot;:&quot;Santwana&quot;,&quot;parse-names&quot;:false,&quot;dropping-particle&quot;:&quot;&quot;,&quot;non-dropping-particle&quot;:&quot;&quot;},{&quot;family&quot;:&quot;Nayak&quot;,&quot;given&quot;:&quot;Amit Kumar&quot;,&quot;parse-names&quot;:false,&quot;dropping-particle&quot;:&quot;&quot;,&quot;non-dropping-particle&quot;:&quot;&quot;},{&quot;family&quot;:&quot;Behera&quot;,&quot;given&quot;:&quot;Anindita&quot;,&quot;parse-names&quot;:false,&quot;dropping-particle&quot;:&quot;&quot;,&quot;non-dropping-particle&quot;:&quot;&quot;}],&quot;container-title&quot;:&quot;Biomedicine &amp; Pharmacotherapy&quot;,&quot;accessed&quot;:{&quot;date-parts&quot;:[[2025,3,3]]},&quot;DOI&quot;:&quot;10.1016/J.BIOPHA.2020.110708&quot;,&quot;ISSN&quot;:&quot;0753-3322&quot;,&quot;PMID&quot;:&quot;32927252&quot;,&quot;issued&quot;:{&quot;date-parts&quot;:[[2020,11,1]]},&quot;page&quot;:&quot;110708&quot;,&quot;abstract&quot;:&quot;Diabetes mellitus (DM) is a metabolic disorder that occurs in the body because of decreased insulin activity and/or insulin secretion. Pathological changes such as nephropathy, retinopathy, and cardiovascular complications inevitably occur in the body with the progression of the disease. DM is mainly categorized into 2 sub-types, type I DM and type II DM. While type I DM is generally treated through insulin replacement therapy, type II DM is treated with oral hypoglycaemics. The major drug therapy for type II DM comprises of insulin secretagogues, biguanides, insulin sensitizers, alpha glucosidase inhibitors, incretin mimetics, amylin antagonists and sodium-glucose co-transporter-2 (SGLT2) inhibitors. Dual drug therapies are often recommended in patients who are unable to achieve therapeutic goals with first line oral hypoglycaemic agents as monotherapy. Inspite of the appreciable therapeutic benefits, the conventional dosage forms depicts differential bioavailability and short half-life, mandating frequent dosage and causing greater side effects leading to therapy ineffectiveness and patient non-compliance. Given the pathological complexity of the said disease, nanotechnology-based approaches are more enticing as it comes with added advantage of site-specific drug delivery with higher bioavailability and reduced dosage regimen. In the present review article, we have made an attempt to explore the pathophysiology of type II DM, the conventional treatment approaches (mono and combination therapy) as well as the nano based drug delivery approaches for the treatment of type II DM.&quot;,&quot;publisher&quot;:&quot;Elsevier Masson&quot;,&quot;volume&quot;:&quot;131&quot;,&quot;container-title-short&quot;:&quot;&quot;},&quot;isTemporary&quot;:false,&quot;suppress-author&quot;:false,&quot;composite&quot;:false,&quot;author-only&quot;:false}]},{&quot;citationID&quot;:&quot;MENDELEY_CITATION_eb7a81d3-ef2d-4b27-adc7-1511bd7b139b&quot;,&quot;properties&quot;:{&quot;noteIndex&quot;:0},&quot;isEdited&quot;:false,&quot;manualOverride&quot;:{&quot;isManuallyOverridden&quot;:false,&quot;citeprocText&quot;:&quot;[21]&quot;,&quot;manualOverrideText&quot;:&quot;&quot;},&quot;citationTag&quot;:&quot;MENDELEY_CITATION_v3_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&quot;,&quot;citationItems&quot;:[{&quot;id&quot;:&quot;9c72df26-a3b0-3580-9a88-1f314c981bd8&quot;,&quot;itemData&quot;:{&quot;type&quot;:&quot;article-journal&quot;,&quot;id&quot;:&quot;9c72df26-a3b0-3580-9a88-1f314c981bd8&quot;,&quot;title&quot;:&quot;Pharmaceutical salts/cocrystals of enoxacin with dicarboxylic acids: Enhancing in vitro antibacterial activity of enoxacin by improving the solubility and permeability&quot;,&quot;author&quot;:[{&quot;family&quot;:&quot;Liu&quot;,&quot;given&quot;:&quot;Lixin&quot;,&quot;parse-names&quot;:false,&quot;dropping-particle&quot;:&quot;&quot;,&quot;non-dropping-particle&quot;:&quot;&quot;},{&quot;family&quot;:&quot;Zou&quot;,&quot;given&quot;:&quot;Dongyu&quot;,&quot;parse-names&quot;:false,&quot;dropping-particle&quot;:&quot;&quot;,&quot;non-dropping-particle&quot;:&quot;&quot;},{&quot;family&quot;:&quot;Zhang&quot;,&quot;given&quot;:&quot;Yunan&quot;,&quot;parse-names&quot;:false,&quot;dropping-particle&quot;:&quot;&quot;,&quot;non-dropping-particle&quot;:&quot;&quot;},{&quot;family&quot;:&quot;Zhang&quot;,&quot;given&quot;:&quot;Qiang&quot;,&quot;parse-names&quot;:false,&quot;dropping-particle&quot;:&quot;&quot;,&quot;non-dropping-particle&quot;:&quot;&quot;},{&quot;family&quot;:&quot;Feng&quot;,&quot;given&quot;:&quot;Yanru&quot;,&quot;parse-names&quot;:false,&quot;dropping-particle&quot;:&quot;&quot;,&quot;non-dropping-particle&quot;:&quot;&quot;},{&quot;family&quot;:&quot;Guo&quot;,&quot;given&quot;:&quot;Yingxue&quot;,&quot;parse-names&quot;:false,&quot;dropping-particle&quot;:&quot;&quot;,&quot;non-dropping-particle&quot;:&quot;&quot;},{&quot;family&quot;:&quot;Liu&quot;,&quot;given&quot;:&quot;Yingli&quot;,&quot;parse-names&quot;:false,&quot;dropping-particle&quot;:&quot;&quot;,&quot;non-dropping-particle&quot;:&quot;&quot;},{&quot;family&quot;:&quot;Zhang&quot;,&quot;given&quot;:&quot;Xuesong&quot;,&quot;parse-names&quot;:false,&quot;dropping-particle&quot;:&quot;&quot;,&quot;non-dropping-particle&quot;:&quot;&quot;},{&quot;family&quot;:&quot;Cheng&quot;,&quot;given&quot;:&quot;Guangdong&quot;,&quot;parse-names&quot;:false,&quot;dropping-particle&quot;:&quot;&quot;,&quot;non-dropping-particle&quot;:&quot;&quot;},{&quot;family&quot;:&quot;Wang&quot;,&quot;given&quot;:&quot;Chaoxing&quot;,&quot;parse-names&quot;:false,&quot;dropping-particle&quot;:&quot;&quot;,&quot;non-dropping-particle&quot;:&quot;&quot;},{&quot;family&quot;:&quot;Zhang&quot;,&quot;given&quot;:&quot;Yunjie&quot;,&quot;parse-names&quot;:false,&quot;dropping-particle&quot;:&quot;&quot;,&quot;non-dropping-particle&quot;:&quot;&quot;},{&quot;family&quot;:&quot;Zhang&quot;,&quot;given&quot;:&quot;Lei&quot;,&quot;parse-names&quot;:false,&quot;dropping-particle&quot;:&quot;&quot;,&quot;non-dropping-particle&quot;:&quot;&quot;},{&quot;family&quot;:&quot;Wu&quot;,&quot;given&quot;:&quot;Lili&quot;,&quot;parse-names&quot;:false,&quot;dropping-particle&quot;:&quot;&quot;,&quot;non-dropping-particle&quot;:&quot;&quot;},{&quot;family&quot;:&quot;Chang&quot;,&quot;given&quot;:&quot;Liang&quot;,&quot;parse-names&quot;:false,&quot;dropping-particle&quot;:&quot;&quot;,&quot;non-dropping-particle&quot;:&quot;&quot;},{&quot;family&quot;:&quot;Su&quot;,&quot;given&quot;:&quot;Xin&quot;,&quot;parse-names&quot;:false,&quot;dropping-particle&quot;:&quot;&quot;,&quot;non-dropping-particle&quot;:&quot;&quot;},{&quot;family&quot;:&quot;Duan&quot;,&quot;given&quot;:&quot;Yu&quot;,&quot;parse-names&quot;:false,&quot;dropping-particle&quot;:&quot;&quot;,&quot;non-dropping-particle&quot;:&quot;&quot;},{&quot;family&quot;:&quot;Zhang&quot;,&quot;given&quot;:&quot;Yanfei&quot;,&quot;parse-names&quot;:false,&quot;dropping-particle&quot;:&quot;&quot;,&quot;non-dropping-particle&quot;:&quot;&quot;},{&quot;family&quot;:&quot;Liu&quot;,&quot;given&quot;:&quot;Moqi&quot;,&quot;parse-names&quot;:false,&quot;dropping-particle&quot;:&quot;&quot;,&quot;non-dropping-particle&quot;:&quot;&quot;}],&quot;container-title&quot;:&quot;European Journal of Pharmaceutics and Biopharmaceutics&quot;,&quot;accessed&quot;:{&quot;date-parts&quot;:[[2025,3,3]]},&quot;DOI&quot;:&quot;10.1016/J.EJPB.2020.06.018&quot;,&quot;ISSN&quot;:&quot;0939-6411&quot;,&quot;PMID&quot;:&quot;32645384&quot;,&quot;issued&quot;:{&quot;date-parts&quot;:[[2020,9,1]]},&quot;page&quot;:&quot;62-73&quot;,&quot;abstract&quot;:&quot;Base on improving the solubility and permeability of enoxacin (EX) to enhance the antibacterial activity in vitro, three new pharmaceutical salts/cocrystals of EX with oxalic acid (EX·0.5(C2H2O4)·2(H2O)), malonic acid ((HEX)·C3H3O4) and fumaric acid ((HEX)·C4H3O4) have been designed, synthesized and characterized. Comprehensive analysis structure and Hirshfeld surface reveal that the hydrogen bonds/CAHBs formed by the N atom in the piperazine ring from EX molecule with the carboxylic acid group in the coformer could form a stable crystal structure. It is universally acknowledged that improving the solubility of the EX (BCS class II) to make it a BCS class I drug would obtain a Bioequivalence of immunity to the drug trial. The solubilities of three pharmaceutical salts/cocrystals of EX with dicarboxylic acids are consistent with expectation that they are dramatically improved in pure water than pure enoxacin, and the solubility order of three pharmaceutical salts/cocrystals of EX is consistent with coformers solubility. The permeabilities of three pharmaceutical salts/cocrystals of EX are improved compared with the pure enoxacin, and the variation tendency is consistent with the solubilities of three pharmaceutical salts/cocrystals of EX. In addition, the antibacterial activities in vitro of three pharmaceutical salts/cocrystals of EX are improved compared with the corresponding parent compound (EX), which change the order is consistent with the solubility and permeability. Simultaneously, the hygroscopic stabilities of three pharmaceutical salts/cocrystals are surpassing pure EX, and the hygroscopic stability of molecular cocrystal EX-OXA is better than ionic cocrystal EX-MLO and EX-FUM. This implies that preparation of the pharmaceutical salts/cocrystals of EX with oxalic acid, malonic acid and fumaric acid could not only enhance the antibacterial activity of EX, which base on improving the solubility and permeability of EX, but also improve the hygroscopic stability of EX.&quot;,&quot;publisher&quot;:&quot;Elsevier&quot;,&quot;volume&quot;:&quot;154&quot;,&quot;container-title-short&quot;:&quot;&quot;},&quot;isTemporary&quot;:false,&quot;suppress-author&quot;:false,&quot;composite&quot;:false,&quot;author-only&quot;:false}]},{&quot;citationID&quot;:&quot;MENDELEY_CITATION_cf1d9f99-d292-42ca-b8b1-64905a130eca&quot;,&quot;properties&quot;:{&quot;noteIndex&quot;:0},&quot;isEdited&quot;:false,&quot;manualOverride&quot;:{&quot;isManuallyOverridden&quot;:false,&quot;citeprocText&quot;:&quot;[22]&quot;,&quot;manualOverrideText&quot;:&quot;&quot;},&quot;citationTag&quot;:&quot;MENDELEY_CITATION_v3_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&quot;,&quot;citationItems&quot;:[{&quot;id&quot;:&quot;8e4dc4c4-fbb0-3e43-922a-e78bbbd72796&quot;,&quot;itemData&quot;:{&quot;type&quot;:&quot;article-journal&quot;,&quot;id&quot;:&quot;8e4dc4c4-fbb0-3e43-922a-e78bbbd72796&quot;,&quot;title&quot;:&quot;The Critical Role of Passive Permeability in Designing Successful Drugs&quot;,&quot;author&quot;:[{&quot;family&quot;:&quot;Di&quot;,&quot;given&quot;:&quot;Li&quot;,&quot;parse-names&quot;:false,&quot;dropping-particle&quot;:&quot;&quot;,&quot;non-dropping-particle&quot;:&quot;&quot;},{&quot;family&quot;:&quot;Artursson&quot;,&quot;given&quot;:&quot;Per&quot;,&quot;parse-names&quot;:false,&quot;dropping-particle&quot;:&quot;&quot;,&quot;non-dropping-particle&quot;:&quot;&quot;},{&quot;family&quot;:&quot;Avdeef&quot;,&quot;given&quot;:&quot;Alex&quot;,&quot;parse-names&quot;:false,&quot;dropping-particle&quot;:&quot;&quot;,&quot;non-dropping-particle&quot;:&quot;&quot;},{&quot;family&quot;:&quot;Benet&quot;,&quot;given&quot;:&quot;Leslie Z.&quot;,&quot;parse-names&quot;:false,&quot;dropping-particle&quot;:&quot;&quot;,&quot;non-dropping-particle&quot;:&quot;&quot;},{&quot;family&quot;:&quot;Houston&quot;,&quot;given&quot;:&quot;J. Brian&quot;,&quot;parse-names&quot;:false,&quot;dropping-particle&quot;:&quot;&quot;,&quot;non-dropping-particle&quot;:&quot;&quot;},{&quot;family&quot;:&quot;Kansy&quot;,&quot;given&quot;:&quot;Manfred&quot;,&quot;parse-names&quot;:false,&quot;dropping-particle&quot;:&quot;&quot;,&quot;non-dropping-particle&quot;:&quot;&quot;},{&quot;family&quot;:&quot;Kerns&quot;,&quot;given&quot;:&quot;Edward H.&quot;,&quot;parse-names&quot;:false,&quot;dropping-particle&quot;:&quot;&quot;,&quot;non-dropping-particle&quot;:&quot;&quot;},{&quot;family&quot;:&quot;Lennernäs&quot;,&quot;given&quot;:&quot;Hans&quot;,&quot;parse-names&quot;:false,&quot;dropping-particle&quot;:&quot;&quot;,&quot;non-dropping-particle&quot;:&quot;&quot;},{&quot;family&quot;:&quot;Smith&quot;,&quot;given&quot;:&quot;Dennis A.&quot;,&quot;parse-names&quot;:false,&quot;dropping-particle&quot;:&quot;&quot;,&quot;non-dropping-particle&quot;:&quot;&quot;},{&quot;family&quot;:&quot;Sugano&quot;,&quot;given&quot;:&quot;Kiyohiko&quot;,&quot;parse-names&quot;:false,&quot;dropping-particle&quot;:&quot;&quot;,&quot;non-dropping-particle&quot;:&quot;&quot;}],&quot;container-title&quot;:&quot;ChemMedChem&quot;,&quot;container-title-short&quot;:&quot;ChemMedChem&quot;,&quot;DOI&quot;:&quot;10.1002/cmdc.202000419&quot;,&quot;ISSN&quot;:&quot;18607187&quot;,&quot;PMID&quot;:&quot;32743945&quot;,&quot;issued&quot;:{&quot;date-parts&quot;:[[2020,10,19]]},&quot;page&quot;:&quot;1862-1874&quot;,&quot;abstract&quot;:&quot;Passive permeability is a key property in drug disposition and delivery. It is critical for gastrointestinal absorption, brain penetration, renal reabsorption, defining clearance mechanisms and drug-drug interactions. Passive diffusion rate is translatable across tissues and animal species, while the extent of absorption is dependent on drug properties, as well as in vivo physiology/pathophysiology. Design principles have been developed to guide medicinal chemistry to enhance absorption, which combine the balance of aqueous solubility, permeability and the sometimes unfavorable compound characteristic demanded by the target. Permeability assays have been implemented that enable rapid development of structure-permeability relationships for absorption improvement. Future advances in assay development to reduce nonspecific binding and improve mass balance will enable more accurately measurement of passive permeability. Design principles that integrate potency, selectivity, passive permeability and other ADMET properties facilitate rapid advancement of successful drug candidates to patients.&quot;,&quot;publisher&quot;:&quot;John Wiley and Sons Ltd&quot;,&quot;issue&quot;:&quot;20&quot;,&quot;volume&quot;:&quot;15&quot;},&quot;isTemporary&quot;:false,&quot;suppress-author&quot;:false,&quot;composite&quot;:false,&quot;author-only&quot;:false}]},{&quot;citationID&quot;:&quot;MENDELEY_CITATION_1ceecc1c-57dd-4958-8caf-7650e1fcf0a9&quot;,&quot;properties&quot;:{&quot;noteIndex&quot;:0},&quot;isEdited&quot;:false,&quot;manualOverride&quot;:{&quot;isManuallyOverridden&quot;:false,&quot;citeprocText&quot;:&quot;[23]&quot;,&quot;manualOverrideText&quot;:&quot;&quot;},&quot;citationTag&quot;:&quot;MENDELEY_CITATION_v3_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&quot;,&quot;citationItems&quot;:[{&quot;id&quot;:&quot;cef0c6b5-3052-3cd4-99d4-5f0f1ac01569&quot;,&quot;itemData&quot;:{&quot;type&quot;:&quot;article-journal&quot;,&quot;id&quot;:&quot;cef0c6b5-3052-3cd4-99d4-5f0f1ac01569&quot;,&quot;title&quot;:&quot;In vitro drug release, permeability, and structural test of ciprofloxacin-loaded nanofibers&quot;,&quot;author&quot;:[{&quot;family&quot;:&quot;Uhljar&quot;,&quot;given&quot;:&quot;Luca Éva&quot;,&quot;parse-names&quot;:false,&quot;dropping-particle&quot;:&quot;&quot;,&quot;non-dropping-particle&quot;:&quot;&quot;},{&quot;family&quot;:&quot;Kan&quot;,&quot;given&quot;:&quot;Sheng Yuan&quot;,&quot;parse-names&quot;:false,&quot;dropping-particle&quot;:&quot;&quot;,&quot;non-dropping-particle&quot;:&quot;&quot;},{&quot;family&quot;:&quot;Radacsi&quot;,&quot;given&quot;:&quot;Norbert&quot;,&quot;parse-names&quot;:false,&quot;dropping-particle&quot;:&quot;&quot;,&quot;non-dropping-particle&quot;:&quot;&quot;},{&quot;family&quot;:&quot;Koutsos&quot;,&quot;given&quot;:&quot;Vasileios&quot;,&quot;parse-names&quot;:false,&quot;dropping-particle&quot;:&quot;&quot;,&quot;non-dropping-particle&quot;:&quot;&quot;},{&quot;family&quot;:&quot;Szabó-Révész&quot;,&quot;given&quot;:&quot;Piroska&quot;,&quot;parse-names&quot;:false,&quot;dropping-particle&quot;:&quot;&quot;,&quot;non-dropping-particle&quot;:&quot;&quot;},{&quot;family&quot;:&quot;Ambrus&quot;,&quot;given&quot;:&quot;Rita&quot;,&quot;parse-names&quot;:false,&quot;dropping-particle&quot;:&quot;&quot;,&quot;non-dropping-particle&quot;:&quot;&quot;}],&quot;container-title&quot;:&quot;Pharmaceutics&quot;,&quot;container-title-short&quot;:&quot;Pharmaceutics&quot;,&quot;DOI&quot;:&quot;10.3390/pharmaceutics13040556&quot;,&quot;ISSN&quot;:&quot;19994923&quot;,&quot;issued&quot;:{&quot;date-parts&quot;:[[2021,4,1]]},&quot;abstract&quot;:&quot;Nanofibers of the poorly water-soluble antibiotic ciprofloxacin (CIP) were fabricated in the form of an amorphous solid dispersion by using poly(vinyl pyrrolidone) as a polymer matrix, by the low-cost electrospinning method. The solubility of the nanofibers as well as their in vitro diffusion were remarkably higher than those of the CIP powder or the physical mixture of the two components. The fiber size and morphology were optimized, and it was found that the addition of the CIP to the electrospinning solution decreased the nanofiber diameter, leading to an increased specific surface area. Structural characterization confirmed the interactions between the drug and the polymer and the amorphous state of CIP inside the nanofibers. Since the solubility of CIP is pH-dependent, the in vitro solubility and dissolution studies were executed at different pH levels. The nanofiber sample with the finest morphology demonstrated a significant increase in solubility both in water and pH 7.4 buffer. Single medium and two-stage biorelevant dissolution studies were performed, and the release mechanism was described by mathematical models. Besides, in vitro diffusion from pH 6.8 to pH 7.4 notably increased when compared with the pure drug and physical mixture. Ciprofloxacin-loaded poly(vinyl pyrrolidone) (PVP) nanofibers can be considered as fast-dissolving formulations with improved physicochemical properties.&quot;,&quot;publisher&quot;:&quot;MDPI&quot;,&quot;issue&quot;:&quot;4&quot;,&quot;volume&quot;:&quot;13&quot;},&quot;isTemporary&quot;:false,&quot;suppress-author&quot;:false,&quot;composite&quot;:false,&quot;author-only&quot;:false}]},{&quot;citationID&quot;:&quot;MENDELEY_CITATION_fa21b5fa-3999-493b-a298-2b20a2ce8fbb&quot;,&quot;properties&quot;:{&quot;noteIndex&quot;:0},&quot;isEdited&quot;:false,&quot;manualOverride&quot;:{&quot;isManuallyOverridden&quot;:false,&quot;citeprocText&quot;:&quot;[24]&quot;,&quot;manualOverrideText&quot;:&quot;&quot;},&quot;citationTag&quot;:&quot;MENDELEY_CITATION_v3_eyJjaXRhdGlvbklEIjoiTUVOREVMRVlfQ0lUQVRJT05fZmEyMWI1ZmEtMzk5OS00OTNiLWEyOTgtMmIyMGEyY2U4ZmJi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quot;,&quot;citationItems&quot;:[{&quot;id&quot;:&quot;b91736f5-b26d-3b09-907c-1d631d232d18&quot;,&quot;itemData&quot;:{&quot;type&quot;:&quot;article-journal&quot;,&quot;id&quot;:&quot;b91736f5-b26d-3b09-907c-1d631d232d18&quot;,&quot;title&quot;:&quot;Pharmaceutical approaches for enhancing solubility and oral bioavailability of poorly soluble drugs&quot;,&quot;author&quot;:[{&quot;family&quot;:&quot;Nyamba&quot;,&quot;given&quot;:&quot;Isaïe&quot;,&quot;parse-names&quot;:false,&quot;dropping-particle&quot;:&quot;&quot;,&quot;non-dropping-particle&quot;:&quot;&quot;},{&quot;family&quot;:&quot;Sombié&quot;,&quot;given&quot;:&quot;Charles B.&quot;,&quot;parse-names&quot;:false,&quot;dropping-particle&quot;:&quot;&quot;,&quot;non-dropping-particle&quot;:&quot;&quot;},{&quot;family&quot;:&quot;Yabré&quot;,&quot;given&quot;:&quot;Moussa&quot;,&quot;parse-names&quot;:false,&quot;dropping-particle&quot;:&quot;&quot;,&quot;non-dropping-particle&quot;:&quot;&quot;},{&quot;family&quot;:&quot;Zimé-Diawara&quot;,&quot;given&quot;:&quot;Hermine&quot;,&quot;parse-names&quot;:false,&quot;dropping-particle&quot;:&quot;&quot;,&quot;non-dropping-particle&quot;:&quot;&quot;},{&quot;family&quot;:&quot;Yaméogo&quot;,&quot;given&quot;:&quot;Josias&quot;,&quot;parse-names&quot;:false,&quot;dropping-particle&quot;:&quot;&quot;,&quot;non-dropping-particle&quot;:&quot;&quot;},{&quot;family&quot;:&quot;Ouédraogo&quot;,&quot;given&quot;:&quot;Salfo&quot;,&quot;parse-names&quot;:false,&quot;dropping-particle&quot;:&quot;&quot;,&quot;non-dropping-particle&quot;:&quot;&quot;},{&quot;family&quot;:&quot;Lechanteur&quot;,&quot;given&quot;:&quot;Anna&quot;,&quot;parse-names&quot;:false,&quot;dropping-particle&quot;:&quot;&quot;,&quot;non-dropping-particle&quot;:&quot;&quot;},{&quot;family&quot;:&quot;Semdé&quot;,&quot;given&quot;:&quot;Rasmané&quot;,&quot;parse-names&quot;:false,&quot;dropping-particle&quot;:&quot;&quot;,&quot;non-dropping-particle&quot;:&quot;&quot;},{&quot;family&quot;:&quot;Evrard&quot;,&quot;given&quot;:&quot;Brigitte&quot;,&quot;parse-names&quot;:false,&quot;dropping-particle&quot;:&quot;&quot;,&quot;non-dropping-particle&quot;:&quot;&quot;}],&quot;container-title&quot;:&quot;European Journal of Pharmaceutics and Biopharmaceutics&quot;,&quot;accessed&quot;:{&quot;date-parts&quot;:[[2025,3,3]]},&quot;DOI&quot;:&quot;10.1016/J.EJPB.2024.114513&quot;,&quot;ISSN&quot;:&quot;0939-6411&quot;,&quot;PMID&quot;:&quot;39313163&quot;,&quot;issued&quot;:{&quot;date-parts&quot;:[[2024,11,1]]},&quot;page&quot;:&quot;114513&quot;,&quot;abstract&quot;:&quot;High solubility in water and physiological fluids is an indispensable requirement for the pharmacological efficacy of an active pharmaceutical ingredient. Indeed, it is well established that pharmaceutical substances exhibiting limited solubility in water are inclined towards diminished and inconsistent absorption following oral administration, consequently resulting in variability in therapeutic outcomes. The current advancements in combinatorial chemistry and pharmaceutical design have facilitated the creation of drug candidates characterized by increased lipophilicity, elevated molecular size, and reduced aqueous solubility. Undoubtedly, the issue of poorly water-soluble medications has been progressively escalating over recent years. Indeed, 40% of the top 200 oral medications marketed in the United States, 33% of drugs listed in the US pharmacopoeia, 75% of compounds under development and 90% of new chemical entities are insufficiently water-soluble compounds. In order to address this obstacle, formulation scientists employ a variety of approaches, encompassing both physical and chemical methods such as prodrug synthesis, salt formation, solid dispersions formation, hydrotropic substances utilization, solubilizing agents incorporation, cosolvent addition, polymorphism exploration, cocrystal creation, cyclodextrins complexation, lipid formulations, particle size reduction and nanoformulation techniques. Despite the utilization of these diverse approaches, the primary reason for the failure in new drug development persists as the poor aqueous solubility of pharmaceutical compounds. This paper, therefore, delves into the foundational principles that underpin the implementation of various formulation strategies, along with a discussion on the respective advantages and drawbacks associated with each approach. Additionally, a discourse is provided regarding methodological frameworks for making informed decisions on selecting an appropriate formulation strategy to effectively tackle the key challenges posed during the development of a poorly water-soluble drug candidate.&quot;,&quot;publisher&quot;:&quot;Elsevier&quot;,&quot;volume&quot;:&quot;204&quot;,&quot;container-title-short&quot;:&quot;&quot;},&quot;isTemporary&quot;:false,&quot;suppress-author&quot;:false,&quot;composite&quot;:false,&quot;author-only&quot;:false}]},{&quot;citationID&quot;:&quot;MENDELEY_CITATION_f03e49d4-8377-4642-95fa-7c8dbef7757f&quot;,&quot;properties&quot;:{&quot;noteIndex&quot;:0},&quot;isEdited&quot;:false,&quot;manualOverride&quot;:{&quot;isManuallyOverridden&quot;:false,&quot;citeprocText&quot;:&quot;[25]&quot;,&quot;manualOverrideText&quot;:&quot;&quot;},&quot;citationTag&quot;:&quot;MENDELEY_CITATION_v3_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&quot;,&quot;citationItems&quot;:[{&quot;id&quot;:&quot;3212b8db-8bc4-3179-a412-caa0206df58c&quot;,&quot;itemData&quot;:{&quot;type&quot;:&quot;article&quot;,&quot;id&quot;:&quot;3212b8db-8bc4-3179-a412-caa0206df58c&quot;,&quot;title&quot;:&quot;Lipid-Based Drug Delivery System (LBDDS): An Emerging Paradigm to Enhance Oral Bioavailability of Poorly Soluble Drugs&quot;,&quot;author&quot;:[{&quot;family&quot;:&quot;Kesharwani&quot;,&quot;given&quot;:&quot;Roohi&quot;,&quot;parse-names&quot;:false,&quot;dropping-particle&quot;:&quot;&quot;,&quot;non-dropping-particle&quot;:&quot;&quot;},{&quot;family&quot;:&quot;Jaiswal&quot;,&quot;given&quot;:&quot;Pankaj&quot;,&quot;parse-names&quot;:false,&quot;dropping-particle&quot;:&quot;&quot;,&quot;non-dropping-particle&quot;:&quot;&quot;},{&quot;family&quot;:&quot;Patel&quot;,&quot;given&quot;:&quot;Dilip Kumar&quot;,&quot;parse-names&quot;:false,&quot;dropping-particle&quot;:&quot;&quot;,&quot;non-dropping-particle&quot;:&quot;&quot;},{&quot;family&quot;:&quot;Yadav&quot;,&quot;given&quot;:&quot;Pankaj Kumar&quot;,&quot;parse-names&quot;:false,&quot;dropping-particle&quot;:&quot;&quot;,&quot;non-dropping-particle&quot;:&quot;&quot;}],&quot;container-title&quot;:&quot;Biomedical Materials and Devices&quot;,&quot;DOI&quot;:&quot;10.1007/s44174-022-00041-0&quot;,&quot;ISSN&quot;:&quot;27314820&quot;,&quot;issued&quot;:{&quot;date-parts&quot;:[[2023,9,1]]},&quot;page&quot;:&quot;648-663&quot;,&quot;abstract&quot;:&quot;Low-oral bioavailability as a consequence of low-water solubility of drugs is challenging for formulation scientists in the development of new pharmaceutical products. This review aims to highlight relevant considerations when implementing a rational strategy for the development of lipid-based oral drug delivery systems and to discuss shortcomings and challenges to the current classification of these delivery systems such as nanoemulsion, Solid lipid nanoparticle (SLN), Nanostructured lipid carriers (NLC), Self-emulsifying drug delivery system (SEDDS). Lipid-based drug delivery systems consist of a diverse group of formulations, each consisting of varying functional and structural properties that are amenable to modifications achieved by varying the composition of lipid excipients and other additives thereby facilitating the bioavailability of poorly water-soluble drugs. In addition, lipid nanoparticles may also protect the loaded drugs from chemical and enzymatic degradation and gradually release drug molecules from the lipid matrix into the blood, resulting in improved therapeutic profiles compared to free drugs. Therefore, due to their physiological and biodegradable properties, lipid molecules may decrease adverse side effects and chronic toxicity of the drug-delivery systems when compared to others of polymeric nature. Accordingly, the present review is mainly centred on the various lipid-based drug delivery system and excipients used in lipid-based drug delivery systems (LBDDS).&quot;,&quot;publisher&quot;:&quot;Springer Nature&quot;,&quot;issue&quot;:&quot;2&quot;,&quot;volume&quot;:&quot;1&quot;,&quot;container-title-short&quot;:&quot;&quot;},&quot;isTemporary&quot;:false,&quot;suppress-author&quot;:false,&quot;composite&quot;:false,&quot;author-only&quot;:false}]},{&quot;citationID&quot;:&quot;MENDELEY_CITATION_f841df47-16af-4654-a199-c0720c13bdd6&quot;,&quot;properties&quot;:{&quot;noteIndex&quot;:0},&quot;isEdited&quot;:false,&quot;manualOverride&quot;:{&quot;isManuallyOverridden&quot;:false,&quot;citeprocText&quot;:&quot;[26]&quot;,&quot;manualOverrideText&quot;:&quot;&quot;},&quot;citationTag&quot;:&quot;MENDELEY_CITATION_v3_eyJjaXRhdGlvbklEIjoiTUVOREVMRVlfQ0lUQVRJT05fZjg0MWRmNDctMTZhZi00NjU0LWExOTktYzA3MjBjMTNiZGQ2IiwicHJvcGVydGllcyI6eyJub3RlSW5kZXgiOjB9LCJpc0VkaXRlZCI6ZmFsc2UsIm1hbnVhbE92ZXJyaWRlIjp7ImlzTWFudWFsbHlPdmVycmlkZGVuIjpmYWxzZSwiY2l0ZXByb2NUZXh0IjoiWzI2XSIsIm1hbnVhbE92ZXJyaWRlVGV4dCI6IiJ9LCJjaXRhdGlvbkl0ZW1zIjpbeyJpZCI6IjEyZDNmYjgwLTg5MDctMzYzNi1hMjNjLTBlYzVlMzRlYjA0NiIsIml0ZW1EYXRhIjp7InR5cGUiOiJhcnRpY2xlIiwiaWQiOiIxMmQzZmI4MC04OTA3LTM2MzYtYTIzYy0wZWM1ZTM0ZWIwNDY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quot;,&quot;citationItems&quot;:[{&quot;id&quot;:&quot;12d3fb80-8907-3636-a23c-0ec5e34eb046&quot;,&quot;itemData&quot;:{&quot;type&quot;:&quot;article&quot;,&quot;id&quot;:&quot;12d3fb80-8907-3636-a23c-0ec5e34eb046&quot;,&quot;title&quot;:&quot;Advancement in Solubilization Approaches: A Step towards Bioavailability Enhancement of Poorly Soluble Drugs&quot;,&quot;author&quot;:[{&quot;family&quot;:&quot;Kumari&quot;,&quot;given&quot;:&quot;Lakshmi&quot;,&quot;parse-names&quot;:false,&quot;dropping-particle&quot;:&quot;&quot;,&quot;non-dropping-particle&quot;:&quot;&quot;},{&quot;family&quot;:&quot;Choudhari&quot;,&quot;given&quot;:&quot;Yash&quot;,&quot;parse-names&quot;:false,&quot;dropping-particle&quot;:&quot;&quot;,&quot;non-dropping-particle&quot;:&quot;&quot;},{&quot;family&quot;:&quot;Patel&quot;,&quot;given&quot;:&quot;Preeti&quot;,&quot;parse-names&quot;:false,&quot;dropping-particle&quot;:&quot;&quot;,&quot;non-dropping-particle&quot;:&quot;&quot;},{&quot;family&quot;:&quot;Gupta&quot;,&quot;given&quot;:&quot;Ghanshyam&quot;,&quot;parse-names&quot;:false,&quot;dropping-particle&quot;:&quot;Das&quot;,&quot;non-dropping-particle&quot;:&quot;&quot;},{&quot;family&quot;:&quot;Singh&quot;,&quot;given&quot;:&quot;Dilpreet&quot;,&quot;parse-names&quot;:false,&quot;dropping-particle&quot;:&quot;&quot;,&quot;non-dropping-particle&quot;:&quot;&quot;},{&quot;family&quot;:&quot;Rosenholm&quot;,&quot;given&quot;:&quot;Jessica M.&quot;,&quot;parse-names&quot;:false,&quot;dropping-particle&quot;:&quot;&quot;,&quot;non-dropping-particle&quot;:&quot;&quot;},{&quot;family&quot;:&quot;Bansal&quot;,&quot;given&quot;:&quot;Kuldeep Kumar&quot;,&quot;parse-names&quot;:false,&quot;dropping-particle&quot;:&quot;&quot;,&quot;non-dropping-particle&quot;:&quot;&quot;},{&quot;family&quot;:&quot;Kurmi&quot;,&quot;given&quot;:&quot;Balak&quot;,&quot;parse-names&quot;:false,&quot;dropping-particle&quot;:&quot;Das&quot;,&quot;non-dropping-particle&quot;:&quot;&quot;}],&quot;container-title&quot;:&quot;Life&quot;,&quot;DOI&quot;:&quot;10.3390/life13051099&quot;,&quot;ISSN&quot;:&quot;20751729&quot;,&quot;issued&quot;:{&quot;date-parts&quot;:[[2023,5,1]]},&quot;abstract&quot;:&quot;A drug’s aqueous solubility is defined as the ability to dissolve in a particular solvent, and it is currently a major hurdle in bringing new drug molecules to the market. According to some estimates, up to 40% of commercialized products and 70–90% of drug candidates in the development stage are poorly soluble, which results in low bioavailability, diminished therapeutic effects, and dosage escalation. Because of this, solubility must be taken into consideration when developing and fabricating pharmaceutical products. To date, a number of approaches have been investigated to address the problem of poor solubility. This review article attempts to summarize several conventional methods utilized to increase the solubility of poorly soluble drugs. These methods include the principles of physical and chemical approaches such as particle size reduction, solid dispersion, supercritical fluid technology, cryogenic technology, inclusion complex formation techniques, and floating granules. It includes structural modification (i.e., prodrug, salt formation, co-crystallization, use of co-solvents, hydrotrophy, polymorphs, amorphous solid dispersions, and pH variation). Various nanotechnological approaches such as liposomes, nanoparticles, dendrimers, micelles, metal organic frameworks, nanogels, nanoemulsions, nanosuspension, carbon nanotubes, and so forth have also been widely investigated for solubility enhancement. All these approaches have brought forward the enhancement of the bioavailability of orally administered drugs by improving the solubility of poorly water-soluble drugs. However, the solubility issues have not been completely resolved, owing to several challenges associated with current approaches, such as reproducibility in large scale production. Considering that there is no universal approach for solving solubility issues, more research is needed to simplify the existing technologies, which could increase the number of commercially available products employing these techniques.&quot;,&quot;publisher&quot;:&quot;MDPI&quot;,&quot;issue&quot;:&quot;5&quot;,&quot;volume&quot;:&quot;13&quot;,&quot;container-title-short&quot;:&quot;&quot;},&quot;isTemporary&quot;:false,&quot;suppress-author&quot;:false,&quot;composite&quot;:false,&quot;author-only&quot;:false}]},{&quot;citationID&quot;:&quot;MENDELEY_CITATION_da2c8ec0-09e2-4533-b948-b6da5dc2db04&quot;,&quot;properties&quot;:{&quot;noteIndex&quot;:0},&quot;isEdited&quot;:false,&quot;manualOverride&quot;:{&quot;isManuallyOverridden&quot;:false,&quot;citeprocText&quot;:&quot;[27]&quot;,&quot;manualOverrideText&quot;:&quot;&quot;},&quot;citationTag&quot;:&quot;MENDELEY_CITATION_v3_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&quot;,&quot;citationItems&quot;:[{&quot;id&quot;:&quot;dd9427e6-dd5c-363d-9edd-e704fd4fbeb2&quot;,&quot;itemData&quot;:{&quot;type&quot;:&quot;article&quot;,&quot;id&quot;:&quot;dd9427e6-dd5c-363d-9edd-e704fd4fbeb2&quot;,&quot;title&quot;:&quot;Promising strategies for improving oral bioavailability of poor water-soluble drugs&quot;,&quot;author&quot;:[{&quot;family&quot;:&quot;Rocha&quot;,&quot;given&quot;:&quot;Bruna&quot;,&quot;parse-names&quot;:false,&quot;dropping-particle&quot;:&quot;&quot;,&quot;non-dropping-particle&quot;:&quot;&quot;},{&quot;family&quot;:&quot;Morais&quot;,&quot;given&quot;:&quot;Letícia Aparecida&quot;,&quot;parse-names&quot;:false,&quot;dropping-particle&quot;:&quot;&quot;,&quot;non-dropping-particle&quot;:&quot;de&quot;},{&quot;family&quot;:&quot;Viana&quot;,&quot;given&quot;:&quot;Mateus Costa&quot;,&quot;parse-names&quot;:false,&quot;dropping-particle&quot;:&quot;&quot;,&quot;non-dropping-particle&quot;:&quot;&quot;},{&quot;family&quot;:&quot;Carneiro&quot;,&quot;given&quot;:&quot;Guilherme&quot;,&quot;parse-names&quot;:false,&quot;dropping-particle&quot;:&quot;&quot;,&quot;non-dropping-particle&quot;:&quot;&quot;}],&quot;container-title&quot;:&quot;Expert Opinion on Drug Discovery&quot;,&quot;container-title-short&quot;:&quot;Expert Opin Drug Discov&quot;,&quot;DOI&quot;:&quot;10.1080/17460441.2023.2211801&quot;,&quot;ISSN&quot;:&quot;1746045X&quot;,&quot;PMID&quot;:&quot;37157841&quot;,&quot;issued&quot;:{&quot;date-parts&quot;:[[2023]]},&quot;page&quot;:&quot;615-627&quot;,&quot;abstract&quot;:&quot;Introduction: Oral administration of poorly water-soluble drugs (PWSDs) is generally related to low bioavailability, leading to high drug doses, multiple side effects, and low patient compliance. Thus, different strategies have been developed to increase drug solubility and dissolution in the gastrointestinal tract, opening new venues for these drugs. Areas covered: This review outlines the current challenges in PWSD formulation development and the strategies to overcome the oral barriers and increase their solubility and bioavailability. Conventional strategies include altering crystalline and molecular structures and modifying oral solid dosage forms. In contrast, novel strategies comprise micro- and nanostructured systems. Recent representative studies involving how these strategies have improved the oral bioavailability of PWSDs were also reviewed and reported. Expert opinion: New approaches to enhance PWSD bioavailability have sought to improve water solubility and dissolution rates, drug protection by overcoming biological barriers, and increased absorption. Still, only a handful of studies have focused on quantifying the increase in bioavailability. Improving the oral bioavailability of PWSDs remains an exciting unexplored field of research and has become an important issue for successfully developing pharmaceutical products.&quot;,&quot;publisher&quot;:&quot;Taylor and Francis Ltd.&quot;,&quot;issue&quot;:&quot;6&quot;,&quot;volume&quot;:&quot;18&quot;},&quot;isTemporary&quot;:false,&quot;suppress-author&quot;:false,&quot;composite&quot;:false,&quot;author-only&quot;:false}]},{&quot;citationID&quot;:&quot;MENDELEY_CITATION_5861717c-13ef-4416-9987-c30e47adda31&quot;,&quot;properties&quot;:{&quot;noteIndex&quot;:0},&quot;isEdited&quot;:false,&quot;manualOverride&quot;:{&quot;isManuallyOverridden&quot;:false,&quot;citeprocText&quot;:&quot;[28]&quot;,&quot;manualOverrideText&quot;:&quot;&quot;},&quot;citationTag&quot;:&quot;MENDELEY_CITATION_v3_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&quot;,&quot;citationItems&quot;:[{&quot;id&quot;:&quot;fcdd3f26-8b20-37e8-a7d0-d7708d85fdf1&quot;,&quot;itemData&quot;:{&quot;type&quot;:&quot;article&quot;,&quot;id&quot;:&quot;fcdd3f26-8b20-37e8-a7d0-d7708d85fdf1&quot;,&quot;title&quot;:&quot;A review on solubility enhancement methods for poorly water-soluble drugs&quot;,&quot;author&quot;:[{&quot;family&quot;:&quot;Ainurofiq&quot;,&quot;given&quot;:&quot;Ahmad&quot;,&quot;parse-names&quot;:false,&quot;dropping-particle&quot;:&quot;&quot;,&quot;non-dropping-particle&quot;:&quot;&quot;},{&quot;family&quot;:&quot;Putro&quot;,&quot;given&quot;:&quot;David Sarono&quot;,&quot;parse-names&quot;:false,&quot;dropping-particle&quot;:&quot;&quot;,&quot;non-dropping-particle&quot;:&quot;&quot;},{&quot;family&quot;:&quot;Ramadhani&quot;,&quot;given&quot;:&quot;Dhea Aqila&quot;,&quot;parse-names&quot;:false,&quot;dropping-particle&quot;:&quot;&quot;,&quot;non-dropping-particle&quot;:&quot;&quot;},{&quot;family&quot;:&quot;Putra&quot;,&quot;given&quot;:&quot;Gemala Mahendra&quot;,&quot;parse-names&quot;:false,&quot;dropping-particle&quot;:&quot;&quot;,&quot;non-dropping-particle&quot;:&quot;&quot;},{&quot;family&quot;:&quot;Espirito Santo&quot;,&quot;given&quot;:&quot;Laura Da Costa&quot;,&quot;parse-names&quot;:false,&quot;dropping-particle&quot;:&quot;&quot;,&quot;non-dropping-particle&quot;:&quot;Do&quot;}],&quot;container-title&quot;:&quot;Journal of Reports in Pharmaceutical Sciences&quot;,&quot;DOI&quot;:&quot;10.4103/jrptps.JRPTPS_134_19&quot;,&quot;ISSN&quot;:&quot;23225106&quot;,&quot;issued&quot;:{&quot;date-parts&quot;:[[2021]]},&quot;page&quot;:&quot;137-147&quot;,&quot;abstract&quot;:&quot;One of the most important parameters in pharmacy is drug solubility. Solubility affects the efficacy of a drug. Drug solubility has an important role in determining the concentration of a drug to achieve the necessary pharmacological response, as all drugs absorbed by the body must be in the form of a solution. Drug solubility is quite a common issue and affects the bioavailability of a drug in the body. Drugs with low solubility are poorly absorbed, resulting in poor bioavailability. Many methods have been developed for increasing the solubility of a drug. In this review, we will describe possible efforts for improving the solubility of a drug, e.g., reducing particle size, surfactants, the use of nanosuspension technology, solid dispersion, salt formation, pH adjustment, hydrotropy, cocrystal, amorphous compound formation, and inclusion complexes. The main objective of this review was to focus on efforts that can increase the solubility of a drug to obtain good drug efficacy.&quot;,&quot;publisher&quot;:&quot;Wolters Kluwer Medknow Publications&quot;,&quot;issue&quot;:&quot;1&quot;,&quot;volume&quot;:&quot;10&quot;,&quot;container-title-short&quot;:&quot;&quot;},&quot;isTemporary&quot;:false,&quot;suppress-author&quot;:false,&quot;composite&quot;:false,&quot;author-only&quot;:false}]},{&quot;citationID&quot;:&quot;MENDELEY_CITATION_35c73c0c-aede-4e35-963b-1608da10f2cb&quot;,&quot;properties&quot;:{&quot;noteIndex&quot;:0},&quot;isEdited&quot;:false,&quot;manualOverride&quot;:{&quot;isManuallyOverridden&quot;:false,&quot;citeprocText&quot;:&quot;[29]&quot;,&quot;manualOverrideText&quot;:&quot;&quot;},&quot;citationTag&quot;:&quot;MENDELEY_CITATION_v3_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&quot;,&quot;citationItems&quot;:[{&quot;id&quot;:&quot;ac33aa35-db28-3771-9943-6f2658777433&quot;,&quot;itemData&quot;:{&quot;type&quot;:&quot;article&quot;,&quot;id&quot;:&quot;ac33aa35-db28-3771-9943-6f2658777433&quot;,&quot;title&quot;:&quot;Advances in Nanotechnology for Enhancing the Solubility and Bioavailability of Poorly Soluble Drugs&quot;,&quot;author&quot;:[{&quot;family&quot;:&quot;Liu&quot;,&quot;given&quot;:&quot;Yifan&quot;,&quot;parse-names&quot;:false,&quot;dropping-particle&quot;:&quot;&quot;,&quot;non-dropping-particle&quot;:&quot;&quot;},{&quot;family&quot;:&quot;Liang&quot;,&quot;given&quot;:&quot;Yushan&quot;,&quot;parse-names&quot;:false,&quot;dropping-particle&quot;:&quot;&quot;,&quot;non-dropping-particle&quot;:&quot;&quot;},{&quot;family&quot;:&quot;Yuhong&quot;,&quot;given&quot;:&quot;Jing&quot;,&quot;parse-names&quot;:false,&quot;dropping-particle&quot;:&quot;&quot;,&quot;non-dropping-particle&quot;:&quot;&quot;},{&quot;family&quot;:&quot;Xin&quot;,&quot;given&quot;:&quot;Peng&quot;,&quot;parse-names&quot;:false,&quot;dropping-particle&quot;:&quot;&quot;,&quot;non-dropping-particle&quot;:&quot;&quot;},{&quot;family&quot;:&quot;Han&quot;,&quot;given&quot;:&quot;Jia Li&quot;,&quot;parse-names&quot;:false,&quot;dropping-particle&quot;:&quot;&quot;,&quot;non-dropping-particle&quot;:&quot;&quot;},{&quot;family&quot;:&quot;Zhu&quot;,&quot;given&quot;:&quot;Runhe&quot;,&quot;parse-names&quot;:false,&quot;dropping-particle&quot;:&quot;&quot;,&quot;non-dropping-particle&quot;:&quot;&quot;},{&quot;family&quot;:&quot;Zhang&quot;,&quot;given&quot;:&quot;Mingxun&quot;,&quot;parse-names&quot;:false,&quot;dropping-particle&quot;:&quot;&quot;,&quot;non-dropping-particle&quot;:&quot;&quot;},{&quot;family&quot;:&quot;Chen&quot;,&quot;given&quot;:&quot;Wen&quot;,&quot;parse-names&quot;:false,&quot;dropping-particle&quot;:&quot;&quot;,&quot;non-dropping-particle&quot;:&quot;&quot;},{&quot;family&quot;:&quot;Ma&quot;,&quot;given&quot;:&quot;Yingjie&quot;,&quot;parse-names&quot;:false,&quot;dropping-particle&quot;:&quot;&quot;,&quot;non-dropping-particle&quot;:&quot;&quot;},{&quot;family&quot;:&quot;Du&quot;,&quot;given&quot;:&quot;Yongle&quot;,&quot;parse-names&quot;:false,&quot;dropping-particle&quot;:&quot;&quot;,&quot;non-dropping-particle&quot;:&quot;&quot;},{&quot;family&quot;:&quot;Yu&quot;,&quot;given&quot;:&quot;Xinru&quot;,&quot;parse-names&quot;:false,&quot;dropping-particle&quot;:&quot;&quot;,&quot;non-dropping-particle&quot;:&quot;&quot;}],&quot;container-title&quot;:&quot;Drug Design, Development and Therapy&quot;,&quot;container-title-short&quot;:&quot;Drug Des Devel Ther&quot;,&quot;DOI&quot;:&quot;10.2147/DDDT.S447496&quot;,&quot;ISSN&quot;:&quot;11778881&quot;,&quot;PMID&quot;:&quot;38707615&quot;,&quot;issued&quot;:{&quot;date-parts&quot;:[[2024]]},&quot;page&quot;:&quot;1469-1495&quot;,&quot;abstract&quot;:&quot;This manuscript offers a comprehensive overview of nanotechnology’s impact on the solubility and bioavailability of poorly soluble drugs, with a focus on BCS Class II and IV drugs. We explore various nanoscale drug delivery systems (NDDSs), including lipid-based, polymer-based, nanoemulsions, nanogels, and inorganic carriers. These systems offer improved drug efficacy, targeting, and reduced side effects. Emphasizing the crucial role of nanoparticle size and surface modifications, the review discusses the advancements in NDDSs for enhanced therapeutic outcomes. Challenges such as production cost and safety are acknowledged, yet the potential of NDDSs in transforming drug delivery methods is highlighted. This contribution underscores the importance of nanotechnology in pharmaceutical engineering, suggesting it as a significant advancement for medical applications and patient care.&quot;,&quot;publisher&quot;:&quot;Dove Medical Press Ltd&quot;,&quot;volume&quot;:&quot;18&quot;},&quot;isTemporary&quot;:false,&quot;suppress-author&quot;:false,&quot;composite&quot;:false,&quot;author-only&quot;:false}]},{&quot;citationID&quot;:&quot;MENDELEY_CITATION_15ba008a-41fa-487c-8a12-902b1e83cd43&quot;,&quot;properties&quot;:{&quot;noteIndex&quot;:0},&quot;isEdited&quot;:false,&quot;manualOverride&quot;:{&quot;isManuallyOverridden&quot;:false,&quot;citeprocText&quot;:&quot;[30]&quot;,&quot;manualOverrideText&quot;:&quot;&quot;},&quot;citationTag&quot;:&quot;MENDELEY_CITATION_v3_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&quot;,&quot;citationItems&quot;:[{&quot;id&quot;:&quot;7e2130d2-ec98-3c98-8ba1-462a19688a64&quot;,&quot;itemData&quot;:{&quot;type&quot;:&quot;article&quot;,&quot;id&quot;:&quot;7e2130d2-ec98-3c98-8ba1-462a19688a64&quot;,&quot;title&quot;:&quot;Strategies to Improve Drug Strength in Nasal Preparations for Brain Delivery of Low Aqueous Solubility Drugs&quot;,&quot;author&quot;:[{&quot;family&quot;:&quot;Pires&quot;,&quot;given&quot;:&quot;Patrícia C.&quot;,&quot;parse-names&quot;:false,&quot;dropping-particle&quot;:&quot;&quot;,&quot;non-dropping-particle&quot;:&quot;&quot;},{&quot;family&quot;:&quot;Rodrigues&quot;,&quot;given&quot;:&quot;Márcio&quot;,&quot;parse-names&quot;:false,&quot;dropping-particle&quot;:&quot;&quot;,&quot;non-dropping-particle&quot;:&quot;&quot;},{&quot;family&quot;:&quot;Alves&quot;,&quot;given&quot;:&quot;Gilberto&quot;,&quot;parse-names&quot;:false,&quot;dropping-particle&quot;:&quot;&quot;,&quot;non-dropping-particle&quot;:&quot;&quot;},{&quot;family&quot;:&quot;Santos&quot;,&quot;given&quot;:&quot;Adriana O.&quot;,&quot;parse-names&quot;:false,&quot;dropping-particle&quot;:&quot;&quot;,&quot;non-dropping-particle&quot;:&quot;&quot;}],&quot;container-title&quot;:&quot;Pharmaceutics&quot;,&quot;container-title-short&quot;:&quot;Pharmaceutics&quot;,&quot;DOI&quot;:&quot;10.3390/pharmaceutics14030588&quot;,&quot;ISSN&quot;:&quot;19994923&quot;,&quot;issued&quot;:{&quot;date-parts&quot;:[[2022,3,1]]},&quot;abstract&quot;:&quot;Intranasal administration is a promising route for brain drug delivery. However, it can be difficult to formulate drugs that have low water solubility into high strength intranasal solutions. Hence, the purpose of this work was to review the strategies that have been used to increase drug strength in intranasal liquid formulations. Three main groups of strategies are: the use of solubilizers (change in pH, complexation and the use cosolvents/surfactants); incorporation of the drugs into a carrier nanosystem; modifications of the molecules themselves (use of salts or hydrophilic prodrugs). The use of high amounts of cosolvents and/or surfactants and pH decrease below 4 usually lead to local adverse effects, such as nasal and upper respiratory tract irritation. Cyclodextrins and (many) different carrier nanosystems, on the other hand, could be safer for intranasal administration at reasonably high concentrations, depending on selected excipients and their dose. While added attributes such as enhanced permeation, sustained delivery, or increased direct brain transport could be achieved, a great effort of optimization will be required. On the other hand, hydrophilic prodrugs, whether co-administered with a converting enzyme or not, can be used at very high concentrations, and have resulted in a fast prodrug to parent drug conversion and led to high brain drug levels. Nevertheless, the choice of which strategy to use will always depend on the characteristics of the drug and must be a case-by-case approach.&quot;,&quot;publisher&quot;:&quot;MDPI&quot;,&quot;issue&quot;:&quot;3&quot;,&quot;volume&quot;:&quot;14&quot;},&quot;isTemporary&quot;:false,&quot;suppress-author&quot;:false,&quot;composite&quot;:false,&quot;author-only&quot;:false}]},{&quot;citationID&quot;:&quot;MENDELEY_CITATION_0431ed39-f20c-43b3-9e91-3ef19f9aa880&quot;,&quot;properties&quot;:{&quot;noteIndex&quot;:0},&quot;isEdited&quot;:false,&quot;manualOverride&quot;:{&quot;isManuallyOverridden&quot;:false,&quot;citeprocText&quot;:&quot;[31]&quot;,&quot;manualOverrideText&quot;:&quot;&quot;},&quot;citationTag&quot;:&quot;MENDELEY_CITATION_v3_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&quot;,&quot;citationItems&quot;:[{&quot;id&quot;:&quot;921bcfb6-553d-3180-b8f7-e629daf9c798&quot;,&quot;itemData&quot;:{&quot;type&quot;:&quot;article&quot;,&quot;id&quot;:&quot;921bcfb6-553d-3180-b8f7-e629daf9c798&quot;,&quot;title&quot;:&quot;The FDA Modernization Act 2.0: Drug Testing in Animals is Rendered Optional&quot;,&quot;author&quot;:[{&quot;family&quot;:&quot;Adashi&quot;,&quot;given&quot;:&quot;Eli Y.&quot;,&quot;parse-names&quot;:false,&quot;dropping-particle&quot;:&quot;&quot;,&quot;non-dropping-particle&quot;:&quot;&quot;},{&quot;family&quot;:&quot;O'Mahony&quot;,&quot;given&quot;:&quot;Daniel P.&quot;,&quot;parse-names&quot;:false,&quot;dropping-particle&quot;:&quot;&quot;,&quot;non-dropping-particle&quot;:&quot;&quot;},{&quot;family&quot;:&quot;Cohen&quot;,&quot;given&quot;:&quot;I. Glenn&quot;,&quot;parse-names&quot;:false,&quot;dropping-particle&quot;:&quot;&quot;,&quot;non-dropping-particle&quot;:&quot;&quot;}],&quot;container-title&quot;:&quot;American Journal of Medicine&quot;,&quot;DOI&quot;:&quot;10.1016/j.amjmed.2023.03.033&quot;,&quot;ISSN&quot;:&quot;15557162&quot;,&quot;PMID&quot;:&quot;37080328&quot;,&quot;issued&quot;:{&quot;date-parts&quot;:[[2023,9,1]]},&quot;page&quot;:&quot;853-854&quot;,&quot;publisher&quot;:&quot;Elsevier Inc.&quot;,&quot;issue&quot;:&quot;9&quot;,&quot;volume&quot;:&quot;136&quot;,&quot;container-title-short&quot;:&quot;&quot;},&quot;isTemporary&quot;:false,&quot;suppress-author&quot;:false,&quot;composite&quot;:false,&quot;author-only&quot;:false}]},{&quot;citationID&quot;:&quot;MENDELEY_CITATION_6ab3eef6-dbcb-40a4-8f6a-aff9bc068328&quot;,&quot;properties&quot;:{&quot;noteIndex&quot;:0},&quot;isEdited&quot;:false,&quot;manualOverride&quot;:{&quot;isManuallyOverridden&quot;:false,&quot;citeprocText&quot;:&quot;[32]&quot;,&quot;manualOverrideText&quot;:&quot;&quot;},&quot;citationTag&quot;:&quot;MENDELEY_CITATION_v3_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&quot;,&quot;citationItems&quot;:[{&quot;id&quot;:&quot;7b0ec633-7739-3dc1-8acd-587db95dd187&quot;,&quot;itemData&quot;:{&quot;type&quot;:&quot;article-journal&quot;,&quot;id&quot;:&quot;7b0ec633-7739-3dc1-8acd-587db95dd187&quot;,&quot;title&quot;:&quot;A step-by-step approach for assessing acute oral toxicity without animal testing for additives of quasi-drugs and cosmetic ingredients&quot;,&quot;author&quot;:[{&quot;family&quot;:&quot;Kojima&quot;,&quot;given&quot;:&quot;Hajime&quot;,&quot;parse-names&quot;:false,&quot;dropping-particle&quot;:&quot;&quot;,&quot;non-dropping-particle&quot;:&quot;&quot;},{&quot;family&quot;:&quot;Nakada&quot;,&quot;given&quot;:&quot;Tokio&quot;,&quot;parse-names&quot;:false,&quot;dropping-particle&quot;:&quot;&quot;,&quot;non-dropping-particle&quot;:&quot;&quot;},{&quot;family&quot;:&quot;Yagami&quot;,&quot;given&quot;:&quot;Akiko&quot;,&quot;parse-names&quot;:false,&quot;dropping-particle&quot;:&quot;&quot;,&quot;non-dropping-particle&quot;:&quot;&quot;},{&quot;family&quot;:&quot;Todo&quot;,&quot;given&quot;:&quot;Hiroaki&quot;,&quot;parse-names&quot;:false,&quot;dropping-particle&quot;:&quot;&quot;,&quot;non-dropping-particle&quot;:&quot;&quot;},{&quot;family&quot;:&quot;Nishimura&quot;,&quot;given&quot;:&quot;Jihei&quot;,&quot;parse-names&quot;:false,&quot;dropping-particle&quot;:&quot;&quot;,&quot;non-dropping-particle&quot;:&quot;&quot;},{&quot;family&quot;:&quot;Yagi&quot;,&quot;given&quot;:&quot;Mio&quot;,&quot;parse-names&quot;:false,&quot;dropping-particle&quot;:&quot;&quot;,&quot;non-dropping-particle&quot;:&quot;&quot;},{&quot;family&quot;:&quot;Yamamoto&quot;,&quot;given&quot;:&quot;Keiko&quot;,&quot;parse-names&quot;:false,&quot;dropping-particle&quot;:&quot;&quot;,&quot;non-dropping-particle&quot;:&quot;&quot;},{&quot;family&quot;:&quot;Sugiyama&quot;,&quot;given&quot;:&quot;Mariko&quot;,&quot;parse-names&quot;:false,&quot;dropping-particle&quot;:&quot;&quot;,&quot;non-dropping-particle&quot;:&quot;&quot;},{&quot;family&quot;:&quot;Ikarashi&quot;,&quot;given&quot;:&quot;Yoshiaki&quot;,&quot;parse-names&quot;:false,&quot;dropping-particle&quot;:&quot;&quot;,&quot;non-dropping-particle&quot;:&quot;&quot;},{&quot;family&quot;:&quot;Sakaguchi&quot;,&quot;given&quot;:&quot;Hitoshi&quot;,&quot;parse-names&quot;:false,&quot;dropping-particle&quot;:&quot;&quot;,&quot;non-dropping-particle&quot;:&quot;&quot;},{&quot;family&quot;:&quot;Yamaguchi&quot;,&quot;given&quot;:&quot;Masahiko&quot;,&quot;parse-names&quot;:false,&quot;dropping-particle&quot;:&quot;&quot;,&quot;non-dropping-particle&quot;:&quot;&quot;},{&quot;family&quot;:&quot;Hirota&quot;,&quot;given&quot;:&quot;Morihiko&quot;,&quot;parse-names&quot;:false,&quot;dropping-particle&quot;:&quot;&quot;,&quot;non-dropping-particle&quot;:&quot;&quot;},{&quot;family&quot;:&quot;Aizawa&quot;,&quot;given&quot;:&quot;Sakiko&quot;,&quot;parse-names&quot;:false,&quot;dropping-particle&quot;:&quot;&quot;,&quot;non-dropping-particle&quot;:&quot;&quot;},{&quot;family&quot;:&quot;Nakagawa&quot;,&quot;given&quot;:&quot;Shota&quot;,&quot;parse-names&quot;:false,&quot;dropping-particle&quot;:&quot;&quot;,&quot;non-dropping-particle&quot;:&quot;&quot;},{&quot;family&quot;:&quot;Hagino&quot;,&quot;given&quot;:&quot;Shigenobu&quot;,&quot;parse-names&quot;:false,&quot;dropping-particle&quot;:&quot;&quot;,&quot;non-dropping-particle&quot;:&quot;&quot;},{&quot;family&quot;:&quot;Hatao&quot;,&quot;given&quot;:&quot;Masato&quot;,&quot;parse-names&quot;:false,&quot;dropping-particle&quot;:&quot;&quot;,&quot;non-dropping-particle&quot;:&quot;&quot;}],&quot;container-title&quot;:&quot;Current Research in Toxicology&quot;,&quot;container-title-short&quot;:&quot;Curr Res Toxicol&quot;,&quot;accessed&quot;:{&quot;date-parts&quot;:[[2025,3,3]]},&quot;DOI&quot;:&quot;10.1016/J.CRTOX.2022.100100&quot;,&quot;ISSN&quot;:&quot;2666-027X&quot;,&quot;issued&quot;:{&quot;date-parts&quot;:[[2023,1,1]]},&quot;page&quot;:&quot;100100&quot;,&quot;abstract&quot;:&quot;Animal testing of cosmetic ingredients and products has been banned in the European Union since 2013. However, in Japan, the application of new quasi-drugs requires the generation of data on acute oral toxicity through animal testing. A weight of evidence approach for assessing oral toxicity was challenged. This approach used a combination of safety data, including a neutral red uptake cytotoxicity assay using BALB/c3T3 cells (3T3-NRU cytotoxicity assay), which can assess the acute oral toxicity of quasi-drugs or cosmetic ingredients. We conclude that the step-by-step approach can be used to assess test substances that cause low acute oral toxicity, such as the median lethal dose (LD 50) &gt; 2000 mg/kg, thereby avoiding animal testing.&quot;,&quot;publisher&quot;:&quot;Elsevier&quot;,&quot;volume&quot;:&quot;4&quot;},&quot;isTemporary&quot;:false,&quot;suppress-author&quot;:false,&quot;composite&quot;:false,&quot;author-only&quot;:false}]},{&quot;citationID&quot;:&quot;MENDELEY_CITATION_97535e23-5686-40a3-b946-efcfb2bfc2dc&quot;,&quot;properties&quot;:{&quot;noteIndex&quot;:0},&quot;isEdited&quot;:false,&quot;manualOverride&quot;:{&quot;isManuallyOverridden&quot;:false,&quot;citeprocText&quot;:&quot;[33]&quot;,&quot;manualOverrideText&quot;:&quot;&quot;},&quot;citationTag&quot;:&quot;MENDELEY_CITATION_v3_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&quot;,&quot;citationItems&quot;:[{&quot;id&quot;:&quot;fc499541-e000-3f65-9de5-f7bf3792b192&quot;,&quot;itemData&quot;:{&quot;type&quot;:&quot;chapter&quot;,&quot;id&quot;:&quot;fc499541-e000-3f65-9de5-f7bf3792b192&quot;,&quot;title&quot;:&quot;Nanomaterial’s Safety Regulations in Food and Drug Industry&quot;,&quot;author&quot;:[{&quot;family&quot;:&quot;Subhan&quot;,&quot;given&quot;:&quot;Md Abdus&quot;,&quot;parse-names&quot;:false,&quot;dropping-particle&quot;:&quot;&quot;,&quot;non-dropping-particle&quot;:&quot;&quot;},{&quot;family&quot;:&quot;Subhan&quot;,&quot;given&quot;:&quot;Tahrima&quot;,&quot;parse-names&quot;:false,&quot;dropping-particle&quot;:&quot;&quot;,&quot;non-dropping-particle&quot;:&quot;&quot;}],&quot;container-title&quot;:&quot;Handbook of Green and Sustainable Nanotechnology: Fundamentals, Developments and Applications: Volume 1-4&quot;,&quot;DOI&quot;:&quot;10.1007/978-3-031-16101-8_94&quot;,&quot;ISBN&quot;:&quot;9783031161018&quot;,&quot;issued&quot;:{&quot;date-parts&quot;:[[2023,1,1]]},&quot;page&quot;:&quot;641-657&quot;,&quot;abstract&quot;:&quot;Nanomaterial’s applications have been reported for a number of specific product areas, including foods and medical products. Food and drug products are subject to regulatory oversight in many countries to ensure their safety and effectiveness. As the field of nanomaterials develops fast, countries/regions have begun to develop, improve, and/or articulate regulatory strategies for foods and medical products. They invest in regulatory science and other research efforts to support the responsible development of nanomaterials in these areas. In 2010, a project was started by the OECD (Organization for Economic Co-operation and Development) working party on nanomaterials (WPN). The objective of the project was to provide an inventory, summary, and overview of regulatory strategies, legislative regimes, and government-sponsored regulatory science research and other research programs, institutions, and infrastructure in foods and medical products using the nanomaterials. This project was performed from 2011 to 2012. The 12 WPN delegations are Australia, Canada, the European Union, France, Germany, Japan, Korea, the Netherlands, Norway, Poland, the Russian Federation, and the United States. The Committee for Scientific and Technological Policy (CSTP) agreed to the release of this report in January 2013. This book chapter discusses the necessity and progress in nanomaterial’s safety regulations in food and drug industry.&quot;,&quot;publisher&quot;:&quot;Springer International Publishing&quot;,&quot;volume&quot;:&quot;1&quot;,&quot;container-title-short&quot;:&quot;&quot;},&quot;isTemporary&quot;:false,&quot;suppress-author&quot;:false,&quot;composite&quot;:false,&quot;author-only&quot;:false}]},{&quot;citationID&quot;:&quot;MENDELEY_CITATION_f72614d6-c211-49bb-9efe-7f4e756260d5&quot;,&quot;properties&quot;:{&quot;noteIndex&quot;:0},&quot;isEdited&quot;:false,&quot;manualOverride&quot;:{&quot;isManuallyOverridden&quot;:false,&quot;citeprocText&quot;:&quot;[34]&quot;,&quot;manualOverrideText&quot;:&quot;&quot;},&quot;citationTag&quot;:&quot;MENDELEY_CITATION_v3_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&quot;,&quot;citationItems&quot;:[{&quot;id&quot;:&quot;4554b390-b18b-3e1b-ac83-5fd00a8be03d&quot;,&quot;itemData&quot;:{&quot;type&quot;:&quot;article&quot;,&quot;id&quot;:&quot;4554b390-b18b-3e1b-ac83-5fd00a8be03d&quot;,&quot;title&quot;:&quot;Overview of Extensively Employed Polymeric Carriers in Solid Dispersion Technology&quot;,&quot;author&quot;:[{&quot;family&quot;:&quot;Nair&quot;,&quot;given&quot;:&quot;Athira R.&quot;,&quot;parse-names&quot;:false,&quot;dropping-particle&quot;:&quot;&quot;,&quot;non-dropping-particle&quot;:&quot;&quot;},{&quot;family&quot;:&quot;Lakshman&quot;,&quot;given&quot;:&quot;Yarlagadda Dani&quot;,&quot;parse-names&quot;:false,&quot;dropping-particle&quot;:&quot;&quot;,&quot;non-dropping-particle&quot;:&quot;&quot;},{&quot;family&quot;:&quot;Anand&quot;,&quot;given&quot;:&quot;Vullendula Sai Krishna&quot;,&quot;parse-names&quot;:false,&quot;dropping-particle&quot;:&quot;&quot;,&quot;non-dropping-particle&quot;:&quot;&quot;},{&quot;family&quot;:&quot;Sree&quot;,&quot;given&quot;:&quot;K. S.Navya&quot;,&quot;parse-names&quot;:false,&quot;dropping-particle&quot;:&quot;&quot;,&quot;non-dropping-particle&quot;:&quot;&quot;},{&quot;family&quot;:&quot;Bhat&quot;,&quot;given&quot;:&quot;Krishnamurthy&quot;,&quot;parse-names&quot;:false,&quot;dropping-particle&quot;:&quot;&quot;,&quot;non-dropping-particle&quot;:&quot;&quot;},{&quot;family&quot;:&quot;Dengale&quot;,&quot;given&quot;:&quot;Swapnil J.&quot;,&quot;parse-names&quot;:false,&quot;dropping-particle&quot;:&quot;&quot;,&quot;non-dropping-particle&quot;:&quot;&quot;}],&quot;container-title&quot;:&quot;AAPS PharmSciTech&quot;,&quot;container-title-short&quot;:&quot;AAPS PharmSciTech&quot;,&quot;DOI&quot;:&quot;10.1208/s12249-020-01849-z&quot;,&quot;ISSN&quot;:&quot;15309932&quot;,&quot;PMID&quot;:&quot;33161493&quot;,&quot;issued&quot;:{&quot;date-parts&quot;:[[2020,11,1]]},&quot;abstract&quot;:&quot;Solid dispersion is the preferred technology to prepare efficacious forms of BCS class-II/IV APIs. To prepare solid dispersions, there exist a wide variety of polymeric carriers with interesting physicochemical and thermochemical characteristics available at the disposal of a formulation scientist. Since the advent of the solid dispersion technology in the early 1960s, there have been more than 5000 scientific papers published in the subject area. This review discusses the polymeric carrier properties of most extensively used polymers PVP, Copovidone, PEG, HPMC, HPMCAS, and Soluplus® in the solid dispersion technology. The literature trends about preparation techniques, dissolution, and stability improvement are analyzed from the Scopus® database to enable a formulator to make an informed choice of polymeric carrier. The stability and extent of dissolution improvement are largely dependent upon the type of polymeric carrier employed to formulate solid dispersions. With the increasing acceptance of transfer dissolution setup in the research community, it is required to evaluate the crystallization/precipitation inhibition potential of polymers under dynamic pH shift conditions. Further, there is a need to develop a regulatory framework which provides definition and complete classification along with necessarily recommended studies to characterize and evaluate solid dispersions.&quot;,&quot;publisher&quot;:&quot;Springer Science and Business Media Deutschland GmbH&quot;,&quot;issue&quot;:&quot;8&quot;,&quot;volume&quot;:&quot;21&quot;},&quot;isTemporary&quot;:false,&quot;suppress-author&quot;:false,&quot;composite&quot;:false,&quot;author-only&quot;:false}]},{&quot;citationID&quot;:&quot;MENDELEY_CITATION_6cc0efcc-8719-422f-9005-c46aa03893a3&quot;,&quot;properties&quot;:{&quot;noteIndex&quot;:0},&quot;isEdited&quot;:false,&quot;manualOverride&quot;:{&quot;isManuallyOverridden&quot;:false,&quot;citeprocText&quot;:&quot;[35]&quot;,&quot;manualOverrideText&quot;:&quot;&quot;},&quot;citationTag&quot;:&quot;MENDELEY_CITATION_v3_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&quot;,&quot;citationItems&quot;:[{&quot;id&quot;:&quot;7fe3f397-e152-37dd-b425-52052a6c7f5a&quot;,&quot;itemData&quot;:{&quot;type&quot;:&quot;article-journal&quot;,&quot;id&quot;:&quot;7fe3f397-e152-37dd-b425-52052a6c7f5a&quot;,&quot;title&quot;:&quot;Mechanisms of increased bioavailability through amorphous solid dispersions: a review&quot;,&quot;author&quot;:[{&quot;family&quot;:&quot;Schittny&quot;,&quot;given&quot;:&quot;Andreas&quot;,&quot;parse-names&quot;:false,&quot;dropping-particle&quot;:&quot;&quot;,&quot;non-dropping-particle&quot;:&quot;&quot;},{&quot;family&quot;:&quot;Huwyler&quot;,&quot;given&quot;:&quot;Jörg&quot;,&quot;parse-names&quot;:false,&quot;dropping-particle&quot;:&quot;&quot;,&quot;non-dropping-particle&quot;:&quot;&quot;},{&quot;family&quot;:&quot;Puchkov&quot;,&quot;given&quot;:&quot;Maxim&quot;,&quot;parse-names&quot;:false,&quot;dropping-particle&quot;:&quot;&quot;,&quot;non-dropping-particle&quot;:&quot;&quot;}],&quot;container-title&quot;:&quot;Drug Delivery&quot;,&quot;container-title-short&quot;:&quot;Drug Deliv&quot;,&quot;DOI&quot;:&quot;10.1080/10717544.2019.1704940&quot;,&quot;ISSN&quot;:&quot;15210464&quot;,&quot;PMID&quot;:&quot;31885288&quot;,&quot;issued&quot;:{&quot;date-parts&quot;:[[2020,1,1]]},&quot;page&quot;:&quot;110-127&quot;,&quot;abstract&quot;:&quot;Amorphous solid dispersions (ASDs) can increase the oral bioavailability of poorly soluble drugs. However, their use in drug development is comparably rare due to a lack of basic understanding of mechanisms governing drug liberation and absorption in vivo. Furthermore, the lack of a unified nomenclature hampers the interpretation and classification of research data. In this review, we therefore summarize and conceptualize mechanisms covering the dissolution of ASDs, formation of supersaturated ASD solutions, factors responsible for solution stabilization, drug uptake from ASD solutions, and drug distribution within these complex systems as well as effects of excipients. Furthermore, we discuss the importance of these findings on the development of ASDs. This improved overall understanding of these mechanisms will facilitate a rational ASD formulation development and will serve as a basis for further mechanistic research on drug delivery by ASDs.&quot;,&quot;publisher&quot;:&quot;Taylor and Francis Ltd&quot;,&quot;issue&quot;:&quot;1&quot;,&quot;volume&quot;:&quot;27&quot;},&quot;isTemporary&quot;:false,&quot;suppress-author&quot;:false,&quot;composite&quot;:false,&quot;author-only&quot;:false}]},{&quot;citationID&quot;:&quot;MENDELEY_CITATION_8db674c6-705e-4d96-b71c-519163422a91&quot;,&quot;properties&quot;:{&quot;noteIndex&quot;:0},&quot;isEdited&quot;:false,&quot;manualOverride&quot;:{&quot;isManuallyOverridden&quot;:false,&quot;citeprocText&quot;:&quot;[36]&quot;,&quot;manualOverrideText&quot;:&quot;&quot;},&quot;citationTag&quot;:&quot;MENDELEY_CITATION_v3_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&quot;,&quot;citationItems&quot;:[{&quot;id&quot;:&quot;75973818-453a-3250-8ac7-e3afe4d7c40f&quot;,&quot;itemData&quot;:{&quot;type&quot;:&quot;article-journal&quot;,&quot;id&quot;:&quot;75973818-453a-3250-8ac7-e3afe4d7c40f&quot;,&quot;title&quot;:&quot;The application of freeze-drying as a production method of drug nanocrystals and solid dispersions – A review&quot;,&quot;author&quot;:[{&quot;family&quot;:&quot;Jakubowska&quot;,&quot;given&quot;:&quot;Emilia&quot;,&quot;parse-names&quot;:false,&quot;dropping-particle&quot;:&quot;&quot;,&quot;non-dropping-particle&quot;:&quot;&quot;},{&quot;family&quot;:&quot;Lulek&quot;,&quot;given&quot;:&quot;Janina&quot;,&quot;parse-names&quot;:false,&quot;dropping-particle&quot;:&quot;&quot;,&quot;non-dropping-particle&quot;:&quot;&quot;}],&quot;container-title&quot;:&quot;Journal of Drug Delivery Science and Technology&quot;,&quot;container-title-short&quot;:&quot;J Drug Deliv Sci Technol&quot;,&quot;accessed&quot;:{&quot;date-parts&quot;:[[2025,3,3]]},&quot;DOI&quot;:&quot;10.1016/J.JDDST.2021.102357&quot;,&quot;ISSN&quot;:&quot;1773-2247&quot;,&quot;issued&quot;:{&quot;date-parts&quot;:[[2021,4,1]]},&quot;page&quot;:&quot;102357&quot;,&quot;abstract&quot;:&quot;This work reviews the examples of the application of lyophilization and its cryogenic modifications as the production method of solid dispersions and drug nanocrystals, two formulation approaches aimed at increasing the solubility, dissolution rate and oral bioavailability of poorly water soluble drugs. A brief recapitulation of freeze-drying basics is presented and the review is organized according to application and product type, with the consideration of different cryogenic techniques, e.g. spray freezing into liquid, as well as the combinations of lyophilization with other nanonization methods in pharmaceutical technology. The review focuses on freeze-drying as a particle engineering tool for the size reduction and surface area enhancement in the generation of nanosized drug particles, both as simple nanocrystals and as their dispersions within water soluble micro- or nanoparticulate matrices, instead of the use of lyophilization as a mere drying or solidification method. Therefore, attention is given to the relationships between formulation and process parameters (e.g. freezing rate), and the properties of the obtained material: particle size, porosity, surface area, morphology, polymorphism and dissolution behavior.&quot;,&quot;publisher&quot;:&quot;Elsevier&quot;,&quot;volume&quot;:&quot;62&quot;},&quot;isTemporary&quot;:false,&quot;suppress-author&quot;:false,&quot;composite&quot;:false,&quot;author-only&quot;:false}]},{&quot;citationID&quot;:&quot;MENDELEY_CITATION_c126c8cc-a8cd-4c0c-b67f-dd6c1b01a19d&quot;,&quot;properties&quot;:{&quot;noteIndex&quot;:0},&quot;isEdited&quot;:false,&quot;manualOverride&quot;:{&quot;isManuallyOverridden&quot;:false,&quot;citeprocText&quot;:&quot;[37]&quot;,&quot;manualOverrideText&quot;:&quot;&quot;},&quot;citationTag&quot;:&quot;MENDELEY_CITATION_v3_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&quot;,&quot;citationItems&quot;:[{&quot;id&quot;:&quot;7082c95f-f2cb-3efc-b78d-f1d2fe89bcaa&quot;,&quot;itemData&quot;:{&quot;type&quot;:&quot;article&quot;,&quot;id&quot;:&quot;7082c95f-f2cb-3efc-b78d-f1d2fe89bcaa&quot;,&quot;title&quot;:&quot;Recent Advances in Amorphous Solid Dispersions: Preformulation, Formulation Strategies, Technological Advancements and Characterization&quot;,&quot;author&quot;:[{&quot;family&quot;:&quot;Tambe&quot;,&quot;given&quot;:&quot;Srushti&quot;,&quot;parse-names&quot;:false,&quot;dropping-particle&quot;:&quot;&quot;,&quot;non-dropping-particle&quot;:&quot;&quot;},{&quot;family&quot;:&quot;Jain&quot;,&quot;given&quot;:&quot;Divya&quot;,&quot;parse-names&quot;:false,&quot;dropping-particle&quot;:&quot;&quot;,&quot;non-dropping-particle&quot;:&quot;&quot;},{&quot;family&quot;:&quot;Meruva&quot;,&quot;given&quot;:&quot;Sai Kishore&quot;,&quot;parse-names&quot;:false,&quot;dropping-particle&quot;:&quot;&quot;,&quot;non-dropping-particle&quot;:&quot;&quot;},{&quot;family&quot;:&quot;Rongala&quot;,&quot;given&quot;:&quot;Gopinath&quot;,&quot;parse-names&quot;:false,&quot;dropping-particle&quot;:&quot;&quot;,&quot;non-dropping-particle&quot;:&quot;&quot;},{&quot;family&quot;:&quot;Juluri&quot;,&quot;given&quot;:&quot;Abhishek&quot;,&quot;parse-names&quot;:false,&quot;dropping-particle&quot;:&quot;&quot;,&quot;non-dropping-particle&quot;:&quot;&quot;},{&quot;family&quot;:&quot;Nihalani&quot;,&quot;given&quot;:&quot;Girish&quot;,&quot;parse-names&quot;:false,&quot;dropping-particle&quot;:&quot;&quot;,&quot;non-dropping-particle&quot;:&quot;&quot;},{&quot;family&quot;:&quot;Mamidi&quot;,&quot;given&quot;:&quot;Hemanth Kumar&quot;,&quot;parse-names&quot;:false,&quot;dropping-particle&quot;:&quot;&quot;,&quot;non-dropping-particle&quot;:&quot;&quot;},{&quot;family&quot;:&quot;Nukala&quot;,&quot;given&quot;:&quot;Pavan Kumar&quot;,&quot;parse-names&quot;:false,&quot;dropping-particle&quot;:&quot;&quot;,&quot;non-dropping-particle&quot;:&quot;&quot;},{&quot;family&quot;:&quot;Bolla&quot;,&quot;given&quot;:&quot;Pradeep Kumar&quot;,&quot;parse-names&quot;:false,&quot;dropping-particle&quot;:&quot;&quot;,&quot;non-dropping-particle&quot;:&quot;&quot;}],&quot;container-title&quot;:&quot;Pharmaceutics&quot;,&quot;container-title-short&quot;:&quot;Pharmaceutics&quot;,&quot;DOI&quot;:&quot;10.3390/pharmaceutics14102203&quot;,&quot;ISSN&quot;:&quot;19994923&quot;,&quot;issued&quot;:{&quot;date-parts&quot;:[[2022,10,1]]},&quot;abstract&quot;:&quot;Amorphous solid dispersions (ASDs) are among the most popular and widely studied solubility enhancement techniques. Since their inception in the early 1960s, the formulation development of ASDs has undergone tremendous progress. For instance, the method of preparing ASDs evolved from solvent-based approaches to solvent-free methods such as hot melt extrusion and Kinetisol®. The formulation approaches have advanced from employing a single polymeric carrier to multiple carriers with plasticizers to improve the stability and performance of ASDs. Major excipient manufacturers recognized the potential of ASDs and began introducing specialty excipients ideal for formulating ASDs. In addition to traditional techniques such as differential scanning calorimeter (DSC) and X-ray crystallography, recent innovations such as nano-tomography, transmission electron microscopy (TEM), atomic force microscopy (AFM), and X-ray microscopy support a better understanding of the microstructure of ASDs. The purpose of this review is to highlight the recent advancements in the field of ASDs with respect to formulation approaches, methods of preparation, and advanced characterization techniques&quot;,&quot;publisher&quot;:&quot;MDPI&quot;,&quot;issue&quot;:&quot;10&quot;,&quot;volume&quot;:&quot;14&quot;},&quot;isTemporary&quot;:false,&quot;suppress-author&quot;:false,&quot;composite&quot;:false,&quot;author-only&quot;:false}]},{&quot;citationID&quot;:&quot;MENDELEY_CITATION_4da45563-b62a-4d8f-90df-a048895ab627&quot;,&quot;properties&quot;:{&quot;noteIndex&quot;:0},&quot;isEdited&quot;:false,&quot;manualOverride&quot;:{&quot;isManuallyOverridden&quot;:false,&quot;citeprocText&quot;:&quot;[38]&quot;,&quot;manualOverrideText&quot;:&quot;&quot;},&quot;citationTag&quot;:&quot;MENDELEY_CITATION_v3_eyJjaXRhdGlvbklEIjoiTUVOREVMRVlfQ0lUQVRJT05fNGRhNDU1NjMtYjYyYS00ZDhmLTkwZGYtYTA0ODg5NWFiNjI3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quot;,&quot;citationItems&quot;:[{&quot;id&quot;:&quot;96c91a12-8a0b-392c-8a93-214938e9f326&quot;,&quot;itemData&quot;:{&quot;type&quot;:&quot;article&quot;,&quot;id&quot;:&quot;96c91a12-8a0b-392c-8a93-214938e9f326&quot;,&quot;title&quot;:&quot;Recent technologies for amorphization of poorly water-soluble drugs&quot;,&quot;author&quot;:[{&quot;family&quot;:&quot;Kim&quot;,&quot;given&quot;:&quot;Do Hyun&quot;,&quot;parse-names&quot;:false,&quot;dropping-particle&quot;:&quot;&quot;,&quot;non-dropping-particle&quot;:&quot;&quot;},{&quot;family&quot;:&quot;Kim&quot;,&quot;given&quot;:&quot;Young Woo&quot;,&quot;parse-names&quot;:false,&quot;dropping-particle&quot;:&quot;&quot;,&quot;non-dropping-particle&quot;:&quot;&quot;},{&quot;family&quot;:&quot;Tin&quot;,&quot;given&quot;:&quot;Yee Yee&quot;,&quot;parse-names&quot;:false,&quot;dropping-particle&quot;:&quot;&quot;,&quot;non-dropping-particle&quot;:&quot;&quot;},{&quot;family&quot;:&quot;Soe&quot;,&quot;given&quot;:&quot;Mya Thet Paing&quot;,&quot;parse-names&quot;:false,&quot;dropping-particle&quot;:&quot;&quot;,&quot;non-dropping-particle&quot;:&quot;&quot;},{&quot;family&quot;:&quot;Ko&quot;,&quot;given&quot;:&quot;Byoung Hyen&quot;,&quot;parse-names&quot;:false,&quot;dropping-particle&quot;:&quot;&quot;,&quot;non-dropping-particle&quot;:&quot;&quot;},{&quot;family&quot;:&quot;Park&quot;,&quot;given&quot;:&quot;Sun Jae&quot;,&quot;parse-names&quot;:false,&quot;dropping-particle&quot;:&quot;&quot;,&quot;non-dropping-particle&quot;:&quot;&quot;},{&quot;family&quot;:&quot;Lee&quot;,&quot;given&quot;:&quot;Jaeh Wi&quot;,&quot;parse-names&quot;:false,&quot;dropping-particle&quot;:&quot;&quot;,&quot;non-dropping-particle&quot;:&quot;&quot;}],&quot;container-title&quot;:&quot;Pharmaceutics&quot;,&quot;container-title-short&quot;:&quot;Pharmaceutics&quot;,&quot;DOI&quot;:&quot;10.3390/pharmaceutics13081318&quot;,&quot;ISSN&quot;:&quot;19994923&quot;,&quot;issued&quot;:{&quot;date-parts&quot;:[[2021,8,1]]},&quot;abstract&quot;:&quot;Amorphization technology has been the subject of continuous attention in the pharmaceutical industry, as a means to enhance the solubility of poorly water-soluble drugs. Being in a high energy state, amorphous formulations generally display significantly increased apparent solubility as compared to their crystalline counterparts, which may allow them to generate a supersaturated state in the gastrointestinal tract and in turn, improve the bioavailability. Conventionally, hydrophilic polymers have been used as carriers, in which the amorphous drugs were dispersed and stabilized to form polymeric amorphous solid dispersions. However, the technique had its limitations, some of which include the need for a large number of carriers, the tendency to recrystallize during storage, and the possibility of thermal decomposition of the drug during preparation. Therefore, emerging amorphization technologies have focused on the investigation of novel amorphous-stabilizing carriers and preparation methods that can improve the drug loading and the degree of amorphization. This review highlights the recent pharmaceutical approaches utilizing drug amorphization, such as co-amorphous systems, mesoporous particle-based techniques, and in situ amorphization. Recent updates on these technologies in the last five years are discussed with a focus on their characteristics and commercial potential.&quot;,&quot;publisher&quot;:&quot;MDPI&quot;,&quot;issue&quot;:&quot;8&quot;,&quot;volume&quot;:&quot;13&quot;},&quot;isTemporary&quot;:false,&quot;suppress-author&quot;:false,&quot;composite&quot;:false,&quot;author-only&quot;:false}]},{&quot;citationID&quot;:&quot;MENDELEY_CITATION_50bf4e4b-d9b4-416a-9ff9-17adee980c06&quot;,&quot;properties&quot;:{&quot;noteIndex&quot;:0},&quot;isEdited&quot;:false,&quot;manualOverride&quot;:{&quot;isManuallyOverridden&quot;:false,&quot;citeprocText&quot;:&quot;[39]&quot;,&quot;manualOverrideText&quot;:&quot;&quot;},&quot;citationTag&quot;:&quot;MENDELEY_CITATION_v3_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&quot;,&quot;citationItems&quot;:[{&quot;id&quot;:&quot;897dcaa1-9436-314e-a65d-272befa5683c&quot;,&quot;itemData&quot;:{&quot;type&quot;:&quot;article-journal&quot;,&quot;id&quot;:&quot;897dcaa1-9436-314e-a65d-272befa5683c&quot;,&quot;title&quot;:&quot;A Concise Review on Methods of Solubility Enhancement&quot;,&quot;author&quot;:[{&quot;family&quot;:&quot;Cb&quot;,&quot;given&quot;:&quot;Godase&quot;,&quot;parse-names&quot;:false,&quot;dropping-particle&quot;:&quot;&quot;,&quot;non-dropping-particle&quot;:&quot;&quot;},{&quot;family&quot;:&quot;Al&quot;,&quot;given&quot;:&quot;Babar&quot;,&quot;parse-names&quot;:false,&quot;dropping-particle&quot;:&quot;&quot;,&quot;non-dropping-particle&quot;:&quot;&quot;},{&quot;family&quot;:&quot;Ab&quot;,&quot;given&quot;:&quot;Gopal&quot;,&quot;parse-names&quot;:false,&quot;dropping-particle&quot;:&quot;&quot;,&quot;non-dropping-particle&quot;:&quot;&quot;}],&quot;container-title&quot;:&quot;Review Article Int J Pharm Sci&quot;,&quot;DOI&quot;:&quot;10.31531/2231-5896.1000109&quot;,&quot;URL&quot;:&quot;https://ipharmsciencia.edwiserinternational.com/home.php&quot;,&quot;issued&quot;:{&quot;date-parts&quot;:[[2020]]},&quot;page&quot;:&quot;11&quot;,&quot;abstract&quot;:&quot;Solubility is not to be confused with the ability to dissolve or liquefy a substance, since this process may occur not only because of dissolution but also because of a chemical reaction. Low aqueous solubility is the major problem encountered with formulation development of new chemical entities as well as for the generic development. More than 40% of new chemical entities developed in pharmaceutical industry are lipophillic and fail to reach the market due to their poor water solubility. The solubility behavior of drug is the major challenge for formulation scientist. The present review is devoted to increase the solubility of poorly water-soluble drugs.&quot;,&quot;volume&quot;:&quot;ISSN&quot;,&quot;container-title-short&quot;:&quot;&quot;},&quot;isTemporary&quot;:false,&quot;suppress-author&quot;:false,&quot;composite&quot;:false,&quot;author-only&quot;:false}]},{&quot;citationID&quot;:&quot;MENDELEY_CITATION_eed17156-737b-4bd8-9fb4-e886f4801b54&quot;,&quot;properties&quot;:{&quot;noteIndex&quot;:0},&quot;isEdited&quot;:false,&quot;manualOverride&quot;:{&quot;isManuallyOverridden&quot;:false,&quot;citeprocText&quot;:&quot;[40]&quot;,&quot;manualOverrideText&quot;:&quot;&quot;},&quot;citationTag&quot;:&quot;MENDELEY_CITATION_v3_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&quot;,&quot;citationItems&quot;:[{&quot;id&quot;:&quot;ff183248-3371-338e-9d4c-82a39757a99c&quot;,&quot;itemData&quot;:{&quot;type&quot;:&quot;article-journal&quot;,&quot;id&quot;:&quot;ff183248-3371-338e-9d4c-82a39757a99c&quot;,&quot;title&quot;:&quot;Effective formulation strategies for poorly water soluble drugs&quot;,&quot;author&quot;:[{&quot;family&quot;:&quot;Pathak&quot;,&quot;given&quot;:&quot;Kamla&quot;,&quot;parse-names&quot;:false,&quot;dropping-particle&quot;:&quot;&quot;,&quot;non-dropping-particle&quot;:&quot;&quot;}],&quot;container-title&quot;:&quot;Advances and Challenges in Pharmaceutical Technology: Materials, Process Development and Drug Delivery Strategies&quot;,&quot;accessed&quot;:{&quot;date-parts&quot;:[[2025,3,3]]},&quot;DOI&quot;:&quot;10.1016/B978-0-12-820043-8.00004-9&quot;,&quot;ISBN&quot;:&quot;9780128200438&quot;,&quot;issued&quot;:{&quot;date-parts&quot;:[[2021,1,1]]},&quot;page&quot;:&quot;181-228&quot;,&quot;abstract&quot;:&quot;The emergence of the drug design and combinatorial chemistry has led to the emergence of drug candidates of high molecular weight, with poor water solubility and high lipophilicity. The pharmaceutical formulator faces the challenge of new drug development primarily due to poor water solubility of the drug. Poor solubility can lead to poor bioavailability manifesting in suboptimal drug delivery. The advent of various insoluble drug delivery technologies has facilitated formulation of poorly water soluble drugs into an optimal drug delivery system. Several marketed drugs have been reformulated to improve efficacy, safety and patient compliance. Revitalization of poorly soluble drugs using improved drug delivery technologies have been successfully adopted by many pharmaceutical companies to gain marketing exclusivity and patent protection for such products. This chapter covers the conventional techniques and recent advances in the field of poorly water soluble drug delivery.&quot;,&quot;publisher&quot;:&quot;Academic Press&quot;,&quot;container-title-short&quot;:&quot;&quot;},&quot;isTemporary&quot;:false,&quot;suppress-author&quot;:false,&quot;composite&quot;:false,&quot;author-only&quot;:false}]},{&quot;citationID&quot;:&quot;MENDELEY_CITATION_3970be25-f4d5-43c3-80d5-a2f7fec0a042&quot;,&quot;properties&quot;:{&quot;noteIndex&quot;:0},&quot;isEdited&quot;:false,&quot;manualOverride&quot;:{&quot;isManuallyOverridden&quot;:false,&quot;citeprocText&quot;:&quot;[41]&quot;,&quot;manualOverrideText&quot;:&quot;&quot;},&quot;citationTag&quot;:&quot;MENDELEY_CITATION_v3_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&quot;,&quot;citationItems&quot;:[{&quot;id&quot;:&quot;187341c6-8751-39fc-be2e-5772ef980994&quot;,&quot;itemData&quot;:{&quot;type&quot;:&quot;article-journal&quot;,&quot;id&quot;:&quot;187341c6-8751-39fc-be2e-5772ef980994&quot;,&quot;title&quot;:&quot;Co-milling of β-cyclodextrin with simvastatin: Solid state studies and dissolution profile&quot;,&quot;author&quot;:[{&quot;family&quot;:&quot;Braga&quot;,&quot;given&quot;:&quot;Susana Santos&quot;,&quot;parse-names&quot;:false,&quot;dropping-particle&quot;:&quot;&quot;,&quot;non-dropping-particle&quot;:&quot;&quot;},{&quot;family&quot;:&quot;El-Saleh&quot;,&quot;given&quot;:&quot;Firas&quot;,&quot;parse-names&quot;:false,&quot;dropping-particle&quot;:&quot;&quot;,&quot;non-dropping-particle&quot;:&quot;&quot;},{&quot;family&quot;:&quot;Oliveira&quot;,&quot;given&quot;:&quot;Catarina&quot;,&quot;parse-names&quot;:false,&quot;dropping-particle&quot;:&quot;&quot;,&quot;non-dropping-particle&quot;:&quot;&quot;},{&quot;family&quot;:&quot;Barbosa&quot;,&quot;given&quot;:&quot;Jéssica S.&quot;,&quot;parse-names&quot;:false,&quot;dropping-particle&quot;:&quot;&quot;,&quot;non-dropping-particle&quot;:&quot;&quot;},{&quot;family&quot;:&quot;Paz&quot;,&quot;given&quot;:&quot;Filipe A.A.&quot;,&quot;parse-names&quot;:false,&quot;dropping-particle&quot;:&quot;&quot;,&quot;non-dropping-particle&quot;:&quot;&quot;}],&quot;container-title&quot;:&quot;Journal of Drug Delivery Science and Technology&quot;,&quot;container-title-short&quot;:&quot;J Drug Deliv Sci Technol&quot;,&quot;accessed&quot;:{&quot;date-parts&quot;:[[2025,3,5]]},&quot;DOI&quot;:&quot;10.1016/J.JDDST.2023.105077&quot;,&quot;ISSN&quot;:&quot;1773-2247&quot;,&quot;issued&quot;:{&quot;date-parts&quot;:[[2023,11,1]]},&quot;page&quot;:&quot;105077&quot;,&quot;abstract&quot;:&quot;Simvastatin is a cholesterol-regulating drug of widespread use in the prevention of cardiovascular diseases associated with dyslipidaemia. Herein we report on the preparation of co-amorphous adducts of simvastatin with the solubilising agent β-cyclodextrin by means of a solvent-free mechanochemical procedure and on the evaluation of their dissolution profiles. Production of co-milled adducts was carried out using a laboratory scale planetary ball mill. The resulting powders were characterised by X-ray powder diffraction, Fourier-transform infrared spectroscopy, differential scanning calorimetry and scanning electron microscopy. Dissolution of simvastatin from the co-milled powders into water was measured by ultra-violet/visible absorption spectroscopy (UV/Vis). Results show that co-amorphisation was obtained after 280 min of milling the two components, with formation of a solid that features a much more favourable dissolution profile and allows simvastatin concentration in aqueous solution to reach a value roughly to nine folds higher than the one obtained by dissolving the pure drug. In conclusion, co-grinding with β-cyclodextrin is a simple and quick method to obtain simvastatin preparations with an improved dissolution profile.&quot;,&quot;publisher&quot;:&quot;Elsevier&quot;,&quot;volume&quot;:&quot;89&quot;},&quot;isTemporary&quot;:false,&quot;suppress-author&quot;:false,&quot;composite&quot;:false,&quot;author-only&quot;:false}]},{&quot;citationID&quot;:&quot;MENDELEY_CITATION_4604944d-2099-4e5c-bbec-e937c328de3b&quot;,&quot;properties&quot;:{&quot;noteIndex&quot;:0},&quot;isEdited&quot;:false,&quot;manualOverride&quot;:{&quot;isManuallyOverridden&quot;:false,&quot;citeprocText&quot;:&quot;[42]&quot;,&quot;manualOverrideText&quot;:&quot;&quot;},&quot;citationTag&quot;:&quot;MENDELEY_CITATION_v3_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&quot;,&quot;citationItems&quot;:[{&quot;id&quot;:&quot;0080c94a-a47f-3b3c-b856-596ead262c0b&quot;,&quot;itemData&quot;:{&quot;type&quot;:&quot;article-journal&quot;,&quot;id&quot;:&quot;0080c94a-a47f-3b3c-b856-596ead262c0b&quot;,&quot;title&quot;:&quot;Characterization and biological activity evaluation of water-soluble resveratrol complexes obtained by spray drying, ball milling and jet milling&quot;,&quot;author&quot;:[{&quot;family&quot;:&quot;Yang&quot;,&quot;given&quot;:&quot;Tian Xiao&quot;,&quot;parse-names&quot;:false,&quot;dropping-particle&quot;:&quot;&quot;,&quot;non-dropping-particle&quot;:&quot;&quot;},{&quot;family&quot;:&quot;Li&quot;,&quot;given&quot;:&quot;Hang&quot;,&quot;parse-names&quot;:false,&quot;dropping-particle&quot;:&quot;&quot;,&quot;non-dropping-particle&quot;:&quot;&quot;},{&quot;family&quot;:&quot;Zhu&quot;,&quot;given&quot;:&quot;Yuan&quot;,&quot;parse-names&quot;:false,&quot;dropping-particle&quot;:&quot;&quot;,&quot;non-dropping-particle&quot;:&quot;&quot;},{&quot;family&quot;:&quot;Gao&quot;,&quot;given&quot;:&quot;Yu&quot;,&quot;parse-names&quot;:false,&quot;dropping-particle&quot;:&quot;&quot;,&quot;non-dropping-particle&quot;:&quot;&quot;},{&quot;family&quot;:&quot;Lv&quot;,&quot;given&quot;:&quot;Hong Ning&quot;,&quot;parse-names&quot;:false,&quot;dropping-particle&quot;:&quot;&quot;,&quot;non-dropping-particle&quot;:&quot;&quot;},{&quot;family&quot;:&quot;Zha&quot;,&quot;given&quot;:&quot;Sheng Hua&quot;,&quot;parse-names&quot;:false,&quot;dropping-particle&quot;:&quot;&quot;,&quot;non-dropping-particle&quot;:&quot;&quot;},{&quot;family&quot;:&quot;Sun&quot;,&quot;given&quot;:&quot;Xiao Li&quot;,&quot;parse-names&quot;:false,&quot;dropping-particle&quot;:&quot;&quot;,&quot;non-dropping-particle&quot;:&quot;&quot;},{&quot;family&quot;:&quot;Zhao&quot;,&quot;given&quot;:&quot;Qing Sheng&quot;,&quot;parse-names&quot;:false,&quot;dropping-particle&quot;:&quot;&quot;,&quot;non-dropping-particle&quot;:&quot;&quot;}],&quot;container-title&quot;:&quot;Journal of Drug Delivery Science and Technology&quot;,&quot;container-title-short&quot;:&quot;J Drug Deliv Sci Technol&quot;,&quot;accessed&quot;:{&quot;date-parts&quot;:[[2025,3,5]]},&quot;DOI&quot;:&quot;10.1016/J.JDDST.2024.106075&quot;,&quot;ISSN&quot;:&quot;1773-2247&quot;,&quot;issued&quot;:{&quot;date-parts&quot;:[[2024,10,1]]},&quot;page&quot;:&quot;106075&quot;,&quot;abstract&quot;:&quot;To increase the water solubility of resveratrol (RES) and explore the possibility of solid-phase preparation technology as an alternative to traditional spray drying technology. In this study, herein, three resveratrol-stevia glycoside-hydroxypropyl-β-cyclodextrin (RES-STE-HP-β-CD) complexes were prepared by jet milling, ball milling and spray drying. The three complexes were subjected to saturation solubility determination, characterization (SEM, XRD, FT-IR and 1H NMR), antioxidant activity evaluation and in vitro cytotoxicity assay. The results demonstrated that RES was successfully complexed with STE and HP-β-CD, and the crystalline state of RES was changed after the complexation. The water solubility of RES increased about 30 times, and the saturated solubility of the complexes prepared by jet milling reached the highest of 993.32 μg/mL. Meanwhile, RES could interact with STE through hydrogen bonding, and also could be probably inserted into the cavities of HP-β-CD. Moreover, the complexes prepared by different methods possessed good antioxidant activity and did not exhibit significant cytotoxicity. In conclusion, STE&amp;HP-β-CD can effectively solubilize RES, and solid-phase preparation technologies (e.g., jet milling) have the potential to prepare water-soluble complexes. The complex powders can be used as raw materials for nutraceuticals or pharmaceuticals.&quot;,&quot;publisher&quot;:&quot;Elsevier&quot;,&quot;volume&quot;:&quot;100&quot;},&quot;isTemporary&quot;:false,&quot;suppress-author&quot;:false,&quot;composite&quot;:false,&quot;author-only&quot;:false}]},{&quot;citationID&quot;:&quot;MENDELEY_CITATION_cc1f38db-b3ab-413b-ae16-1274c11aeb08&quot;,&quot;properties&quot;:{&quot;noteIndex&quot;:0},&quot;isEdited&quot;:false,&quot;manualOverride&quot;:{&quot;isManuallyOverridden&quot;:false,&quot;citeprocText&quot;:&quot;[43]&quot;,&quot;manualOverrideText&quot;:&quot;&quot;},&quot;citationTag&quot;:&quot;MENDELEY_CITATION_v3_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&quot;,&quot;citationItems&quot;:[{&quot;id&quot;:&quot;134b3861-3542-3c9c-9866-9e6cd74ea470&quot;,&quot;itemData&quot;:{&quot;type&quot;:&quot;article-journal&quot;,&quot;id&quot;:&quot;134b3861-3542-3c9c-9866-9e6cd74ea470&quot;,&quot;title&quot;:&quot;Effect of co-milling on dissolution rate of poorly soluble drugs&quot;,&quot;author&quot;:[{&quot;family&quot;:&quot;Slámová&quot;,&quot;given&quot;:&quot;Michaela&quot;,&quot;parse-names&quot;:false,&quot;dropping-particle&quot;:&quot;&quot;,&quot;non-dropping-particle&quot;:&quot;&quot;},{&quot;family&quot;:&quot;Prausová&quot;,&quot;given&quot;:&quot;Kateřina&quot;,&quot;parse-names&quot;:false,&quot;dropping-particle&quot;:&quot;&quot;,&quot;non-dropping-particle&quot;:&quot;&quot;},{&quot;family&quot;:&quot;Epikaridisová&quot;,&quot;given&quot;:&quot;Julie&quot;,&quot;parse-names&quot;:false,&quot;dropping-particle&quot;:&quot;&quot;,&quot;non-dropping-particle&quot;:&quot;&quot;},{&quot;family&quot;:&quot;Brokešová&quot;,&quot;given&quot;:&quot;Jana&quot;,&quot;parse-names&quot;:false,&quot;dropping-particle&quot;:&quot;&quot;,&quot;non-dropping-particle&quot;:&quot;&quot;},{&quot;family&quot;:&quot;Kuentz&quot;,&quot;given&quot;:&quot;Martin&quot;,&quot;parse-names&quot;:false,&quot;dropping-particle&quot;:&quot;&quot;,&quot;non-dropping-particle&quot;:&quot;&quot;},{&quot;family&quot;:&quot;Patera&quot;,&quot;given&quot;:&quot;Jan&quot;,&quot;parse-names&quot;:false,&quot;dropping-particle&quot;:&quot;&quot;,&quot;non-dropping-particle&quot;:&quot;&quot;},{&quot;family&quot;:&quot;Zámostný&quot;,&quot;given&quot;:&quot;Petr&quot;,&quot;parse-names&quot;:false,&quot;dropping-particle&quot;:&quot;&quot;,&quot;non-dropping-particle&quot;:&quot;&quot;}],&quot;container-title&quot;:&quot;International Journal of Pharmaceutics&quot;,&quot;container-title-short&quot;:&quot;Int J Pharm&quot;,&quot;accessed&quot;:{&quot;date-parts&quot;:[[2025,3,5]]},&quot;DOI&quot;:&quot;10.1016/J.IJPHARM.2021.120312&quot;,&quot;ISSN&quot;:&quot;0378-5173&quot;,&quot;PMID&quot;:&quot;33540023&quot;,&quot;issued&quot;:{&quot;date-parts&quot;:[[2021,3,15]]},&quot;page&quot;:&quot;120312&quot;,&quot;abstract&quot;:&quot;Co-milling of a drug with a co-former is an efficient technique to improve the solubility of drugs. Besides the particle size reduction, the co-milling process induces a structural disorder and the creation of amorphous regions. The extent of drug solubility enhancement is dependent on the proper choice of co-milling co-former. The aim of this work was to compare the effects of different co-formers (meglumine and polyvinylpyrrolidone) on the dissolution rates of glass forming (indomethacin) and non-glass forming (mefenamic acid) model drugs. A positive impact of the co-milling on the dissolution behavior was observed in all co-milled mixtures, even if no substantial amorphization was observed. While meglumine exhibited pronounced effects on the dissolution rate of both drugs, the slightest enhancement was observed in mixtures with polyvinylpyrrolidone. The evaluation of specific release rate revealed the surface activation of drug particle is responsible for improving the dissolution rate of both drug types, but for the glass former, this surface activation could be persistent while maintaining a high dissolution rate even until a high fraction of drug is released. Our results, therefore, indicate that adequate co-former choice and consideration of drug glass forming ability are important for a successful co-milling approach to poorly water-soluble drugs.&quot;,&quot;publisher&quot;:&quot;Elsevier&quot;,&quot;volume&quot;:&quot;597&quot;},&quot;isTemporary&quot;:false,&quot;suppress-author&quot;:false,&quot;composite&quot;:false,&quot;author-only&quot;:false}]},{&quot;citationID&quot;:&quot;MENDELEY_CITATION_5834aed8-5ce4-4fca-bd1c-9b1e70438b1c&quot;,&quot;properties&quot;:{&quot;noteIndex&quot;:0},&quot;isEdited&quot;:false,&quot;manualOverride&quot;:{&quot;isManuallyOverridden&quot;:false,&quot;citeprocText&quot;:&quot;[44]&quot;,&quot;manualOverrideText&quot;:&quot;&quot;},&quot;citationTag&quot;:&quot;MENDELEY_CITATION_v3_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&quot;,&quot;citationItems&quot;:[{&quot;id&quot;:&quot;500438cf-f8bd-3398-b5a9-970598893cdf&quot;,&quot;itemData&quot;:{&quot;type&quot;:&quot;article-journal&quot;,&quot;id&quot;:&quot;500438cf-f8bd-3398-b5a9-970598893cdf&quot;,&quot;title&quot;:&quot;An improved method for the preparation of β-lapachone:2-hydroxypropyl-β-cyclodextrin inclusion complexes&quot;,&quot;author&quot;:[{&quot;family&quot;:&quot;Nicoletti&quot;,&quot;given&quot;:&quot;Caroline Deckmann&quot;,&quot;parse-names&quot;:false,&quot;dropping-particle&quot;:&quot;&quot;,&quot;non-dropping-particle&quot;:&quot;&quot;},{&quot;family&quot;:&quot;Sá Haddad Queiroz&quot;,&quot;given&quot;:&quot;Marcella&quot;,&quot;parse-names&quot;:false,&quot;dropping-particle&quot;:&quot;&quot;,&quot;non-dropping-particle&quot;:&quot;de&quot;},{&quot;family&quot;:&quot;Guimarães de Souza Lima&quot;,&quot;given&quot;:&quot;Carolina&quot;,&quot;parse-names&quot;:false,&quot;dropping-particle&quot;:&quot;&quot;,&quot;non-dropping-particle&quot;:&quot;&quot;},{&quot;family&quot;:&quot;Carvalho da Silva&quot;,&quot;given&quot;:&quot;Fernando&quot;,&quot;parse-names&quot;:false,&quot;dropping-particle&quot;:&quot;&quot;,&quot;non-dropping-particle&quot;:&quot;de&quot;},{&quot;family&quot;:&quot;Futuro&quot;,&quot;given&quot;:&quot;Debora Omena&quot;,&quot;parse-names&quot;:false,&quot;dropping-particle&quot;:&quot;&quot;,&quot;non-dropping-particle&quot;:&quot;&quot;},{&quot;family&quot;:&quot;Ferreira&quot;,&quot;given&quot;:&quot;Vitor Francisco&quot;,&quot;parse-names&quot;:false,&quot;dropping-particle&quot;:&quot;&quot;,&quot;non-dropping-particle&quot;:&quot;&quot;}],&quot;container-title&quot;:&quot;Journal of Drug Delivery Science and Technology&quot;,&quot;container-title-short&quot;:&quot;J Drug Deliv Sci Technol&quot;,&quot;accessed&quot;:{&quot;date-parts&quot;:[[2025,3,5]]},&quot;DOI&quot;:&quot;10.1016/J.JDDST.2020.101777&quot;,&quot;ISSN&quot;:&quot;1773-2247&quot;,&quot;issued&quot;:{&quot;date-parts&quot;:[[2020,8,1]]},&quot;page&quot;:&quot;101777&quot;,&quot;abstract&quot;:&quot;Ortho-naphthoquinone β-lapachone, a compound originally isolated from the Tabebuia sp tree, has showed pronounced activity against different parasites and cancer cells. However, its use presents limitations mostly related to its low bioavailability, solubility, thermal instability and photodecomposition. In order to overcome such disadvantages, this work aimed to evaluate different methodologies to promote the formation of inclusion complexes between β-lapachone and 2-hydroxypropyl-β-cyclodextrin. For this purpose, manual and automated mechanochemical processes as well as liquid phase methods were employed. The complexes were evaluated for entrapment efficiency (EE) and stability, that is, the maintenance of the entrapment over time. The samples which showed the best results were submitted to a thorough physicochemical and spectroscopic characterization, including 2D NMR techniques, and such analyses revealed that the mechanochemical process furnished the most stable inclusion complex.&quot;,&quot;publisher&quot;:&quot;Elsevier&quot;,&quot;volume&quot;:&quot;58&quot;},&quot;isTemporary&quot;:false,&quot;suppress-author&quot;:false,&quot;composite&quot;:false,&quot;author-only&quot;:false}]},{&quot;citationID&quot;:&quot;MENDELEY_CITATION_24c5fe85-f0c5-4bbf-b43b-1f07fcc78aa8&quot;,&quot;properties&quot;:{&quot;noteIndex&quot;:0},&quot;isEdited&quot;:false,&quot;manualOverride&quot;:{&quot;isManuallyOverridden&quot;:false,&quot;citeprocText&quot;:&quot;[10]&quot;,&quot;manualOverrideText&quot;:&quot;&quot;},&quot;citationTag&quot;:&quot;MENDELEY_CITATION_v3_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&quot;,&quot;citationItems&quot;:[{&quot;id&quot;:&quot;3f5cb6d3-5e2b-3446-bef3-da2ffd90d585&quot;,&quot;itemData&quot;:{&quot;type&quot;:&quot;article-journal&quot;,&quot;id&quot;:&quot;3f5cb6d3-5e2b-3446-bef3-da2ffd90d585&quot;,&quot;title&quot;:&quot;Structural modification aimed for improving solubility of lead compounds in early phase drug discovery&quot;,&quot;author&quot;:[{&quot;family&quot;:&quot;Das&quot;,&quot;given&quot;:&quot;Bhanuranjan&quot;,&quot;parse-names&quot;:false,&quot;dropping-particle&quot;:&quot;&quot;,&quot;non-dropping-particle&quot;:&quot;&quot;},{&quot;family&quot;:&quot;Baidya&quot;,&quot;given&quot;:&quot;Anurag T.K.&quot;,&quot;parse-names&quot;:false,&quot;dropping-particle&quot;:&quot;&quot;,&quot;non-dropping-particle&quot;:&quot;&quot;},{&quot;family&quot;:&quot;Mathew&quot;,&quot;given&quot;:&quot;Alen T.&quot;,&quot;parse-names&quot;:false,&quot;dropping-particle&quot;:&quot;&quot;,&quot;non-dropping-particle&quot;:&quot;&quot;},{&quot;family&quot;:&quot;Yadav&quot;,&quot;given&quot;:&quot;Ashok Kumar&quot;,&quot;parse-names&quot;:false,&quot;dropping-particle&quot;:&quot;&quot;,&quot;non-dropping-particle&quot;:&quot;&quot;},{&quot;family&quot;:&quot;Kumar&quot;,&quot;given&quot;:&quot;Rajnish&quot;,&quot;parse-names&quot;:false,&quot;dropping-particle&quot;:&quot;&quot;,&quot;non-dropping-particle&quot;:&quot;&quot;}],&quot;container-title&quot;:&quot;Bioorganic &amp; Medicinal Chemistry&quot;,&quot;container-title-short&quot;:&quot;Bioorg Med Chem&quot;,&quot;accessed&quot;:{&quot;date-parts&quot;:[[2025,3,3]]},&quot;DOI&quot;:&quot;10.1016/J.BMC.2022.116614&quot;,&quot;ISSN&quot;:&quot;0968-0896&quot;,&quot;PMID&quot;:&quot;35033884&quot;,&quot;issued&quot;:{&quot;date-parts&quot;:[[2022,2,15]]},&quot;page&quot;:&quot;116614&quot;,&quot;abstract&quot;:&quot;Many lead compounds fail to reach clinical trials despite being potent because of low bioavailability attributed to their insufficient solubility making solubility a primary and crucial factor in early phase drug discovery. Solubility improvement of poorly soluble lead compounds without losing potency is a challenging task for the medicinal chemist in a drug discovery setup. Solubility is an important factor not only to dissipate or liquefy a substance but also to attain an optimal concentration of drug in systemic circulation required for the desired therapeutic effect. It has been estimated that more than forty percent of newly developed molecules are practically insoluble in water. Molecules with poor solubility not only cause difficulty for in vitro and in vivo assays but also add significant burdens to drug development in the form of longer time taken and increased cost to optimize the solubility. To tackle this problem, different techniques are being used such as physical, chemical, and miscellaneous methods to enhance solubility. Among them, the medicinal chemistry approach focussed on structural modification is a versatile and unique approach in way that it can also improve other pharmacokinetic/physicochemical parameters simultaneously. In this review, we have begun with brief introduction of solubility and its role followed by recent successful examples of different structural modification tactics reported in the literature including synthesis of prodrugs, hydrophilic and ionizable group insertion, addition &amp; removal of hydrogen bonding, bioisosterism, disruption of molecular symmetry and planarity. Moreover, we have included a section on the obstacles in the solubility optimization and also summarised different in silico tools with potential application in solubility prediction. Overall, this review encompasses various successfully used solubility optimization examples using structure modification.&quot;,&quot;publisher&quot;:&quot;Pergamon&quot;,&quot;volume&quot;:&quot;56&quot;},&quot;isTemporary&quot;:false,&quot;suppress-author&quot;:false,&quot;composite&quot;:false,&quot;author-only&quot;:false}]},{&quot;citationID&quot;:&quot;MENDELEY_CITATION_83465223-2b36-4bb7-8819-7c7a95ee8edb&quot;,&quot;properties&quot;:{&quot;noteIndex&quot;:0},&quot;isEdited&quot;:false,&quot;manualOverride&quot;:{&quot;isManuallyOverridden&quot;:false,&quot;citeprocText&quot;:&quot;[7]&quot;,&quot;manualOverrideText&quot;:&quot;&quot;},&quot;citationTag&quot;:&quot;MENDELEY_CITATION_v3_eyJjaXRhdGlvbklEIjoiTUVOREVMRVlfQ0lUQVRJT05fODM0NjUyMjMtMmIzNi00YmI3LTg4MTktN2M3YTk1ZWU4ZWRi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b1022c47-bc5d-49c7-9461-d8e4a7db1891&quot;,&quot;properties&quot;:{&quot;noteIndex&quot;:0},&quot;isEdited&quot;:false,&quot;manualOverride&quot;:{&quot;isManuallyOverridden&quot;:false,&quot;citeprocText&quot;:&quot;[44]&quot;,&quot;manualOverrideText&quot;:&quot;&quot;},&quot;citationTag&quot;:&quot;MENDELEY_CITATION_v3_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&quot;,&quot;citationItems&quot;:[{&quot;id&quot;:&quot;500438cf-f8bd-3398-b5a9-970598893cdf&quot;,&quot;itemData&quot;:{&quot;type&quot;:&quot;article-journal&quot;,&quot;id&quot;:&quot;500438cf-f8bd-3398-b5a9-970598893cdf&quot;,&quot;title&quot;:&quot;An improved method for the preparation of β-lapachone:2-hydroxypropyl-β-cyclodextrin inclusion complexes&quot;,&quot;author&quot;:[{&quot;family&quot;:&quot;Nicoletti&quot;,&quot;given&quot;:&quot;Caroline Deckmann&quot;,&quot;parse-names&quot;:false,&quot;dropping-particle&quot;:&quot;&quot;,&quot;non-dropping-particle&quot;:&quot;&quot;},{&quot;family&quot;:&quot;Sá Haddad Queiroz&quot;,&quot;given&quot;:&quot;Marcella&quot;,&quot;parse-names&quot;:false,&quot;dropping-particle&quot;:&quot;&quot;,&quot;non-dropping-particle&quot;:&quot;de&quot;},{&quot;family&quot;:&quot;Guimarães de Souza Lima&quot;,&quot;given&quot;:&quot;Carolina&quot;,&quot;parse-names&quot;:false,&quot;dropping-particle&quot;:&quot;&quot;,&quot;non-dropping-particle&quot;:&quot;&quot;},{&quot;family&quot;:&quot;Carvalho da Silva&quot;,&quot;given&quot;:&quot;Fernando&quot;,&quot;parse-names&quot;:false,&quot;dropping-particle&quot;:&quot;&quot;,&quot;non-dropping-particle&quot;:&quot;de&quot;},{&quot;family&quot;:&quot;Futuro&quot;,&quot;given&quot;:&quot;Debora Omena&quot;,&quot;parse-names&quot;:false,&quot;dropping-particle&quot;:&quot;&quot;,&quot;non-dropping-particle&quot;:&quot;&quot;},{&quot;family&quot;:&quot;Ferreira&quot;,&quot;given&quot;:&quot;Vitor Francisco&quot;,&quot;parse-names&quot;:false,&quot;dropping-particle&quot;:&quot;&quot;,&quot;non-dropping-particle&quot;:&quot;&quot;}],&quot;container-title&quot;:&quot;Journal of Drug Delivery Science and Technology&quot;,&quot;container-title-short&quot;:&quot;J Drug Deliv Sci Technol&quot;,&quot;accessed&quot;:{&quot;date-parts&quot;:[[2025,3,5]]},&quot;DOI&quot;:&quot;10.1016/J.JDDST.2020.101777&quot;,&quot;ISSN&quot;:&quot;1773-2247&quot;,&quot;issued&quot;:{&quot;date-parts&quot;:[[2020,8,1]]},&quot;page&quot;:&quot;101777&quot;,&quot;abstract&quot;:&quot;Ortho-naphthoquinone β-lapachone, a compound originally isolated from the Tabebuia sp tree, has showed pronounced activity against different parasites and cancer cells. However, its use presents limitations mostly related to its low bioavailability, solubility, thermal instability and photodecomposition. In order to overcome such disadvantages, this work aimed to evaluate different methodologies to promote the formation of inclusion complexes between β-lapachone and 2-hydroxypropyl-β-cyclodextrin. For this purpose, manual and automated mechanochemical processes as well as liquid phase methods were employed. The complexes were evaluated for entrapment efficiency (EE) and stability, that is, the maintenance of the entrapment over time. The samples which showed the best results were submitted to a thorough physicochemical and spectroscopic characterization, including 2D NMR techniques, and such analyses revealed that the mechanochemical process furnished the most stable inclusion complex.&quot;,&quot;publisher&quot;:&quot;Elsevier&quot;,&quot;volume&quot;:&quot;58&quot;},&quot;isTemporary&quot;:false,&quot;suppress-author&quot;:false,&quot;composite&quot;:false,&quot;author-only&quot;:false}]},{&quot;citationID&quot;:&quot;MENDELEY_CITATION_9bd544af-c2a3-4a0d-a38e-8aaec2526589&quot;,&quot;properties&quot;:{&quot;noteIndex&quot;:0},&quot;isEdited&quot;:false,&quot;manualOverride&quot;:{&quot;isManuallyOverridden&quot;:false,&quot;citeprocText&quot;:&quot;[30]&quot;,&quot;manualOverrideText&quot;:&quot;&quot;},&quot;citationTag&quot;:&quot;MENDELEY_CITATION_v3_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&quot;,&quot;citationItems&quot;:[{&quot;id&quot;:&quot;7e2130d2-ec98-3c98-8ba1-462a19688a64&quot;,&quot;itemData&quot;:{&quot;type&quot;:&quot;article&quot;,&quot;id&quot;:&quot;7e2130d2-ec98-3c98-8ba1-462a19688a64&quot;,&quot;title&quot;:&quot;Strategies to Improve Drug Strength in Nasal Preparations for Brain Delivery of Low Aqueous Solubility Drugs&quot;,&quot;author&quot;:[{&quot;family&quot;:&quot;Pires&quot;,&quot;given&quot;:&quot;Patrícia C.&quot;,&quot;parse-names&quot;:false,&quot;dropping-particle&quot;:&quot;&quot;,&quot;non-dropping-particle&quot;:&quot;&quot;},{&quot;family&quot;:&quot;Rodrigues&quot;,&quot;given&quot;:&quot;Márcio&quot;,&quot;parse-names&quot;:false,&quot;dropping-particle&quot;:&quot;&quot;,&quot;non-dropping-particle&quot;:&quot;&quot;},{&quot;family&quot;:&quot;Alves&quot;,&quot;given&quot;:&quot;Gilberto&quot;,&quot;parse-names&quot;:false,&quot;dropping-particle&quot;:&quot;&quot;,&quot;non-dropping-particle&quot;:&quot;&quot;},{&quot;family&quot;:&quot;Santos&quot;,&quot;given&quot;:&quot;Adriana O.&quot;,&quot;parse-names&quot;:false,&quot;dropping-particle&quot;:&quot;&quot;,&quot;non-dropping-particle&quot;:&quot;&quot;}],&quot;container-title&quot;:&quot;Pharmaceutics&quot;,&quot;container-title-short&quot;:&quot;Pharmaceutics&quot;,&quot;DOI&quot;:&quot;10.3390/pharmaceutics14030588&quot;,&quot;ISSN&quot;:&quot;19994923&quot;,&quot;issued&quot;:{&quot;date-parts&quot;:[[2022,3,1]]},&quot;abstract&quot;:&quot;Intranasal administration is a promising route for brain drug delivery. However, it can be difficult to formulate drugs that have low water solubility into high strength intranasal solutions. Hence, the purpose of this work was to review the strategies that have been used to increase drug strength in intranasal liquid formulations. Three main groups of strategies are: the use of solubilizers (change in pH, complexation and the use cosolvents/surfactants); incorporation of the drugs into a carrier nanosystem; modifications of the molecules themselves (use of salts or hydrophilic prodrugs). The use of high amounts of cosolvents and/or surfactants and pH decrease below 4 usually lead to local adverse effects, such as nasal and upper respiratory tract irritation. Cyclodextrins and (many) different carrier nanosystems, on the other hand, could be safer for intranasal administration at reasonably high concentrations, depending on selected excipients and their dose. While added attributes such as enhanced permeation, sustained delivery, or increased direct brain transport could be achieved, a great effort of optimization will be required. On the other hand, hydrophilic prodrugs, whether co-administered with a converting enzyme or not, can be used at very high concentrations, and have resulted in a fast prodrug to parent drug conversion and led to high brain drug levels. Nevertheless, the choice of which strategy to use will always depend on the characteristics of the drug and must be a case-by-case approach.&quot;,&quot;publisher&quot;:&quot;MDPI&quot;,&quot;issue&quot;:&quot;3&quot;,&quot;volume&quot;:&quot;14&quot;},&quot;isTemporary&quot;:false,&quot;suppress-author&quot;:false,&quot;composite&quot;:false,&quot;author-only&quot;:false}]},{&quot;citationID&quot;:&quot;MENDELEY_CITATION_621cb739-f63e-491f-9aeb-e6d1ee56ee0b&quot;,&quot;properties&quot;:{&quot;noteIndex&quot;:0},&quot;isEdited&quot;:false,&quot;manualOverride&quot;:{&quot;isManuallyOverridden&quot;:false,&quot;citeprocText&quot;:&quot;[45]&quot;,&quot;manualOverrideText&quot;:&quot;&quot;},&quot;citationTag&quot;:&quot;MENDELEY_CITATION_v3_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&quot;,&quot;citationItems&quot;:[{&quot;id&quot;:&quot;7278f77d-8b04-3c1c-9286-b0f93d1b54c3&quot;,&quot;itemData&quot;:{&quot;type&quot;:&quot;article&quot;,&quot;id&quot;:&quot;7278f77d-8b04-3c1c-9286-b0f93d1b54c3&quot;,&quot;title&quot;:&quot;Manipulating Electrode/Electrolyte Interphases of Sodium-Ion Batteries: Strategies and Perspectives&quot;,&quot;author&quot;:[{&quot;family&quot;:&quot;Wang&quot;,&quot;given&quot;:&quot;Enhui&quot;,&quot;parse-names&quot;:false,&quot;dropping-particle&quot;:&quot;&quot;,&quot;non-dropping-particle&quot;:&quot;&quot;},{&quot;family&quot;:&quot;Niu&quot;,&quot;given&quot;:&quot;Yubin&quot;,&quot;parse-names&quot;:false,&quot;dropping-particle&quot;:&quot;&quot;,&quot;non-dropping-particle&quot;:&quot;&quot;},{&quot;family&quot;:&quot;Yin&quot;,&quot;given&quot;:&quot;Ya Xia&quot;,&quot;parse-names&quot;:false,&quot;dropping-particle&quot;:&quot;&quot;,&quot;non-dropping-particle&quot;:&quot;&quot;},{&quot;family&quot;:&quot;Guo&quot;,&quot;given&quot;:&quot;Yu Guo&quot;,&quot;parse-names&quot;:false,&quot;dropping-particle&quot;:&quot;&quot;,&quot;non-dropping-particle&quot;:&quot;&quot;}],&quot;container-title&quot;:&quot;ACS Materials Letters&quot;,&quot;container-title-short&quot;:&quot;ACS Mater Lett&quot;,&quot;DOI&quot;:&quot;10.1021/acsmaterialslett.0c00356&quot;,&quot;ISSN&quot;:&quot;26394979&quot;,&quot;issued&quot;:{&quot;date-parts&quot;:[[2021,1,4]]},&quot;page&quot;:&quot;18-41&quot;,&quot;abstract&quot;:&quot;After the past decade's rapid development, the commercial demands for sodium ion batteries (SIBs) have been put on the schedule for large-scale energy storage. Even though the electrode-electrolyte interphases play a very important role in determining the overall battery performance in terms of high energy density and long-cycling stability, studies regarding their fundamental understanding and regulation strategies are still in their infancy. Herein, we comprehensively review the current research status and the challenging issues of the as-generated SIB interphases from three main aspects. Firstly, a fundamental understanding of the main body interphase layers is introduced through the development of their formation mechanism, their composition/structure, and the dynamic evolution process involved, all of which are highly responsible for the Na+ ion transport behavior to determine the final kinetic diffusion. Then, interphase manipulation via the parental electrolyte is summarized in terms of electrolyte engineering strategies, such as the solvent/salt selection, the concentration effect, and the functional additive screening to build a more stable interphase layer for desirable electrochemical reversibility. Finally, potential effects from the chosen electrodes are discussed to provide necessary associations with the interphase formation and evolution. Critical challenges for building stable Na-based interphase are identified, and in particular, new ways of thinking about the interphase chemistry and the electrolyte chemistry based on SIBs, are strongly appealing. We believe that this work is likely to attract attention to the rational design of Na-based interphase layers towards high-energy and long-life-span batteries.&quot;,&quot;publisher&quot;:&quot;American Chemical Society&quot;,&quot;issue&quot;:&quot;1&quot;,&quot;volume&quot;:&quot;3&quot;},&quot;isTemporary&quot;:false,&quot;suppress-author&quot;:false,&quot;composite&quot;:false,&quot;author-only&quot;:false}]},{&quot;citationID&quot;:&quot;MENDELEY_CITATION_fffaea55-03c0-4cd1-993c-7930adc1695d&quot;,&quot;properties&quot;:{&quot;noteIndex&quot;:0},&quot;isEdited&quot;:false,&quot;manualOverride&quot;:{&quot;isManuallyOverridden&quot;:false,&quot;citeprocText&quot;:&quot;[46]&quot;,&quot;manualOverrideText&quot;:&quot;&quot;},&quot;citationTag&quot;:&quot;MENDELEY_CITATION_v3_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&quot;,&quot;citationItems&quot;:[{&quot;id&quot;:&quot;197bfce2-e56e-3d84-85d0-7b7fc478f5e0&quot;,&quot;itemData&quot;:{&quot;type&quot;:&quot;report&quot;,&quot;id&quot;:&quot;197bfce2-e56e-3d84-85d0-7b7fc478f5e0&quot;,&quot;title&quot;:&quot;Stability of Nanobubbles in Different Salts Solutions&quot;,&quot;author&quot;:[{&quot;family&quot;:&quot;Hewage&quot;,&quot;given&quot;:&quot;Shaini Aluthgun&quot;,&quot;parse-names&quot;:false,&quot;dropping-particle&quot;:&quot;&quot;,&quot;non-dropping-particle&quot;:&quot;&quot;},{&quot;family&quot;:&quot;Kewalramani&quot;,&quot;given&quot;:&quot;Jitendra&quot;,&quot;parse-names&quot;:false,&quot;dropping-particle&quot;:&quot;&quot;,&quot;non-dropping-particle&quot;:&quot;&quot;},{&quot;family&quot;:&quot;Meegoda&quot;,&quot;given&quot;:&quot;Jay N&quot;,&quot;parse-names&quot;:false,&quot;dropping-particle&quot;:&quot;&quot;,&quot;non-dropping-particle&quot;:&quot;&quot;}],&quot;issued&quot;:{&quot;date-parts&quot;:[[2020]]},&quot;abstract&quot;:&quot;The stability of nanobubbles in electrolyte solutions under different ion valence values was studied using deionized water, NaCl, Na2SO4, Na3PO4, CaCl2, and FeCl3. Nanobubbles were generated using hydrodynamic cavitation, and bubbles were tested for size and zeta potential. All the samples were stable for one week with no significant deviation in either bubble size or zeta potential values. The variation of size and zeta potential among six samples can be attributed to the solution properties and was mainly dependent on solution pH and the cation valency. The ion profiles revealed that the cation concentration at the bubble surface was higher than that of bulk, confirming that the bubbles were negatively charged for neutral and high pH values (≥ 4) under low valency cation adsorption. The high valency cations have the potential to neutralize or completely reverse the bubble charge. Anions or co-ions have minimal effect on the surface potential or the surface charge. The calculated internal pressures of bubble were unrealistically high, suggesting that the surface tension should be lower than that of water for nanobubble solutions. The interaction energy profile shows no significant energy barrier that overcomes the attractive van der Waals forces for all the solutions, except NaCl which had a 1.87×10-20 J barrier at a 5nm separation distance. However, with the recorded stable bubbles, the calculation of the attractive van der Waals forces produced unrealistic values indicating that the Hamaker constant used for the calculation may not be valid at the nanobubble gas-liquid interface. This revealed that nanobubbles should contain exceptional interfacial properties that need to be carefully investigated and evaluated.&quot;,&quot;container-title-short&quot;:&quot;&quot;},&quot;isTemporary&quot;:false,&quot;suppress-author&quot;:false,&quot;composite&quot;:false,&quot;author-only&quot;:false}]},{&quot;citationID&quot;:&quot;MENDELEY_CITATION_5f08d75e-78e2-4b12-8f60-3419f77fb4be&quot;,&quot;properties&quot;:{&quot;noteIndex&quot;:0},&quot;isEdited&quot;:false,&quot;manualOverride&quot;:{&quot;isManuallyOverridden&quot;:false,&quot;citeprocText&quot;:&quot;[47]&quot;,&quot;manualOverrideText&quot;:&quot;&quot;},&quot;citationTag&quot;:&quot;MENDELEY_CITATION_v3_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&quot;,&quot;citationItems&quot;:[{&quot;id&quot;:&quot;ab160b57-cced-31d2-8353-4935adf9c17c&quot;,&quot;itemData&quot;:{&quot;type&quot;:&quot;article-journal&quot;,&quot;id&quot;:&quot;ab160b57-cced-31d2-8353-4935adf9c17c&quot;,&quot;title&quot;:&quot;Enhancing thermal conductivity of novel ternary nitrate salt mixtures for thermal energy storage (TES) fluid&quot;,&quot;author&quot;:[{&quot;family&quot;:&quot;Kwasi-Effah&quot;,&quot;given&quot;:&quot;Collins Chike&quot;,&quot;parse-names&quot;:false,&quot;dropping-particle&quot;:&quot;&quot;,&quot;non-dropping-particle&quot;:&quot;&quot;},{&quot;family&quot;:&quot;Unuareokpa&quot;,&quot;given&quot;:&quot;Omozee&quot;,&quot;parse-names&quot;:false,&quot;dropping-particle&quot;:&quot;&quot;,&quot;non-dropping-particle&quot;:&quot;&quot;},{&quot;family&quot;:&quot;Egware&quot;,&quot;given&quot;:&quot;Henry Okechukwu&quot;,&quot;parse-names&quot;:false,&quot;dropping-particle&quot;:&quot;&quot;,&quot;non-dropping-particle&quot;:&quot;&quot;},{&quot;family&quot;:&quot;Ighodaro&quot;,&quot;given&quot;:&quot;Osarobo&quot;,&quot;parse-names&quot;:false,&quot;dropping-particle&quot;:&quot;&quot;,&quot;non-dropping-particle&quot;:&quot;&quot;},{&quot;family&quot;:&quot;Obanor&quot;,&quot;given&quot;:&quot;Albert Imuetinyan&quot;,&quot;parse-names&quot;:false,&quot;dropping-particle&quot;:&quot;&quot;,&quot;non-dropping-particle&quot;:&quot;&quot;},{&quot;family&quot;:&quot;Onoche&quot;,&quot;given&quot;:&quot;Uche&quot;,&quot;parse-names&quot;:false,&quot;dropping-particle&quot;:&quot;&quot;,&quot;non-dropping-particle&quot;:&quot;&quot;},{&quot;family&quot;:&quot;Achebo&quot;,&quot;given&quot;:&quot;Joseph&quot;,&quot;parse-names&quot;:false,&quot;dropping-particle&quot;:&quot;&quot;,&quot;non-dropping-particle&quot;:&quot;&quot;}],&quot;container-title&quot;:&quot;Progress in Engineering Science&quot;,&quot;accessed&quot;:{&quot;date-parts&quot;:[[2025,3,5]]},&quot;DOI&quot;:&quot;10.1016/J.PES.2024.100020&quot;,&quot;ISSN&quot;:&quot;2950-4252&quot;,&quot;URL&quot;:&quot;https://linkinghub.elsevier.com/retrieve/pii/S2950425224000203&quot;,&quot;issued&quot;:{&quot;date-parts&quot;:[[2024,12,1]]},&quot;page&quot;:&quot;100020&quot;,&quot;publisher&quot;:&quot;Elsevier&quot;,&quot;issue&quot;:&quot;4&quot;,&quot;volume&quot;:&quot;1&quot;,&quot;container-title-short&quot;:&quot;&quot;},&quot;isTemporary&quot;:false,&quot;suppress-author&quot;:false,&quot;composite&quot;:false,&quot;author-only&quot;:false}]},{&quot;citationID&quot;:&quot;MENDELEY_CITATION_e6c90614-3b90-4712-9c2d-e121b9a57ceb&quot;,&quot;properties&quot;:{&quot;noteIndex&quot;:0},&quot;isEdited&quot;:false,&quot;manualOverride&quot;:{&quot;isManuallyOverridden&quot;:false,&quot;citeprocText&quot;:&quot;[48]&quot;,&quot;manualOverrideText&quot;:&quot;&quot;},&quot;citationTag&quot;:&quot;MENDELEY_CITATION_v3_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&quot;,&quot;citationItems&quot;:[{&quot;id&quot;:&quot;17e66911-a48e-3086-a6b2-bbf99d6aae1d&quot;,&quot;itemData&quot;:{&quot;type&quot;:&quot;article&quot;,&quot;id&quot;:&quot;17e66911-a48e-3086-a6b2-bbf99d6aae1d&quot;,&quot;title&quot;:&quot;Prodrugs for improved drug delivery: Lessons learned from recently developed and marketed products&quot;,&quot;author&quot;:[{&quot;family&quot;:&quot;Markovic&quot;,&quot;given&quot;:&quot;Milica&quot;,&quot;parse-names&quot;:false,&quot;dropping-particle&quot;:&quot;&quot;,&quot;non-dropping-particle&quot;:&quot;&quot;},{&quot;family&quot;:&quot;Ben-Shabat&quot;,&quot;given&quot;:&quot;Shimon&quot;,&quot;parse-names&quot;:false,&quot;dropping-particle&quot;:&quot;&quot;,&quot;non-dropping-particle&quot;:&quot;&quot;},{&quot;family&quot;:&quot;Dahan&quot;,&quot;given&quot;:&quot;Arik&quot;,&quot;parse-names&quot;:false,&quot;dropping-particle&quot;:&quot;&quot;,&quot;non-dropping-particle&quot;:&quot;&quot;}],&quot;container-title&quot;:&quot;Pharmaceutics&quot;,&quot;container-title-short&quot;:&quot;Pharmaceutics&quot;,&quot;DOI&quot;:&quot;10.3390/pharmaceutics12111031&quot;,&quot;ISSN&quot;:&quot;19994923&quot;,&quot;PMID&quot;:&quot;33137942&quot;,&quot;issued&quot;:{&quot;date-parts&quot;:[[2020,11,1]]},&quot;page&quot;:&quot;1-12&quot;,&quot;abstract&quot;:&quot;Prodrugs are bioreversible, inactive drug derivatives, which have the ability to convert into a parent drug in the body. In the past, prodrugs were used as a last option; however, nowadays, prodrugs are considered already in the early stages of drug development. Optimal prodrug needs to have effective absorption, distribution, metabolism, and elimination (ADME) features to be chemically stable, to be selective towards the particular site in the body, and to have appropriate safety. Traditional prodrug approach aims to improve physicochemical/biopharmaceutical drug properties; modern prodrugs also include cellular and molecular parameters to accomplish desired drug effect and site-specificity. Here, we present recently investigated prodrugs, their pharmaceutical and clinical advantages, and challenges facing the overall prodrug development. Given examples illustrate that prodrugs can accomplish appropriate solubility, increase permeability, provide site-specific targeting (i.e., to organs, tissues, enzymes, or transporters), overcome rapid drug metabolism, decrease toxicity, or provide better patient compliance, all with the aim to provide optimal drug therapy and outcome. Overall, the prodrug approach is a powerful tool to decrease the time/costs of developing new drug entities and improve overall drug therapy.&quot;,&quot;publisher&quot;:&quot;MDPI AG&quot;,&quot;issue&quot;:&quot;11&quot;,&quot;volume&quot;:&quot;12&quot;},&quot;isTemporary&quot;:false,&quot;suppress-author&quot;:false,&quot;composite&quot;:false,&quot;author-only&quot;:false}]},{&quot;citationID&quot;:&quot;MENDELEY_CITATION_61c124a1-7930-443c-b14d-90496bad8734&quot;,&quot;properties&quot;:{&quot;noteIndex&quot;:0},&quot;isEdited&quot;:false,&quot;manualOverride&quot;:{&quot;isManuallyOverridden&quot;:false,&quot;citeprocText&quot;:&quot;[49]&quot;,&quot;manualOverrideText&quot;:&quot;&quot;},&quot;citationTag&quot;:&quot;MENDELEY_CITATION_v3_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&quot;,&quot;citationItems&quot;:[{&quot;id&quot;:&quot;f73b6eb1-61bb-3219-a3c3-6efbd524f6e5&quot;,&quot;itemData&quot;:{&quot;type&quot;:&quot;article-journal&quot;,&quot;id&quot;:&quot;f73b6eb1-61bb-3219-a3c3-6efbd524f6e5&quot;,&quot;title&quot;:&quot;Improving solubility and oral bioavailability of a novel antimalarial prodrug: comparing spray-dried dispersions with self-emulsifying drug delivery systems&quot;,&quot;author&quot;:[{&quot;family&quot;:&quot;Potharaju&quot;,&quot;given&quot;:&quot;Suresh&quot;,&quot;parse-names&quot;:false,&quot;dropping-particle&quot;:&quot;&quot;,&quot;non-dropping-particle&quot;:&quot;&quot;},{&quot;family&quot;:&quot;Mutyam&quot;,&quot;given&quot;:&quot;Shravan Kumar&quot;,&quot;parse-names&quot;:false,&quot;dropping-particle&quot;:&quot;&quot;,&quot;non-dropping-particle&quot;:&quot;&quot;},{&quot;family&quot;:&quot;Liu&quot;,&quot;given&quot;:&quot;Mingtao&quot;,&quot;parse-names&quot;:false,&quot;dropping-particle&quot;:&quot;&quot;,&quot;non-dropping-particle&quot;:&quot;&quot;},{&quot;family&quot;:&quot;Green&quot;,&quot;given&quot;:&quot;Carol&quot;,&quot;parse-names&quot;:false,&quot;dropping-particle&quot;:&quot;&quot;,&quot;non-dropping-particle&quot;:&quot;&quot;},{&quot;family&quot;:&quot;Frueh&quot;,&quot;given&quot;:&quot;Lisa&quot;,&quot;parse-names&quot;:false,&quot;dropping-particle&quot;:&quot;&quot;,&quot;non-dropping-particle&quot;:&quot;&quot;},{&quot;family&quot;:&quot;Nilsen&quot;,&quot;given&quot;:&quot;Aaron&quot;,&quot;parse-names&quot;:false,&quot;dropping-particle&quot;:&quot;&quot;,&quot;non-dropping-particle&quot;:&quot;&quot;},{&quot;family&quot;:&quot;Pou&quot;,&quot;given&quot;:&quot;Sovitj&quot;,&quot;parse-names&quot;:false,&quot;dropping-particle&quot;:&quot;&quot;,&quot;non-dropping-particle&quot;:&quot;&quot;},{&quot;family&quot;:&quot;Winter&quot;,&quot;given&quot;:&quot;Rolf&quot;,&quot;parse-names&quot;:false,&quot;dropping-particle&quot;:&quot;&quot;,&quot;non-dropping-particle&quot;:&quot;&quot;},{&quot;family&quot;:&quot;Riscoe&quot;,&quot;given&quot;:&quot;Michael K.&quot;,&quot;parse-names&quot;:false,&quot;dropping-particle&quot;:&quot;&quot;,&quot;non-dropping-particle&quot;:&quot;&quot;},{&quot;family&quot;:&quot;Shankar&quot;,&quot;given&quot;:&quot;Gita&quot;,&quot;parse-names&quot;:false,&quot;dropping-particle&quot;:&quot;&quot;,&quot;non-dropping-particle&quot;:&quot;&quot;}],&quot;container-title&quot;:&quot;Pharmaceutical Development and Technology&quot;,&quot;container-title-short&quot;:&quot;Pharm Dev Technol&quot;,&quot;DOI&quot;:&quot;10.1080/10837450.2020.1725893&quot;,&quot;ISSN&quot;:&quot;10979867&quot;,&quot;PMID&quot;:&quot;32031478&quot;,&quot;issued&quot;:{&quot;date-parts&quot;:[[2020,5,27]]},&quot;page&quot;:&quot;625-639&quot;,&quot;abstract&quot;:&quot;To improve the solubility and oral bioavailability of a novel antimalarial agent ELQ-331(a prodrug of ELQ-300), spray-dried dispersions (SDD) and a self-emulsifying drug delivery system (SEDDS) were developed. SDD were prepared with polyvinyl caprolactam-polyvinyl acetate-polyethylene glycol graft copolymer (Soluplus®) polymer carrier and Aeroperl® 300 Pharma and characterized by differential scanning calorimetry, powder X-ray diffraction. For SEDDS, solubility in oils, surfactants, and co-surfactants was determined and ternary phase diagram was constructed to show self-emulsifying area. SEDDS were characterized for spontaneous emulsification and droplet size distribution. The amorphous ELQ-331 SDD improved the solubility to 10× in fast-state simulated intestinal fluid and addition of sodium lauryl sulphate externally to SDDs further improved the solubility to ∼28.5× versus non-formulated drug. SEDDS had good self-emulsifying characteristics with small emulsion droplet sizes and narrow particle distribution. Oral pharmacokinetic studies for SDD and SEDDS formulations were performed in rats. The ELQ-331 rapidly converted to ELQ-300 soon after oral administration in rats. Exposure levels of ELQ-300 were about 1.4-fold higher (based on AUC) in SEDDS than SDD formulations. Poorly soluble drugs like ELQ-331 can be formulated using SDD or SEDDS to improve solubility and oral bioavailability.&quot;,&quot;publisher&quot;:&quot;Taylor and Francis Ltd&quot;,&quot;issue&quot;:&quot;5&quot;,&quot;volume&quot;:&quot;25&quot;},&quot;isTemporary&quot;:false,&quot;suppress-author&quot;:false,&quot;composite&quot;:false,&quot;author-only&quot;:false}]},{&quot;citationID&quot;:&quot;MENDELEY_CITATION_08529002-e064-40ce-91af-c782761dd806&quot;,&quot;properties&quot;:{&quot;noteIndex&quot;:0},&quot;isEdited&quot;:false,&quot;manualOverride&quot;:{&quot;isManuallyOverridden&quot;:false,&quot;citeprocText&quot;:&quot;[50]&quot;,&quot;manualOverrideText&quot;:&quot;&quot;},&quot;citationTag&quot;:&quot;MENDELEY_CITATION_v3_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&quot;,&quot;citationItems&quot;:[{&quot;id&quot;:&quot;0c940d5d-fdaa-30ca-8a19-af8defc69fb0&quot;,&quot;itemData&quot;:{&quot;type&quot;:&quot;article-journal&quot;,&quot;id&quot;:&quot;0c940d5d-fdaa-30ca-8a19-af8defc69fb0&quot;,&quot;title&quot;:&quot;Improving solubility and oral bioavailability of a novel antimalarial prodrug: comparing spray-dried dispersions with self-emulsifying drug delivery systems&quot;,&quot;author&quot;:[{&quot;family&quot;:&quot;Potharaju&quot;,&quot;given&quot;:&quot;Suresh&quot;,&quot;parse-names&quot;:false,&quot;dropping-particle&quot;:&quot;&quot;,&quot;non-dropping-particle&quot;:&quot;&quot;},{&quot;family&quot;:&quot;Mutyam&quot;,&quot;given&quot;:&quot;Shravan Kumar&quot;,&quot;parse-names&quot;:false,&quot;dropping-particle&quot;:&quot;&quot;,&quot;non-dropping-particle&quot;:&quot;&quot;},{&quot;family&quot;:&quot;Liu&quot;,&quot;given&quot;:&quot;Mingtao&quot;,&quot;parse-names&quot;:false,&quot;dropping-particle&quot;:&quot;&quot;,&quot;non-dropping-particle&quot;:&quot;&quot;},{&quot;family&quot;:&quot;Green&quot;,&quot;given&quot;:&quot;Carol&quot;,&quot;parse-names&quot;:false,&quot;dropping-particle&quot;:&quot;&quot;,&quot;non-dropping-particle&quot;:&quot;&quot;},{&quot;family&quot;:&quot;Frueh&quot;,&quot;given&quot;:&quot;Lisa&quot;,&quot;parse-names&quot;:false,&quot;dropping-particle&quot;:&quot;&quot;,&quot;non-dropping-particle&quot;:&quot;&quot;},{&quot;family&quot;:&quot;Nilsen&quot;,&quot;given&quot;:&quot;Aaron&quot;,&quot;parse-names&quot;:false,&quot;dropping-particle&quot;:&quot;&quot;,&quot;non-dropping-particle&quot;:&quot;&quot;},{&quot;family&quot;:&quot;Pou&quot;,&quot;given&quot;:&quot;Sovitj&quot;,&quot;parse-names&quot;:false,&quot;dropping-particle&quot;:&quot;&quot;,&quot;non-dropping-particle&quot;:&quot;&quot;},{&quot;family&quot;:&quot;Winter&quot;,&quot;given&quot;:&quot;Rolf&quot;,&quot;parse-names&quot;:false,&quot;dropping-particle&quot;:&quot;&quot;,&quot;non-dropping-particle&quot;:&quot;&quot;},{&quot;family&quot;:&quot;Riscoe&quot;,&quot;given&quot;:&quot;Michael K.&quot;,&quot;parse-names&quot;:false,&quot;dropping-particle&quot;:&quot;&quot;,&quot;non-dropping-particle&quot;:&quot;&quot;},{&quot;family&quot;:&quot;Shankar&quot;,&quot;given&quot;:&quot;Gita&quot;,&quot;parse-names&quot;:false,&quot;dropping-particle&quot;:&quot;&quot;,&quot;non-dropping-particle&quot;:&quot;&quot;}],&quot;container-title&quot;:&quot;Pharmaceutical Development and Technology&quot;,&quot;container-title-short&quot;:&quot;Pharm Dev Technol&quot;,&quot;DOI&quot;:&quot;10.1080/10837450.2020.1725893&quot;,&quot;ISSN&quot;:&quot;10979867&quot;,&quot;PMID&quot;:&quot;32031478&quot;,&quot;issued&quot;:{&quot;date-parts&quot;:[[2020,5,27]]},&quot;page&quot;:&quot;625-639&quot;,&quot;abstract&quot;:&quot;To improve the solubility and oral bioavailability of a novel antimalarial agent ELQ-331(a prodrug of ELQ-300), spray-dried dispersions (SDD) and a self-emulsifying drug delivery system (SEDDS) were developed. SDD were prepared with polyvinyl caprolactam-polyvinyl acetate-polyethylene glycol graft copolymer (Soluplus®) polymer carrier and Aeroperl® 300 Pharma and characterized by differential scanning calorimetry, powder X-ray diffraction. For SEDDS, solubility in oils, surfactants, and co-surfactants was determined and ternary phase diagram was constructed to show self-emulsifying area. SEDDS were characterized for spontaneous emulsification and droplet size distribution. The amorphous ELQ-331 SDD improved the solubility to 10× in fast-state simulated intestinal fluid and addition of sodium lauryl sulphate externally to SDDs further improved the solubility to ∼28.5× versus non-formulated drug. SEDDS had good self-emulsifying characteristics with small emulsion droplet sizes and narrow particle distribution. Oral pharmacokinetic studies for SDD and SEDDS formulations were performed in rats. The ELQ-331 rapidly converted to ELQ-300 soon after oral administration in rats. Exposure levels of ELQ-300 were about 1.4-fold higher (based on AUC) in SEDDS than SDD formulations. Poorly soluble drugs like ELQ-331 can be formulated using SDD or SEDDS to improve solubility and oral bioavailability.&quot;,&quot;publisher&quot;:&quot;Taylor and Francis Ltd&quot;,&quot;issue&quot;:&quot;5&quot;,&quot;volume&quot;:&quot;25&quot;},&quot;isTemporary&quot;:false,&quot;suppress-author&quot;:false,&quot;composite&quot;:false,&quot;author-only&quot;:false}]},{&quot;citationID&quot;:&quot;MENDELEY_CITATION_2fcba1a9-ffec-4f98-86d3-b24e269f335c&quot;,&quot;properties&quot;:{&quot;noteIndex&quot;:0},&quot;isEdited&quot;:false,&quot;manualOverride&quot;:{&quot;isManuallyOverridden&quot;:false,&quot;citeprocText&quot;:&quot;[51]&quot;,&quot;manualOverrideText&quot;:&quot;&quot;},&quot;citationTag&quot;:&quot;MENDELEY_CITATION_v3_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&quot;,&quot;citationItems&quot;:[{&quot;id&quot;:&quot;58ccd7e4-edb6-3c30-83ae-138fa4a55f17&quot;,&quot;itemData&quot;:{&quot;type&quot;:&quot;article-journal&quot;,&quot;id&quot;:&quot;58ccd7e4-edb6-3c30-83ae-138fa4a55f17&quot;,&quot;title&quot;:&quot;Preparation and in vitro evaluation of amphiphilic paclitaxel small molecule prodrugs and enhancement of oral absorption&quot;,&quot;author&quot;:[{&quot;family&quot;:&quot;Li&quot;,&quot;given&quot;:&quot;Yuanyuan&quot;,&quot;parse-names&quot;:false,&quot;dropping-particle&quot;:&quot;&quot;,&quot;non-dropping-particle&quot;:&quot;&quot;},{&quot;family&quot;:&quot;Yang&quot;,&quot;given&quot;:&quot;Min&quot;,&quot;parse-names&quot;:false,&quot;dropping-particle&quot;:&quot;&quot;,&quot;non-dropping-particle&quot;:&quot;&quot;},{&quot;family&quot;:&quot;Zhao&quot;,&quot;given&quot;:&quot;Yanli&quot;,&quot;parse-names&quot;:false,&quot;dropping-particle&quot;:&quot;&quot;,&quot;non-dropping-particle&quot;:&quot;&quot;},{&quot;family&quot;:&quot;Li&quot;,&quot;given&quot;:&quot;Lingbing&quot;,&quot;parse-names&quot;:false,&quot;dropping-particle&quot;:&quot;&quot;,&quot;non-dropping-particle&quot;:&quot;&quot;},{&quot;family&quot;:&quot;Xu&quot;,&quot;given&quot;:&quot;Wei&quot;,&quot;parse-names&quot;:false,&quot;dropping-particle&quot;:&quot;&quot;,&quot;non-dropping-particle&quot;:&quot;&quot;}],&quot;container-title&quot;:&quot;European Journal of Medicinal Chemistry&quot;,&quot;container-title-short&quot;:&quot;Eur J Med Chem&quot;,&quot;accessed&quot;:{&quot;date-parts&quot;:[[2025,3,5]]},&quot;DOI&quot;:&quot;10.1016/J.EJMECH.2021.113276&quot;,&quot;ISSN&quot;:&quot;0223-5234&quot;,&quot;PMID&quot;:&quot;33611186&quot;,&quot;issued&quot;:{&quot;date-parts&quot;:[[2021,4,5]]},&quot;page&quot;:&quot;113276&quot;,&quot;abstract&quot;:&quot;A series of novel amphiphilic paclitaxel (PTX) small molecule prodrugs, PTX-succinic anhydride-cystamine (PTX-Cys), PTX-dithiodipropionic anhydride (PTX-SS-COOH) and PTX-succinic anhydride-cystamine-valine (PTX-SS-Val) were designed, synthesized and evaluated against cancer cell lines. Compared with paclitaxel, these prodrugs contained water-soluble groups such as amino, carboxyl and amino acid, which improved the aqueous solubility of the prodrugs. More importantly, the valine was introduced in PTX-SS-Val molecule and made the molecule conform to the structural characteristics of intestinal oligopeptide transporter PEPT1 substrate. Thus the oral bioavailability of prodrug could be improved because of the mediation of PEPT1 transporter. These small molecule paclitaxel prodrugs could self-assemble into nanoparticles in aqueous solution, which effectively improved the solubility of paclitaxel, and had certain stability in pH 6.5, pH 7.4 buffer solutions and simulated gastrointestinal fluids. Some of these prodrugs, especially for PTX-Cys and PTX-SS-Val, exhibited nearly equal or slightly better anticancer activity when compared to paclitaxel. Further studies on PTX-Cys and PTX-SS-Val showed that both had good intestinal absorption in the rat single-pass intestinal perfusion (SPIP) experiments. Oral pharmacokinetic experiments showed that PTX-SS-Val could effectively improve the oral bioavailability of PTX.&quot;,&quot;publisher&quot;:&quot;Elsevier Masson&quot;,&quot;volume&quot;:&quot;215&quot;},&quot;isTemporary&quot;:false,&quot;suppress-author&quot;:false,&quot;composite&quot;:false,&quot;author-only&quot;:false}]},{&quot;citationID&quot;:&quot;MENDELEY_CITATION_ba30f618-396a-4372-9b99-3bbc79bc4ccf&quot;,&quot;properties&quot;:{&quot;noteIndex&quot;:0},&quot;isEdited&quot;:false,&quot;manualOverride&quot;:{&quot;isManuallyOverridden&quot;:false,&quot;citeprocText&quot;:&quot;[52]&quot;,&quot;manualOverrideText&quot;:&quot;&quot;},&quot;citationTag&quot;:&quot;MENDELEY_CITATION_v3_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&quot;,&quot;citationItems&quot;:[{&quot;id&quot;:&quot;453db281-3679-3def-8555-331f75ad1899&quot;,&quot;itemData&quot;:{&quot;type&quot;:&quot;article-journal&quot;,&quot;id&quot;:&quot;453db281-3679-3def-8555-331f75ad1899&quot;,&quot;title&quot;:&quot;Co-crystallization: a green approach for the solubility enhancement of poorly soluble drugs&quot;,&quot;author&quot;:[{&quot;family&quot;:&quot;Bhatia&quot;,&quot;given&quot;:&quot;Meenakshi&quot;,&quot;parse-names&quot;:false,&quot;dropping-particle&quot;:&quot;&quot;,&quot;non-dropping-particle&quot;:&quot;&quot;},{&quot;family&quot;:&quot;Devi&quot;,&quot;given&quot;:&quot;Sunita&quot;,&quot;parse-names&quot;:false,&quot;dropping-particle&quot;:&quot;&quot;,&quot;non-dropping-particle&quot;:&quot;&quot;}],&quot;container-title&quot;:&quot;CrystEngComm&quot;,&quot;container-title-short&quot;:&quot;CrystEngComm&quot;,&quot;DOI&quot;:&quot;10.1039/d3ce01047c&quot;,&quot;ISSN&quot;:&quot;14668033&quot;,&quot;issued&quot;:{&quot;date-parts&quot;:[[2023,11,21]]},&quot;page&quot;:&quot;293-311&quot;,&quot;abstract&quot;:&quot;Recently, the co-crystallization of pharmaceutical drugs is gaining consideration because it is an environmentally friendly and potentially effective technique to improve the solubility and bioavailability of poorly soluble drugs without altering the chemical identity or reducing the biological activity or therapeutic effect of the active pharmaceutical ingredient (API). The co-crystallization process in the pharmaceutical industry is still not fully utilized owing to the limited methods for large-scale production. However, it is a very convenient, appropriate, and green technique in the field of drug development research as only a few synthetic steps are involved with the minimal or no use of solvents. Herein, the selection criteria or the factors that affect the selection of coformers in this process are discussed. In addition, the different stages of co-crystal manufacturing, from the screening phase to industrial production, are identified and the use of continuous and scalable methods in co-crystal production as well as the implementation of quality-by-design and process analytical technology concepts are addressed. The potential pharmaceutical applications, like the enhancement in drug solubility, and the drug dissolution rate, which consequently leads to improved bioavailability and therapeutic efficacy, are also highlighted. This study briefly reviews different strategies for enhancing the solubility of poorly soluble drugs with a special emphasis on co-crystal formation, including solvent-based and solvent-free methods of production.&quot;,&quot;publisher&quot;:&quot;Royal Society of Chemistry&quot;,&quot;issue&quot;:&quot;3&quot;,&quot;volume&quot;:&quot;26&quot;},&quot;isTemporary&quot;:false,&quot;suppress-author&quot;:false,&quot;composite&quot;:false,&quot;author-only&quot;:false}]},{&quot;citationID&quot;:&quot;MENDELEY_CITATION_ccc0bfcb-8039-4d97-a8da-6a64ab7418ce&quot;,&quot;properties&quot;:{&quot;noteIndex&quot;:0},&quot;isEdited&quot;:false,&quot;manualOverride&quot;:{&quot;isManuallyOverridden&quot;:false,&quot;citeprocText&quot;:&quot;[53]&quot;,&quot;manualOverrideText&quot;:&quot;&quot;},&quot;citationTag&quot;:&quot;MENDELEY_CITATION_v3_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&quot;,&quot;citationItems&quot;:[{&quot;id&quot;:&quot;33fbb762-10a4-3d89-9e9c-c34cc027c592&quot;,&quot;itemData&quot;:{&quot;type&quot;:&quot;article&quot;,&quot;id&quot;:&quot;33fbb762-10a4-3d89-9e9c-c34cc027c592&quot;,&quot;title&quot;:&quot;A Review on Co-crystals of Herbal Bioactives for Solubility Enhancement: Preparation Methods and Characterization Techniques&quot;,&quot;author&quot;:[{&quot;family&quot;:&quot;Rathi&quot;,&quot;given&quot;:&quot;Ritu&quot;,&quot;parse-names&quot;:false,&quot;dropping-particle&quot;:&quot;&quot;,&quot;non-dropping-particle&quot;:&quot;&quot;},{&quot;family&quot;:&quot;Kaur&quot;,&quot;given&quot;:&quot;Sukhanpreet&quot;,&quot;parse-names&quot;:false,&quot;dropping-particle&quot;:&quot;&quot;,&quot;non-dropping-particle&quot;:&quot;&quot;},{&quot;family&quot;:&quot;Singh&quot;,&quot;given&quot;:&quot;Inderbir&quot;,&quot;parse-names&quot;:false,&quot;dropping-particle&quot;:&quot;&quot;,&quot;non-dropping-particle&quot;:&quot;&quot;}],&quot;container-title&quot;:&quot;Crystal Growth and Design&quot;,&quot;container-title-short&quot;:&quot;Cryst Growth Des&quot;,&quot;DOI&quot;:&quot;10.1021/acs.cgd.1c01408&quot;,&quot;ISSN&quot;:&quot;15287505&quot;,&quot;issued&quot;:{&quot;date-parts&quot;:[[2022,3,2]]},&quot;page&quot;:&quot;2023-2042&quot;,&quot;abstract&quot;:&quot;Co-crystallization is a promising approach for improving physical and pharmacological properties of API, viz., solubility, dissolution rate, stability, hygroscopicity, tablet ability, mechanical properties, bioavailability, and therapeutic efficacy. Different methods for the preparation of pharmaceutical co-crystals have been discussed. Instrumental and physicochemical characterization methods have also been included. Herbal bioactives are potential candidates for co-crystallization to improve solubility, mask taste, and improve bioavailability. Literature on the development of co-crystals of herbal bioactives like curcumin, quercetin, berberine, resveratrol, naringenin, and miscellaneous herbal compounds has been reported systematically in the present review. In conclusion, co-crystallization of herbal bioactives is a promising method for enhancing their physical properties. However, toxicological, stability, regulatory, and scaleup issues must be adequately addressed before commercial viability can be expected.&quot;,&quot;publisher&quot;:&quot;American Chemical Society&quot;,&quot;issue&quot;:&quot;3&quot;,&quot;volume&quot;:&quot;22&quot;},&quot;isTemporary&quot;:false,&quot;suppress-author&quot;:false,&quot;composite&quot;:false,&quot;author-only&quot;:false}]},{&quot;citationID&quot;:&quot;MENDELEY_CITATION_a9f855eb-4dc9-4a17-9a4d-0fe7a06d231b&quot;,&quot;properties&quot;:{&quot;noteIndex&quot;:0},&quot;isEdited&quot;:false,&quot;manualOverride&quot;:{&quot;isManuallyOverridden&quot;:false,&quot;citeprocText&quot;:&quot;[54]&quot;,&quot;manualOverrideText&quot;:&quot;&quot;},&quot;citationTag&quot;:&quot;MENDELEY_CITATION_v3_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&quot;,&quot;citationItems&quot;:[{&quot;id&quot;:&quot;2cb54d03-6aa6-3d6d-b05a-c370b8046c01&quot;,&quot;itemData&quot;:{&quot;type&quot;:&quot;article-journal&quot;,&quot;id&quot;:&quot;2cb54d03-6aa6-3d6d-b05a-c370b8046c01&quot;,&quot;title&quot;:&quot;Solubility Enhancement of Anticancer Drug Belinostat via the Co-crystallization Strategy: Synthesis, Characterization, and Antitumor Activity In Vitro Evaluation&quot;,&quot;author&quot;:[{&quot;family&quot;:&quot;Li&quot;,&quot;given&quot;:&quot;Zhonghua&quot;,&quot;parse-names&quot;:false,&quot;dropping-particle&quot;:&quot;&quot;,&quot;non-dropping-particle&quot;:&quot;&quot;},{&quot;family&quot;:&quot;Ouyang&quot;,&quot;given&quot;:&quot;Ruiling&quot;,&quot;parse-names&quot;:false,&quot;dropping-particle&quot;:&quot;&quot;,&quot;non-dropping-particle&quot;:&quot;&quot;},{&quot;family&quot;:&quot;Cao&quot;,&quot;given&quot;:&quot;Yuechao&quot;,&quot;parse-names&quot;:false,&quot;dropping-particle&quot;:&quot;&quot;,&quot;non-dropping-particle&quot;:&quot;&quot;},{&quot;family&quot;:&quot;Han&quot;,&quot;given&quot;:&quot;Dandan&quot;,&quot;parse-names&quot;:false,&quot;dropping-particle&quot;:&quot;&quot;,&quot;non-dropping-particle&quot;:&quot;&quot;},{&quot;family&quot;:&quot;Wu&quot;,&quot;given&quot;:&quot;Songgu&quot;,&quot;parse-names&quot;:false,&quot;dropping-particle&quot;:&quot;&quot;,&quot;non-dropping-particle&quot;:&quot;&quot;},{&quot;family&quot;:&quot;Gong&quot;,&quot;given&quot;:&quot;Junbo&quot;,&quot;parse-names&quot;:false,&quot;dropping-particle&quot;:&quot;&quot;,&quot;non-dropping-particle&quot;:&quot;&quot;}],&quot;container-title&quot;:&quot;Crystal Growth and Design&quot;,&quot;container-title-short&quot;:&quot;Cryst Growth Des&quot;,&quot;DOI&quot;:&quot;10.1021/acs.cgd.2c01024&quot;,&quot;ISSN&quot;:&quot;15287505&quot;,&quot;issued&quot;:{&quot;date-parts&quot;:[[2023,2,1]]},&quot;page&quot;:&quot;792-800&quot;,&quot;abstract&quot;:&quot;Belinostat (PXD101), a biopharmaceutical classification system II (BCSII) drug approved for treating refractory T-cell lymphoma, is currently administered by intravenous injection. To improve patient compliance, the development of oral formulations of PXD101 has attracted attention. Because the solubility and dissolution rate of active pharmaceutical ingredients can affect the therapeutic effect of the oral formulations, this work explores solid-state form modification of PXD101 by co-crystallization with four coformers, namely, theophylline, isonicotinamide (INA), isoniazid (INH), and l-proline (l-Pro) to solve the problem of poor water solubility. The four cocrystals were obtained on the basis of N-H···O, O-H···O, and O-H···N synthons. All the four obtained multicomponent crystals were characterized by powder X-ray diffraction (PXRD) and thermal analysis, meanwhile, crystal structure determination was performed by single-crystal XRD. The results of CrystalCMP show the similar packing patterns of PXD101-INA and PXD101-INH cocrystals. The data analysis from powder dissolution experiments suggested that the apparent solubility of the obtained multicomponent crystals is 1.14-2.22 times more than that of PXD101, and PXD101-l-Pro shows a completely different dissolution behavior from that of the other three cocrystals. Finally, 3-(4, 5-dimethylthiazol-2-yl)-2, 5-diphenyltetrazolium bromide (MTT) assay experiments demonstrated that the PXD101-INA cocrystal can significantly inhibit the proliferation of Michigan Cancer Foundation-7 (MCF-7) cells even at a low concentration (0.01 μM). Such results shed light on the potential value of multicomponent crystals in the further development of pharmaceutical products.&quot;,&quot;publisher&quot;:&quot;American Chemical Society&quot;,&quot;issue&quot;:&quot;2&quot;,&quot;volume&quot;:&quot;23&quot;},&quot;isTemporary&quot;:false,&quot;suppress-author&quot;:false,&quot;composite&quot;:false,&quot;author-only&quot;:false}]},{&quot;citationID&quot;:&quot;MENDELEY_CITATION_771df8f9-d929-4f16-8cb4-0b2c4701333b&quot;,&quot;properties&quot;:{&quot;noteIndex&quot;:0},&quot;isEdited&quot;:false,&quot;manualOverride&quot;:{&quot;isManuallyOverridden&quot;:false,&quot;citeprocText&quot;:&quot;[55]&quot;,&quot;manualOverrideText&quot;:&quot;&quot;},&quot;citationTag&quot;:&quot;MENDELEY_CITATION_v3_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&quot;,&quot;citationItems&quot;:[{&quot;id&quot;:&quot;0c6761f9-101c-39b0-90c3-ce3d4f7d5d3e&quot;,&quot;itemData&quot;:{&quot;type&quot;:&quot;article-journal&quot;,&quot;id&quot;:&quot;0c6761f9-101c-39b0-90c3-ce3d4f7d5d3e&quot;,&quot;title&quot;:&quot;Combination of co-crystal and nanocrystal techniques to improve the solubility and dissolution rate of poorly soluble drugs&quot;,&quot;author&quot;:[{&quot;family&quot;:&quot;Huang&quot;,&quot;given&quot;:&quot;Zun&quot;,&quot;parse-names&quot;:false,&quot;dropping-particle&quot;:&quot;&quot;,&quot;non-dropping-particle&quot;:&quot;&quot;},{&quot;family&quot;:&quot;Staufenbiel&quot;,&quot;given&quot;:&quot;Sven&quot;,&quot;parse-names&quot;:false,&quot;dropping-particle&quot;:&quot;&quot;,&quot;non-dropping-particle&quot;:&quot;&quot;},{&quot;family&quot;:&quot;Bodmeier&quot;,&quot;given&quot;:&quot;Roland&quot;,&quot;parse-names&quot;:false,&quot;dropping-particle&quot;:&quot;&quot;,&quot;non-dropping-particle&quot;:&quot;&quot;}],&quot;container-title&quot;:&quot;Pharmaceutical Research&quot;,&quot;container-title-short&quot;:&quot;Pharm Res&quot;,&quot;DOI&quot;:&quot;10.1007/s11095-022-03243-9&quot;,&quot;ISSN&quot;:&quot;1573904X&quot;,&quot;PMID&quot;:&quot;35552985&quot;,&quot;issued&quot;:{&quot;date-parts&quot;:[[2022,5,1]]},&quot;page&quot;:&quot;949-961&quot;,&quot;abstract&quot;:&quot;Purpose: Solubility and dissolution rate are essential for the oral absorption and bioavailability of poorly soluble drugs. The aim of this study was to prepare nano-co-crystals by combination of nanocrystal and co-crystal technologies, and investigate its effect, in situ, on increased kinetic solubility and dissolution rate. Methods: Co-crystals of itraconazole-fumaric acid, itraconazole-succinic acid, indomethacin-saccharin and indomethacin-nicotinamide were prepared and nano-sized by wet milling. The particle size and solid state of the co-crystals were characterized by optical microscope, LD, PCS, DSC and XRPD before and after milling. Results: 300-450 nm sized nano-co-crystals with a stable physical solid state were successfully prepared. Nano-co-crystals exhibited a lower crystallinity reduction than nanocrystals after wet milling. The particle size effect on the kinetic solubility of co-crystals was analysed for macro-, micro- and nano-co-crystals with in situ kinetic solubility studies. The maximum kinetic solubility of nano-co-crystals increased with excess conditions until a plateau. The highest increase was obtained with itraconazole-succinic acid nano-co-crystals with a kinetic solubility of 263.5 ± 3.9 μg/mL which was 51.5 and 6.6 times higher than the solubility of raw itraconazole and itraconazole-succinic acid co-crystal. Conclusions: The synergistic effect of nanocrystals and co-crystals with regard to increased kinetic solubility and dissolution rate was proven. The combination of the advantages of nanocrystals and co-crystals is a promising formulation strategy to increase both the solubility and dissolution rate of poorly soluble drugs.&quot;,&quot;publisher&quot;:&quot;Springer&quot;,&quot;issue&quot;:&quot;5&quot;,&quot;volume&quot;:&quot;39&quot;},&quot;isTemporary&quot;:false,&quot;suppress-author&quot;:false,&quot;composite&quot;:false,&quot;author-only&quot;:false}]},{&quot;citationID&quot;:&quot;MENDELEY_CITATION_57105531-23aa-4b36-bcb4-57235283b21b&quot;,&quot;properties&quot;:{&quot;noteIndex&quot;:0},&quot;isEdited&quot;:false,&quot;manualOverride&quot;:{&quot;isManuallyOverridden&quot;:false,&quot;citeprocText&quot;:&quot;[56]&quot;,&quot;manualOverrideText&quot;:&quot;&quot;},&quot;citationTag&quot;:&quot;MENDELEY_CITATION_v3_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&quot;,&quot;citationItems&quot;:[{&quot;id&quot;:&quot;9501aded-444d-33aa-a9c4-3fb14a38663f&quot;,&quot;itemData&quot;:{&quot;type&quot;:&quot;article-journal&quot;,&quot;id&quot;:&quot;9501aded-444d-33aa-a9c4-3fb14a38663f&quot;,&quot;title&quot;:&quot;Comparative assessment of solubility enhancement of itroconazole by solid dispersion and co-crystallization technique: Investigation of simultaneous effect of media composition on drug dissolution&quot;,&quot;author&quot;:[{&quot;family&quot;:&quot;Rajbhar&quot;,&quot;given&quot;:&quot;Kusum&quot;,&quot;parse-names&quot;:false,&quot;dropping-particle&quot;:&quot;&quot;,&quot;non-dropping-particle&quot;:&quot;&quot;},{&quot;family&quot;:&quot;Karodadeo&quot;,&quot;given&quot;:&quot;Gaurav Ramesh&quot;,&quot;parse-names&quot;:false,&quot;dropping-particle&quot;:&quot;&quot;,&quot;non-dropping-particle&quot;:&quot;&quot;},{&quot;family&quot;:&quot;Kumar&quot;,&quot;given&quot;:&quot;Vivek&quot;,&quot;parse-names&quot;:false,&quot;dropping-particle&quot;:&quot;&quot;,&quot;non-dropping-particle&quot;:&quot;&quot;},{&quot;family&quot;:&quot;Barethiya&quot;,&quot;given&quot;:&quot;Varsha&quot;,&quot;parse-names&quot;:false,&quot;dropping-particle&quot;:&quot;&quot;,&quot;non-dropping-particle&quot;:&quot;&quot;},{&quot;family&quot;:&quot;Lahane&quot;,&quot;given&quot;:&quot;Amol&quot;,&quot;parse-names&quot;:false,&quot;dropping-particle&quot;:&quot;&quot;,&quot;non-dropping-particle&quot;:&quot;&quot;},{&quot;family&quot;:&quot;Kale&quot;,&quot;given&quot;:&quot;Shubham&quot;,&quot;parse-names&quot;:false,&quot;dropping-particle&quot;:&quot;&quot;,&quot;non-dropping-particle&quot;:&quot;&quot;},{&quot;family&quot;:&quot;Thakre&quot;,&quot;given&quot;:&quot;Vaibhav&quot;,&quot;parse-names&quot;:false,&quot;dropping-particle&quot;:&quot;&quot;,&quot;non-dropping-particle&quot;:&quot;&quot;},{&quot;family&quot;:&quot;Dixit&quot;,&quot;given&quot;:&quot;Gouri&quot;,&quot;parse-names&quot;:false,&quot;dropping-particle&quot;:&quot;&quot;,&quot;non-dropping-particle&quot;:&quot;&quot;},{&quot;family&quot;:&quot;Kohale&quot;,&quot;given&quot;:&quot;Nitin&quot;,&quot;parse-names&quot;:false,&quot;dropping-particle&quot;:&quot;&quot;,&quot;non-dropping-particle&quot;:&quot;&quot;},{&quot;family&quot;:&quot;Hiradeve&quot;,&quot;given&quot;:&quot;Sachin&quot;,&quot;parse-names&quot;:false,&quot;dropping-particle&quot;:&quot;&quot;,&quot;non-dropping-particle&quot;:&quot;&quot;},{&quot;family&quot;:&quot;Rarokar&quot;,&quot;given&quot;:&quot;Nilesh Ramesh&quot;,&quot;parse-names&quot;:false,&quot;dropping-particle&quot;:&quot;&quot;,&quot;non-dropping-particle&quot;:&quot;&quot;}],&quot;container-title&quot;:&quot;Annales Pharmaceutiques Françaises&quot;,&quot;container-title-short&quot;:&quot;Ann Pharm Fr&quot;,&quot;accessed&quot;:{&quot;date-parts&quot;:[[2025,3,5]]},&quot;DOI&quot;:&quot;10.1016/J.PHARMA.2023.05.004&quot;,&quot;ISSN&quot;:&quot;0003-4509&quot;,&quot;PMID&quot;:&quot;37182590&quot;,&quot;issued&quot;:{&quot;date-parts&quot;:[[2023,9,1]]},&quot;page&quot;:&quot;843-855&quot;,&quot;abstract&quot;:&quot;Solubility of the drug is an important property of the drug as it affects the release, absorption, dissolution rate and ultimately bioavailability of the drug. Hence, the poorly aqueous soluble drug, need to be processed, to enhance its solubility and dissolution. The Biopharmaceutical System of Classification (BCS) II drugs are poorly soluble and have high permeability. Though their good ability to permeate through the membrane make them clinically useful but the problem associated with the solubility restrict their clinical use. Therefore, there is need to improve the solubility of such drug molecules to get effective pharmacological action. Itraconazole (ITZ) is an antifungal agent used in the treatment of fungal infections having poor aqueous solubility as belonging to BCS class II. The present study was aim to enhance the solubility of ITZ by solid dispersion and co-crystallization techniques. Investigation of simultaneous effect of media composition on drug dissolution was also the objective of this work. The ITZ-SD and ITZ-CCs were prepared from ITZ and other excipients like PEG 4000, oxalic acid, fumaric and malic acid by solvent evaporation, kneading technique, slurry conversion and solvent drop grinding methods. The prepared ITZ-SD, ITZ-OA-CCs, ITZ-FA-CCs and ITZ-MA-CCs were evaluated for FTIR, DSC, PXRD, % yield, micromeritic properties. The optimized ITZ-SD and ITZ-CCs were used to compress a tablet and subject to post-compression parameters. The results of FTIR and DSC showed the absence of interaction between the drug and excipients. The PXRD pattern demonstrated the formation of crystalline structures with 6 folds increased in solubility during saturation solubility analysis. In vitro dissolution was carried out in dissolution media with different pH which shows the maximum release from ITZ-SD and ITZ-CCs in pH 6.8. This also revealed the highly pH dependent solubility and dissolution behavior of the weakly basic BCS class II drug (ITZ) with pKa value of 3.7. The overall results in this study indicated the potential of solid dispersion and co-crystals for enhancement of solubility of the poorly water-soluble drugs.&quot;,&quot;publisher&quot;:&quot;Elsevier Masson&quot;,&quot;issue&quot;:&quot;5&quot;,&quot;volume&quot;:&quot;81&quot;},&quot;isTemporary&quot;:false,&quot;suppress-author&quot;:false,&quot;composite&quot;:false,&quot;author-only&quot;:false}]},{&quot;citationID&quot;:&quot;MENDELEY_CITATION_1cf6f0c9-8a86-4424-9cfa-c0275f074b74&quot;,&quot;properties&quot;:{&quot;noteIndex&quot;:0},&quot;isEdited&quot;:false,&quot;manualOverride&quot;:{&quot;isManuallyOverridden&quot;:false,&quot;citeprocText&quot;:&quot;[57]&quot;,&quot;manualOverrideText&quot;:&quot;&quot;},&quot;citationTag&quot;:&quot;MENDELEY_CITATION_v3_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&quot;,&quot;citationItems&quot;:[{&quot;id&quot;:&quot;9c788498-9061-3833-ae9b-73bdb20a949a&quot;,&quot;itemData&quot;:{&quot;type&quot;:&quot;article-journal&quot;,&quot;id&quot;:&quot;9c788498-9061-3833-ae9b-73bdb20a949a&quot;,&quot;title&quot;:&quot;Pharmaceutical Methods for Enhancing the Dissolution of Poorly Water-Soluble Drugs&quot;,&quot;author&quot;:[{&quot;family&quot;:&quot;Mahmood&quot;,&quot;given&quot;:&quot;Tahir&quot;,&quot;parse-names&quot;:false,&quot;dropping-particle&quot;:&quot;&quot;,&quot;non-dropping-particle&quot;:&quot;&quot;},{&quot;family&quot;:&quot;Sarfraz&quot;,&quot;given&quot;:&quot;Rai M.&quot;,&quot;parse-names&quot;:false,&quot;dropping-particle&quot;:&quot;&quot;,&quot;non-dropping-particle&quot;:&quot;&quot;},{&quot;family&quot;:&quot;Ismail&quot;,&quot;given&quot;:&quot;Asmara&quot;,&quot;parse-names&quot;:false,&quot;dropping-particle&quot;:&quot;&quot;,&quot;non-dropping-particle&quot;:&quot;&quot;},{&quot;family&quot;:&quot;Ali&quot;,&quot;given&quot;:&quot;Muhammad&quot;,&quot;parse-names&quot;:false,&quot;dropping-particle&quot;:&quot;&quot;,&quot;non-dropping-particle&quot;:&quot;&quot;},{&quot;family&quot;:&quot;Khan&quot;,&quot;given&quot;:&quot;Abdur Rauf&quot;,&quot;parse-names&quot;:false,&quot;dropping-particle&quot;:&quot;&quot;,&quot;non-dropping-particle&quot;:&quot;&quot;}],&quot;container-title&quot;:&quot;Assay and Drug Development Technologies&quot;,&quot;container-title-short&quot;:&quot;Assay Drug Dev Technol&quot;,&quot;DOI&quot;:&quot;10.1089/adt.2022.119&quot;,&quot;ISSN&quot;:&quot;15578127&quot;,&quot;PMID&quot;:&quot;36917562&quot;,&quot;issued&quot;:{&quot;date-parts&quot;:[[2023,3,1]]},&quot;page&quot;:&quot;65-79&quot;,&quot;abstract&quot;:&quot;Low water solubility is the main hindrance in the growth of pharmaceutical industry. Approximately 90% of newer molecules under investigation for drugs and 40% of novel drugs have been reported to have low water solubility. The key and thought-provoking task for the formulation scientists is the development of novel techniques to overcome the solubility-related issues of these drugs. The main intention of present review is to depict the conventional and novel strategies to overcome the solubility-related problems of Biopharmaceutical Classification System Class-II drugs. More than 100 articles published in the last 5 years were reviewed to have a look at the strategies used for solubility enhancement. pH modification, salt forms, amorphous forms, surfactant solubilization, cosolvency, solid dispersions, inclusion complexation, polymeric micelles, crystals, size reduction, nanonization, proliposomes, liposomes, solid lipid nanoparticles, microemulsions, and self-emulsifying drug delivery systems are the various techniques to yield better bioavailability of poorly soluble drugs. The selection of solubility enhancement technique is based on the dosage form and physiochemical characteristics of drug molecules.&quot;,&quot;publisher&quot;:&quot;Mary Ann Liebert Inc.&quot;,&quot;issue&quot;:&quot;2&quot;,&quot;volume&quot;:&quot;21&quot;},&quot;isTemporary&quot;:false,&quot;suppress-author&quot;:false,&quot;composite&quot;:false,&quot;author-only&quot;:false}]},{&quot;citationID&quot;:&quot;MENDELEY_CITATION_628357ee-5d3e-4b7c-b358-ce41b7e9eb8f&quot;,&quot;properties&quot;:{&quot;noteIndex&quot;:0},&quot;isEdited&quot;:false,&quot;manualOverride&quot;:{&quot;isManuallyOverridden&quot;:false,&quot;citeprocText&quot;:&quot;[58]&quot;,&quot;manualOverrideText&quot;:&quot;&quot;},&quot;citationTag&quot;:&quot;MENDELEY_CITATION_v3_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&quot;,&quot;citationItems&quot;:[{&quot;id&quot;:&quot;8911d271-1265-33bb-8d66-162f5851cdda&quot;,&quot;itemData&quot;:{&quot;type&quot;:&quot;article&quot;,&quot;id&quot;:&quot;8911d271-1265-33bb-8d66-162f5851cdda&quot;,&quot;title&quot;:&quot;Nobiletin as a Molecule for Formulation Development: An Overview of Advanced Formulation and Nanotechnology-Based Strategies of Nobiletin&quot;,&quot;author&quot;:[{&quot;family&quot;:&quot;Kesharwani&quot;,&quot;given&quot;:&quot;Siddharth S.&quot;,&quot;parse-names&quot;:false,&quot;dropping-particle&quot;:&quot;&quot;,&quot;non-dropping-particle&quot;:&quot;&quot;},{&quot;family&quot;:&quot;Mallya&quot;,&quot;given&quot;:&quot;Pooja&quot;,&quot;parse-names&quot;:false,&quot;dropping-particle&quot;:&quot;&quot;,&quot;non-dropping-particle&quot;:&quot;&quot;},{&quot;family&quot;:&quot;Kumar&quot;,&quot;given&quot;:&quot;Vadikari Arun&quot;,&quot;parse-names&quot;:false,&quot;dropping-particle&quot;:&quot;&quot;,&quot;non-dropping-particle&quot;:&quot;&quot;},{&quot;family&quot;:&quot;Jain&quot;,&quot;given&quot;:&quot;Vikas&quot;,&quot;parse-names&quot;:false,&quot;dropping-particle&quot;:&quot;&quot;,&quot;non-dropping-particle&quot;:&quot;&quot;},{&quot;family&quot;:&quot;Sharma&quot;,&quot;given&quot;:&quot;Swagat&quot;,&quot;parse-names&quot;:false,&quot;dropping-particle&quot;:&quot;&quot;,&quot;non-dropping-particle&quot;:&quot;&quot;},{&quot;family&quot;:&quot;Dey&quot;,&quot;given&quot;:&quot;Surajit&quot;,&quot;parse-names&quot;:false,&quot;dropping-particle&quot;:&quot;&quot;,&quot;non-dropping-particle&quot;:&quot;&quot;}],&quot;container-title&quot;:&quot;AAPS PharmSciTech&quot;,&quot;container-title-short&quot;:&quot;AAPS PharmSciTech&quot;,&quot;DOI&quot;:&quot;10.1208/s12249-020-01767-0&quot;,&quot;ISSN&quot;:&quot;15309932&quot;,&quot;PMID&quot;:&quot;32761293&quot;,&quot;issued&quot;:{&quot;date-parts&quot;:[[2020,8,1]]},&quot;abstract&quot;:&quot;Approximately 40% of compounds in clinical drug development suffer from solubility and bioavailability challenges. Evidence from literature demonstrates the growing interest to utilize flavonoids as potential compounds owing to their widespread therapeutic utility in various ailments. Nobiletin (NOB), one such dietary polymethoxylated flavonoid found in citrus fruits, has multiple pharmacological effects such as antioxidant, anti-microbial, anti-cancer, and anti-inflammatory. It is useful in cancer, inflammatory bowel diseases, atherosclerosis, obesity, and Alzheimer’s disease. Although preclinical studies demonstrate the therapeutic utility of NOB, it suffers from serious biopharmaceutical limitations such as low aqueous solubility (below 1 μg/ml), poor permeability across biological barriers, and low bioavailability. To overcome these biopharmaceutical challenges associated with NOB, the use of advanced formulations and nanotechnology-based strategies appears to be a promising approach to potentiate its therapeutic action. Multiple reviews cover the various therapeutic benefits of NOB in various diseases; however, there is an absence of a comprehensive review that focuses on the formulation development strategies of NOB. The purpose of this review is to provide a concise perspective on NOB as a candidate molecule for formulation development. The manuscript covers various aspects related to NOB, such as its chemistry, physicochemical properties, and pharmacological effects. This is also a thorough review of various formulation development strategies with advances made in the past years to improve the solubility, bioavailability, and therapeutic efficacy of NOB. The review also contains information related to toxicity and patents involving NOB and its formulation.&quot;,&quot;publisher&quot;:&quot;Springer&quot;,&quot;issue&quot;:&quot;6&quot;,&quot;volume&quot;:&quot;21&quot;},&quot;isTemporary&quot;:false,&quot;suppress-author&quot;:false,&quot;composite&quot;:false,&quot;author-only&quot;:false}]},{&quot;citationID&quot;:&quot;MENDELEY_CITATION_d2acc70e-705d-4a10-b7d2-6e33acfa045c&quot;,&quot;properties&quot;:{&quot;noteIndex&quot;:0},&quot;isEdited&quot;:false,&quot;manualOverride&quot;:{&quot;isManuallyOverridden&quot;:false,&quot;citeprocText&quot;:&quot;[59]&quot;,&quot;manualOverrideText&quot;:&quot;&quot;},&quot;citationTag&quot;:&quot;MENDELEY_CITATION_v3_eyJjaXRhdGlvbklEIjoiTUVOREVMRVlfQ0lUQVRJT05fZDJhY2M3MGUtNzA1ZC00YTEwLWI3ZDItNmUzM2FjZmEwNDVjIiwicHJvcGVydGllcyI6eyJub3RlSW5kZXgiOjB9LCJpc0VkaXRlZCI6ZmFsc2UsIm1hbnVhbE92ZXJyaWRlIjp7ImlzTWFudWFsbHlPdmVycmlkZGVuIjpmYWxzZSwiY2l0ZXByb2NUZXh0IjoiWzU5XSIsIm1hbnVhbE92ZXJyaWRlVGV4dCI6IiJ9LCJjaXRhdGlvbkl0ZW1zIjpbeyJpZCI6IjNlZTFhOGI0LTBjNmMtM2JiMS05ZjZiLWMzNDk1ODA0NGIzNSIsIml0ZW1EYXRhIjp7InR5cGUiOiJhcnRpY2xlIiwiaWQiOiIzZWUxYThiNC0wYzZjLTNiYjEtOWY2Yi1jMzQ5NTgwNDRiMzU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quot;,&quot;citationItems&quot;:[{&quot;id&quot;:&quot;3ee1a8b4-0c6c-3bb1-9f6b-c34958044b35&quot;,&quot;itemData&quot;:{&quot;type&quot;:&quot;article&quot;,&quot;id&quot;:&quot;3ee1a8b4-0c6c-3bb1-9f6b-c34958044b35&quot;,&quot;title&quot;:&quot;Advancement in Solubilization Approaches: A Step towards Bioavailability Enhancement of Poorly Soluble Drugs&quot;,&quot;author&quot;:[{&quot;family&quot;:&quot;Kumari&quot;,&quot;given&quot;:&quot;Lakshmi&quot;,&quot;parse-names&quot;:false,&quot;dropping-particle&quot;:&quot;&quot;,&quot;non-dropping-particle&quot;:&quot;&quot;},{&quot;family&quot;:&quot;Choudhari&quot;,&quot;given&quot;:&quot;Yash&quot;,&quot;parse-names&quot;:false,&quot;dropping-particle&quot;:&quot;&quot;,&quot;non-dropping-particle&quot;:&quot;&quot;},{&quot;family&quot;:&quot;Patel&quot;,&quot;given&quot;:&quot;Preeti&quot;,&quot;parse-names&quot;:false,&quot;dropping-particle&quot;:&quot;&quot;,&quot;non-dropping-particle&quot;:&quot;&quot;},{&quot;family&quot;:&quot;Gupta&quot;,&quot;given&quot;:&quot;Ghanshyam&quot;,&quot;parse-names&quot;:false,&quot;dropping-particle&quot;:&quot;Das&quot;,&quot;non-dropping-particle&quot;:&quot;&quot;},{&quot;family&quot;:&quot;Singh&quot;,&quot;given&quot;:&quot;Dilpreet&quot;,&quot;parse-names&quot;:false,&quot;dropping-particle&quot;:&quot;&quot;,&quot;non-dropping-particle&quot;:&quot;&quot;},{&quot;family&quot;:&quot;Rosenholm&quot;,&quot;given&quot;:&quot;Jessica M.&quot;,&quot;parse-names&quot;:false,&quot;dropping-particle&quot;:&quot;&quot;,&quot;non-dropping-particle&quot;:&quot;&quot;},{&quot;family&quot;:&quot;Bansal&quot;,&quot;given&quot;:&quot;Kuldeep Kumar&quot;,&quot;parse-names&quot;:false,&quot;dropping-particle&quot;:&quot;&quot;,&quot;non-dropping-particle&quot;:&quot;&quot;},{&quot;family&quot;:&quot;Kurmi&quot;,&quot;given&quot;:&quot;Balak&quot;,&quot;parse-names&quot;:false,&quot;dropping-particle&quot;:&quot;Das&quot;,&quot;non-dropping-particle&quot;:&quot;&quot;}],&quot;container-title&quot;:&quot;Life&quot;,&quot;DOI&quot;:&quot;10.3390/life13051099&quot;,&quot;ISSN&quot;:&quot;20751729&quot;,&quot;issued&quot;:{&quot;date-parts&quot;:[[2023,5,1]]},&quot;abstract&quot;:&quot;A drug’s aqueous solubility is defined as the ability to dissolve in a particular solvent, and it is currently a major hurdle in bringing new drug molecules to the market. According to some estimates, up to 40% of commercialized products and 70–90% of drug candidates in the development stage are poorly soluble, which results in low bioavailability, diminished therapeutic effects, and dosage escalation. Because of this, solubility must be taken into consideration when developing and fabricating pharmaceutical products. To date, a number of approaches have been investigated to address the problem of poor solubility. This review article attempts to summarize several conventional methods utilized to increase the solubility of poorly soluble drugs. These methods include the principles of physical and chemical approaches such as particle size reduction, solid dispersion, supercritical fluid technology, cryogenic technology, inclusion complex formation techniques, and floating granules. It includes structural modification (i.e., prodrug, salt formation, co-crystallization, use of co-solvents, hydrotrophy, polymorphs, amorphous solid dispersions, and pH variation). Various nanotechnological approaches such as liposomes, nanoparticles, dendrimers, micelles, metal organic frameworks, nanogels, nanoemulsions, nanosuspension, carbon nanotubes, and so forth have also been widely investigated for solubility enhancement. All these approaches have brought forward the enhancement of the bioavailability of orally administered drugs by improving the solubility of poorly water-soluble drugs. However, the solubility issues have not been completely resolved, owing to several challenges associated with current approaches, such as reproducibility in large scale production. Considering that there is no universal approach for solving solubility issues, more research is needed to simplify the existing technologies, which could increase the number of commercially available products employing these techniques.&quot;,&quot;publisher&quot;:&quot;MDPI&quot;,&quot;issue&quot;:&quot;5&quot;,&quot;volume&quot;:&quot;13&quot;,&quot;container-title-short&quot;:&quot;&quot;},&quot;isTemporary&quot;:false,&quot;suppress-author&quot;:false,&quot;composite&quot;:false,&quot;author-only&quot;:false}]},{&quot;citationID&quot;:&quot;MENDELEY_CITATION_56ac47a6-c5f0-4d5a-bdc1-232ca625ac6a&quot;,&quot;properties&quot;:{&quot;noteIndex&quot;:0},&quot;isEdited&quot;:false,&quot;manualOverride&quot;:{&quot;isManuallyOverridden&quot;:false,&quot;citeprocText&quot;:&quot;[24]&quot;,&quot;manualOverrideText&quot;:&quot;&quot;},&quot;citationTag&quot;:&quot;MENDELEY_CITATION_v3_eyJjaXRhdGlvbklEIjoiTUVOREVMRVlfQ0lUQVRJT05fNTZhYzQ3YTYtYzVmMC00ZDVhLWJkYzEtMjMyY2E2MjVhYzZh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quot;,&quot;citationItems&quot;:[{&quot;id&quot;:&quot;b91736f5-b26d-3b09-907c-1d631d232d18&quot;,&quot;itemData&quot;:{&quot;type&quot;:&quot;article-journal&quot;,&quot;id&quot;:&quot;b91736f5-b26d-3b09-907c-1d631d232d18&quot;,&quot;title&quot;:&quot;Pharmaceutical approaches for enhancing solubility and oral bioavailability of poorly soluble drugs&quot;,&quot;author&quot;:[{&quot;family&quot;:&quot;Nyamba&quot;,&quot;given&quot;:&quot;Isaïe&quot;,&quot;parse-names&quot;:false,&quot;dropping-particle&quot;:&quot;&quot;,&quot;non-dropping-particle&quot;:&quot;&quot;},{&quot;family&quot;:&quot;Sombié&quot;,&quot;given&quot;:&quot;Charles B.&quot;,&quot;parse-names&quot;:false,&quot;dropping-particle&quot;:&quot;&quot;,&quot;non-dropping-particle&quot;:&quot;&quot;},{&quot;family&quot;:&quot;Yabré&quot;,&quot;given&quot;:&quot;Moussa&quot;,&quot;parse-names&quot;:false,&quot;dropping-particle&quot;:&quot;&quot;,&quot;non-dropping-particle&quot;:&quot;&quot;},{&quot;family&quot;:&quot;Zimé-Diawara&quot;,&quot;given&quot;:&quot;Hermine&quot;,&quot;parse-names&quot;:false,&quot;dropping-particle&quot;:&quot;&quot;,&quot;non-dropping-particle&quot;:&quot;&quot;},{&quot;family&quot;:&quot;Yaméogo&quot;,&quot;given&quot;:&quot;Josias&quot;,&quot;parse-names&quot;:false,&quot;dropping-particle&quot;:&quot;&quot;,&quot;non-dropping-particle&quot;:&quot;&quot;},{&quot;family&quot;:&quot;Ouédraogo&quot;,&quot;given&quot;:&quot;Salfo&quot;,&quot;parse-names&quot;:false,&quot;dropping-particle&quot;:&quot;&quot;,&quot;non-dropping-particle&quot;:&quot;&quot;},{&quot;family&quot;:&quot;Lechanteur&quot;,&quot;given&quot;:&quot;Anna&quot;,&quot;parse-names&quot;:false,&quot;dropping-particle&quot;:&quot;&quot;,&quot;non-dropping-particle&quot;:&quot;&quot;},{&quot;family&quot;:&quot;Semdé&quot;,&quot;given&quot;:&quot;Rasmané&quot;,&quot;parse-names&quot;:false,&quot;dropping-particle&quot;:&quot;&quot;,&quot;non-dropping-particle&quot;:&quot;&quot;},{&quot;family&quot;:&quot;Evrard&quot;,&quot;given&quot;:&quot;Brigitte&quot;,&quot;parse-names&quot;:false,&quot;dropping-particle&quot;:&quot;&quot;,&quot;non-dropping-particle&quot;:&quot;&quot;}],&quot;container-title&quot;:&quot;European Journal of Pharmaceutics and Biopharmaceutics&quot;,&quot;accessed&quot;:{&quot;date-parts&quot;:[[2025,3,3]]},&quot;DOI&quot;:&quot;10.1016/J.EJPB.2024.114513&quot;,&quot;ISSN&quot;:&quot;0939-6411&quot;,&quot;PMID&quot;:&quot;39313163&quot;,&quot;issued&quot;:{&quot;date-parts&quot;:[[2024,11,1]]},&quot;page&quot;:&quot;114513&quot;,&quot;abstract&quot;:&quot;High solubility in water and physiological fluids is an indispensable requirement for the pharmacological efficacy of an active pharmaceutical ingredient. Indeed, it is well established that pharmaceutical substances exhibiting limited solubility in water are inclined towards diminished and inconsistent absorption following oral administration, consequently resulting in variability in therapeutic outcomes. The current advancements in combinatorial chemistry and pharmaceutical design have facilitated the creation of drug candidates characterized by increased lipophilicity, elevated molecular size, and reduced aqueous solubility. Undoubtedly, the issue of poorly water-soluble medications has been progressively escalating over recent years. Indeed, 40% of the top 200 oral medications marketed in the United States, 33% of drugs listed in the US pharmacopoeia, 75% of compounds under development and 90% of new chemical entities are insufficiently water-soluble compounds. In order to address this obstacle, formulation scientists employ a variety of approaches, encompassing both physical and chemical methods such as prodrug synthesis, salt formation, solid dispersions formation, hydrotropic substances utilization, solubilizing agents incorporation, cosolvent addition, polymorphism exploration, cocrystal creation, cyclodextrins complexation, lipid formulations, particle size reduction and nanoformulation techniques. Despite the utilization of these diverse approaches, the primary reason for the failure in new drug development persists as the poor aqueous solubility of pharmaceutical compounds. This paper, therefore, delves into the foundational principles that underpin the implementation of various formulation strategies, along with a discussion on the respective advantages and drawbacks associated with each approach. Additionally, a discourse is provided regarding methodological frameworks for making informed decisions on selecting an appropriate formulation strategy to effectively tackle the key challenges posed during the development of a poorly water-soluble drug candidate.&quot;,&quot;publisher&quot;:&quot;Elsevier&quot;,&quot;volume&quot;:&quot;204&quot;,&quot;container-title-short&quot;:&quot;&quot;},&quot;isTemporary&quot;:false,&quot;suppress-author&quot;:false,&quot;composite&quot;:false,&quot;author-only&quot;:false}]},{&quot;citationID&quot;:&quot;MENDELEY_CITATION_60646e56-557f-448f-a8c2-bbaa86b8393f&quot;,&quot;properties&quot;:{&quot;noteIndex&quot;:0},&quot;isEdited&quot;:false,&quot;manualOverride&quot;:{&quot;isManuallyOverridden&quot;:false,&quot;citeprocText&quot;:&quot;[60]&quot;,&quot;manualOverrideText&quot;:&quot;&quot;},&quot;citationTag&quot;:&quot;MENDELEY_CITATION_v3_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&quot;,&quot;citationItems&quot;:[{&quot;id&quot;:&quot;eea4def6-e4b9-3548-bc78-be3d2ca6a9d4&quot;,&quot;itemData&quot;:{&quot;type&quot;:&quot;article-journal&quot;,&quot;id&quot;:&quot;eea4def6-e4b9-3548-bc78-be3d2ca6a9d4&quot;,&quot;title&quot;:&quot;Formulation aspects of intravenous nanosuspensions&quot;,&quot;author&quot;:[{&quot;family&quot;:&quot;Patel&quot;,&quot;given&quot;:&quot;Dipeekakumari&quot;,&quot;parse-names&quot;:false,&quot;dropping-particle&quot;:&quot;&quot;,&quot;non-dropping-particle&quot;:&quot;&quot;},{&quot;family&quot;:&quot;Zode&quot;,&quot;given&quot;:&quot;Sandeep S.&quot;,&quot;parse-names&quot;:false,&quot;dropping-particle&quot;:&quot;&quot;,&quot;non-dropping-particle&quot;:&quot;&quot;},{&quot;family&quot;:&quot;Bansal&quot;,&quot;given&quot;:&quot;Arvind K.&quot;,&quot;parse-names&quot;:false,&quot;dropping-particle&quot;:&quot;&quot;,&quot;non-dropping-particle&quot;:&quot;&quot;}],&quot;container-title&quot;:&quot;International Journal of Pharmaceutics&quot;,&quot;container-title-short&quot;:&quot;Int J Pharm&quot;,&quot;accessed&quot;:{&quot;date-parts&quot;:[[2025,3,5]]},&quot;DOI&quot;:&quot;10.1016/J.IJPHARM.2020.119555&quot;,&quot;ISSN&quot;:&quot;0378-5173&quot;,&quot;PMID&quot;:&quot;32562654&quot;,&quot;issued&quot;:{&quot;date-parts&quot;:[[2020,8,30]]},&quot;page&quot;:&quot;119555&quot;,&quot;abstract&quot;:&quot;Intravenous (IV) route is preferred for rapid onset of action, avoiding first pass metabolism and achieving site specific delivery. Development of IV formulations for poorly water soluble drugs poses significant challenges. Formulation approaches like salt formation, co-solvents, surfactants and inclusion complexation using cyclodextrins are used for solubilisation. However, these approaches are not applicable universally and have limitations in extent of solubilisation, hypersensitivity, toxicity and application to only specific type of molecules. IV nanosuspension have been attracting attention as a viable strategy for development of IV formulations of poorly water-soluble drugs. Nanosuspension consists of nanocrystals of poorly water soluble drug suspended in aqueous media and stabilized using minimal concentration of stabilizers. Recent years have witnessed their potential in formulations for toxicological studies and clinical trials. However various challenges are associated with the translational development of IV nanosuspensions. Therefore, the objective of the current review is to provide a holistic view of formulation development and desired properties of IV nanosuspensions. It will also focus on advancements in characterization tools, manufacturing techniques and post-production processing. Challenges associated with translational development and regulatory aspects of IV nanosuspension will be addressed. Additionally, their role in preclinical evaluation and special applications like targeting will also be discussed with the help of case studies. The applications of IV nanosuspensions shall expand as their applications move from preclinical phase to commercialization.&quot;,&quot;publisher&quot;:&quot;Elsevier&quot;,&quot;volume&quot;:&quot;586&quot;},&quot;isTemporary&quot;:false,&quot;suppress-author&quot;:false,&quot;composite&quot;:false,&quot;author-only&quot;:false}]},{&quot;citationID&quot;:&quot;MENDELEY_CITATION_97c51cf9-6623-4af8-ad19-374d005288c4&quot;,&quot;properties&quot;:{&quot;noteIndex&quot;:0},&quot;isEdited&quot;:false,&quot;manualOverride&quot;:{&quot;isManuallyOverridden&quot;:false,&quot;citeprocText&quot;:&quot;[61]&quot;,&quot;manualOverrideText&quot;:&quot;&quot;},&quot;citationTag&quot;:&quot;MENDELEY_CITATION_v3_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&quot;,&quot;citationItems&quot;:[{&quot;id&quot;:&quot;ba9c06d7-75b2-34db-8208-15871818f65b&quot;,&quot;itemData&quot;:{&quot;type&quot;:&quot;article-journal&quot;,&quot;id&quot;:&quot;ba9c06d7-75b2-34db-8208-15871818f65b&quot;,&quot;title&quot;:&quot;Preparation of Piroxicam nanosuspensions by high pressure homogenization and evaluation of improved bioavailability&quot;,&quot;author&quot;:[{&quot;family&quot;:&quot;Aksoy&quot;,&quot;given&quot;:&quot;Okan Ali&quot;,&quot;parse-names&quot;:false,&quot;dropping-particle&quot;:&quot;&quot;,&quot;non-dropping-particle&quot;:&quot;&quot;},{&quot;family&quot;:&quot;Zanbak Çotaoğlu&quot;,&quot;given&quot;:&quot;Merve&quot;,&quot;parse-names&quot;:false,&quot;dropping-particle&quot;:&quot;&quot;,&quot;non-dropping-particle&quot;:&quot;&quot;},{&quot;family&quot;:&quot;Fatsa&quot;,&quot;given&quot;:&quot;Tugba&quot;,&quot;parse-names&quot;:false,&quot;dropping-particle&quot;:&quot;&quot;,&quot;non-dropping-particle&quot;:&quot;&quot;},{&quot;family&quot;:&quot;Topal&quot;,&quot;given&quot;:&quot;Gizem Ruya&quot;,&quot;parse-names&quot;:false,&quot;dropping-particle&quot;:&quot;&quot;,&quot;non-dropping-particle&quot;:&quot;&quot;},{&quot;family&quot;:&quot;Eşim&quot;,&quot;given&quot;:&quot;Özgür&quot;,&quot;parse-names&quot;:false,&quot;dropping-particle&quot;:&quot;&quot;,&quot;non-dropping-particle&quot;:&quot;&quot;},{&quot;family&quot;:&quot;Göksel&quot;,&quot;given&quot;:&quot;Berk Alp&quot;,&quot;parse-names&quot;:false,&quot;dropping-particle&quot;:&quot;&quot;,&quot;non-dropping-particle&quot;:&quot;&quot;},{&quot;family&quot;:&quot;Hoşbul&quot;,&quot;given&quot;:&quot;Tuğrul&quot;,&quot;parse-names&quot;:false,&quot;dropping-particle&quot;:&quot;&quot;,&quot;non-dropping-particle&quot;:&quot;&quot;},{&quot;family&quot;:&quot;Özkan&quot;,&quot;given&quot;:&quot;Cansel Köse&quot;,&quot;parse-names&quot;:false,&quot;dropping-particle&quot;:&quot;&quot;,&quot;non-dropping-particle&quot;:&quot;&quot;},{&quot;family&quot;:&quot;Savaşer&quot;,&quot;given&quot;:&quot;Ayhan&quot;,&quot;parse-names&quot;:false,&quot;dropping-particle&quot;:&quot;&quot;,&quot;non-dropping-particle&quot;:&quot;&quot;},{&quot;family&quot;:&quot;Özkan&quot;,&quot;given&quot;:&quot;Yalçın&quot;,&quot;parse-names&quot;:false,&quot;dropping-particle&quot;:&quot;&quot;,&quot;non-dropping-particle&quot;:&quot;&quot;}],&quot;container-title&quot;:&quot;Drug Development and Industrial Pharmacy&quot;,&quot;container-title-short&quot;:&quot;Drug Dev Ind Pharm&quot;,&quot;DOI&quot;:&quot;10.1080/03639045.2023.2256856&quot;,&quot;ISSN&quot;:&quot;15205762&quot;,&quot;PMID&quot;:&quot;38087641&quot;,&quot;issued&quot;:{&quot;date-parts&quot;:[[2023]]},&quot;page&quot;:&quot;715-722&quot;,&quot;abstract&quot;:&quot;Objective: Inflammation is a natural response of the organism, involving events responsible for releasing chemical mediators and requiring treatments of symptoms such as pain, redness, heat, swelling, and loss of tissue function. Piroxicam (PRX) is a non-steroidal anti-inflammatory drug with the effect of nonselective COX inhibitor activity; however, it shows poor bioavailability caused by the poor and slow water solubility. In this study, we developed PRX nanosuspensions with 200–500 nm in diameter to increase the bioavailability of PRX by improving its solubility. Methods: PRX nanosuspensions were fabricated by High pressure homogenization method with PVA, SDS and Tween 80. The nanosuspensions were characterized by XRD, FTIR, DSC, and in vitro release. In vivo pharmacokinetic properties and anti-inflammatory effects were also investigated in rabbits. Results: PRX nanosuspensions significantly increased the solubility (14.89 ± 0.03 mg/L for pure PRX and 16.75 ± 0.05 mg/L for PRX nanosuspensions) and dissolution rate as compared to the pure PRX (p &lt; 0.05). Orally administered PRX nanosuspension (AUC 0-t is 49.26 ± 4.29 μg/mL × h) significantly improved the bioavailability of PRX (AUC 0-t is 28.40 ± 12.11 μg/mL × h). The anti-inflammatory effect of PRX nanosuspension was also investigated in rabbits and it was observed that PRX nanosuspension treatment significantly improved the inhibition of COX-2 and NFκB expression as compared to the PRX treatment (p &lt; 0.05). Conclusions: The results in this study indicate that PRX nanosuspension is a promising nanomedicine for enhancing the anti-inflammatory activity of PRX and has a high potential for the treatment of inflammation.&quot;,&quot;publisher&quot;:&quot;Taylor and Francis Ltd.&quot;,&quot;issue&quot;:&quot;12&quot;,&quot;volume&quot;:&quot;49&quot;},&quot;isTemporary&quot;:false,&quot;suppress-author&quot;:false,&quot;composite&quot;:false,&quot;author-only&quot;:false}]},{&quot;citationID&quot;:&quot;MENDELEY_CITATION_41c97b50-0928-4fcf-b96e-2d234436d9e4&quot;,&quot;properties&quot;:{&quot;noteIndex&quot;:0},&quot;isEdited&quot;:false,&quot;manualOverride&quot;:{&quot;isManuallyOverridden&quot;:false,&quot;citeprocText&quot;:&quot;[62]&quot;,&quot;manualOverrideText&quot;:&quot;&quot;},&quot;citationTag&quot;:&quot;MENDELEY_CITATION_v3_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&quot;,&quot;citationItems&quot;:[{&quot;id&quot;:&quot;3000e552-ed45-33f7-829f-0783193b65b2&quot;,&quot;itemData&quot;:{&quot;type&quot;:&quot;article-journal&quot;,&quot;id&quot;:&quot;3000e552-ed45-33f7-829f-0783193b65b2&quot;,&quot;title&quot;:&quot;Nanosuspension: A Formulation Technology for Tackling the Poor Aqueous Solubility and Bioavailability of Poorly Soluble Drugs&quot;,&quot;author&quot;:[{&quot;family&quot;:&quot;Elsebay&quot;,&quot;given&quot;:&quot;Mohamed T.&quot;,&quot;parse-names&quot;:false,&quot;dropping-particle&quot;:&quot;&quot;,&quot;non-dropping-particle&quot;:&quot;&quot;},{&quot;family&quot;:&quot;Eissa&quot;,&quot;given&quot;:&quot;Noura G.&quot;,&quot;parse-names&quot;:false,&quot;dropping-particle&quot;:&quot;&quot;,&quot;non-dropping-particle&quot;:&quot;&quot;},{&quot;family&quot;:&quot;Balata&quot;,&quot;given&quot;:&quot;Gehan F.&quot;,&quot;parse-names&quot;:false,&quot;dropping-particle&quot;:&quot;&quot;,&quot;non-dropping-particle&quot;:&quot;&quot;},{&quot;family&quot;:&quot;Kamal&quot;,&quot;given&quot;:&quot;Mohammad Amjad&quot;,&quot;parse-names&quot;:false,&quot;dropping-particle&quot;:&quot;&quot;,&quot;non-dropping-particle&quot;:&quot;&quot;},{&quot;family&quot;:&quot;Elnahas&quot;,&quot;given&quot;:&quot;Hanan M.&quot;,&quot;parse-names&quot;:false,&quot;dropping-particle&quot;:&quot;&quot;,&quot;non-dropping-particle&quot;:&quot;&quot;}],&quot;container-title&quot;:&quot;Current Pharmaceutical Design&quot;,&quot;container-title-short&quot;:&quot;Curr Pharm Des&quot;,&quot;DOI&quot;:&quot;10.2174/1381612829666230911105922&quot;,&quot;ISSN&quot;:&quot;13816128&quot;,&quot;PMID&quot;:&quot;37694786&quot;,&quot;issued&quot;:{&quot;date-parts&quot;:[[2023,9,11]]},&quot;page&quot;:&quot;2297-2312&quot;,&quot;abstract&quot;:&quot;The poor water solubility of numerous novel drug candidates presents significant challenges, particu-larly in terms of oral administration. This limitation can result in various undesirable clinical implications, such as inter-patient variability, poor bioavailability, difficulties in achieving a safe therapeutic index, increased costs, and potential risks of toxicity or inefficacy. Biopharmaceutics Classification System (BCS) class II drugs face particular hurdles due to their limited solubility in the aqueous media of the gastrointestinal tract. In such cases, parenteral administration is often employed as an alternative strategy. To address these challenges, nano-suspension techniques offer a promising solution for enhancing drug solubility and overcoming oral delivery ob-stacles. This technique has the potential to bridge the gap between drug discovery and preclinical use by resolv-ing problematic solubility. This literature review has delved into contemporary nanosuspension preparation technologies and the incorporation of stabilizing ingredients within the formulation. Furthermore, the manuscript explores nanosuspension strategies for both oral and parenteral/other delivery routes, and separate discussions have been presented to establish a suitable flow that addresses the challenges and strategies relevant to each administration method.&quot;,&quot;publisher&quot;:&quot;Bentham Science Publishers Ltd.&quot;,&quot;issue&quot;:&quot;29&quot;,&quot;volume&quot;:&quot;29&quot;},&quot;isTemporary&quot;:false,&quot;suppress-author&quot;:false,&quot;composite&quot;:false,&quot;author-only&quot;:false}]},{&quot;citationID&quot;:&quot;MENDELEY_CITATION_0d33db0d-68a3-47f9-89f2-cbc745ee45f8&quot;,&quot;properties&quot;:{&quot;noteIndex&quot;:0},&quot;isEdited&quot;:false,&quot;manualOverride&quot;:{&quot;isManuallyOverridden&quot;:false,&quot;citeprocText&quot;:&quot;[63]&quot;,&quot;manualOverrideText&quot;:&quot;&quot;},&quot;citationTag&quot;:&quot;MENDELEY_CITATION_v3_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&quot;,&quot;citationItems&quot;:[{&quot;id&quot;:&quot;ffcf95f2-25fa-3850-a049-a62b246bfe36&quot;,&quot;itemData&quot;:{&quot;type&quot;:&quot;article&quot;,&quot;id&quot;:&quot;ffcf95f2-25fa-3850-a049-a62b246bfe36&quot;,&quot;title&quot;:&quot;Emerging role of nanosuspensions in drug delivery systems&quot;,&quot;author&quot;:[{&quot;family&quot;:&quot;Jacob&quot;,&quot;given&quot;:&quot;Shery&quot;,&quot;parse-names&quot;:false,&quot;dropping-particle&quot;:&quot;&quot;,&quot;non-dropping-particle&quot;:&quot;&quot;},{&quot;family&quot;:&quot;Nair&quot;,&quot;given&quot;:&quot;Anroop B.&quot;,&quot;parse-names&quot;:false,&quot;dropping-particle&quot;:&quot;&quot;,&quot;non-dropping-particle&quot;:&quot;&quot;},{&quot;family&quot;:&quot;Shah&quot;,&quot;given&quot;:&quot;Jigar&quot;,&quot;parse-names&quot;:false,&quot;dropping-particle&quot;:&quot;&quot;,&quot;non-dropping-particle&quot;:&quot;&quot;}],&quot;container-title&quot;:&quot;Biomaterials Research&quot;,&quot;container-title-short&quot;:&quot;Biomater Res&quot;,&quot;DOI&quot;:&quot;10.1186/s40824-020-0184-8&quot;,&quot;ISSN&quot;:&quot;20557124&quot;,&quot;issued&quot;:{&quot;date-parts&quot;:[[2020,1,15]]},&quot;abstract&quot;:&quot;Rapid advancement in drug discovery process is leading to a number of potential new drug candidates having excellent drug efficacy but limited aqueous solubility. By virtue of the submicron particle size and distinct physicochemical properties, nanosuspension has the potential ability to tackle many formulation and drug delivery issues typically associated with poorly water and lipid soluble drugs. Conventional size reduction equipment such as media mill and high-pressure homogenizers and formulation approaches such as precipitation, emulsion-solvent evaporation, solvent diffusion and microemulsion techniques can be successfully implemented to prepare and scale-up nanosuspensions. Maintaining the stability in solution as well as in solid state, resuspendability without aggregation are the key factors to be considered for the successful production and scale-up of nanosuspensions. Due to the considerable enhancement of bioavailability, adaptability for surface modification and mucoadhesion for drug targeting have significantly expanded the scope of this novel formulation strategy. The application of nanosuspensions in different drug delivery systems such as oral, ocular, brain, topical, buccal, nasal and transdermal routes are currently undergoing extensive research. Oral drug delivery of nanosuspension with receptor mediated endocytosis has the promising ability to resolve most permeability limited absorption and hepatic first-pass metabolism related issues adversely affecting bioavailability. Advancement of enabling technologies such as nanosuspension can solve many formulation challenges currently faced among protein and peptide-based pharmaceuticals.&quot;,&quot;publisher&quot;:&quot;BioMed Central Ltd.&quot;,&quot;issue&quot;:&quot;1&quot;,&quot;volume&quot;:&quot;24&quot;},&quot;isTemporary&quot;:false,&quot;suppress-author&quot;:false,&quot;composite&quot;:false,&quot;author-only&quot;:false}]},{&quot;citationID&quot;:&quot;MENDELEY_CITATION_62ef3aba-4e8a-4999-b885-4f9a0607cd22&quot;,&quot;properties&quot;:{&quot;noteIndex&quot;:0},&quot;isEdited&quot;:false,&quot;manualOverride&quot;:{&quot;isManuallyOverridden&quot;:false,&quot;citeprocText&quot;:&quot;[64]&quot;,&quot;manualOverrideText&quot;:&quot;&quot;},&quot;citationTag&quot;:&quot;MENDELEY_CITATION_v3_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&quot;,&quot;citationItems&quot;:[{&quot;id&quot;:&quot;c744adcd-7d12-3866-a35b-b6415d36c63a&quot;,&quot;itemData&quot;:{&quot;type&quot;:&quot;article-journal&quot;,&quot;id&quot;:&quot;c744adcd-7d12-3866-a35b-b6415d36c63a&quot;,&quot;title&quot;:&quot;Enhancement of oral bioavailability of quercetin by metabolic inhibitory nanosuspensions compared to conventional nanosuspensions&quot;,&quot;author&quot;:[{&quot;family&quot;:&quot;Li&quot;,&quot;given&quot;:&quot;Haowen&quot;,&quot;parse-names&quot;:false,&quot;dropping-particle&quot;:&quot;&quot;,&quot;non-dropping-particle&quot;:&quot;&quot;},{&quot;family&quot;:&quot;Li&quot;,&quot;given&quot;:&quot;Manzhen&quot;,&quot;parse-names&quot;:false,&quot;dropping-particle&quot;:&quot;&quot;,&quot;non-dropping-particle&quot;:&quot;&quot;},{&quot;family&quot;:&quot;Fu&quot;,&quot;given&quot;:&quot;Jingxin&quot;,&quot;parse-names&quot;:false,&quot;dropping-particle&quot;:&quot;&quot;,&quot;non-dropping-particle&quot;:&quot;&quot;},{&quot;family&quot;:&quot;Ao&quot;,&quot;given&quot;:&quot;Hui&quot;,&quot;parse-names&quot;:false,&quot;dropping-particle&quot;:&quot;&quot;,&quot;non-dropping-particle&quot;:&quot;&quot;},{&quot;family&quot;:&quot;Wang&quot;,&quot;given&quot;:&quot;Weihua&quot;,&quot;parse-names&quot;:false,&quot;dropping-particle&quot;:&quot;&quot;,&quot;non-dropping-particle&quot;:&quot;&quot;},{&quot;family&quot;:&quot;Wang&quot;,&quot;given&quot;:&quot;Xiangtao&quot;,&quot;parse-names&quot;:false,&quot;dropping-particle&quot;:&quot;&quot;,&quot;non-dropping-particle&quot;:&quot;&quot;}],&quot;container-title&quot;:&quot;Drug Delivery&quot;,&quot;container-title-short&quot;:&quot;Drug Deliv&quot;,&quot;DOI&quot;:&quot;10.1080/10717544.2021.1927244&quot;,&quot;ISSN&quot;:&quot;15210464&quot;,&quot;PMID&quot;:&quot;34142631&quot;,&quot;issued&quot;:{&quot;date-parts&quot;:[[2021]]},&quot;page&quot;:&quot;1226-1236&quot;,&quot;abstract&quot;:&quot;Quercetin-loaded nanosuspensions (Que-NSps) added metabolic inhibitors were evaluated as drug delivery system to promote the oral bioavailability of quercetin. Que-NSps were prepared respectively using d-alpha tocopherol acid polyethylene glycol succinate (TPGS) or Soybean Lecithin (SPC) as stabilizer. On the basis, Piperine (Pip) or sodium oleate (SO) was, respectively, encapsulated in Que-NSps as phase II metabolic inhibitors. The resulting Que-NSps all displayed a mean particle size of about 200 nm and drug loading content was in the range of 22.3–27.8%. The release of quercetin from Que-NSps was slow and sustained. After oral administration of 50 mg/kg different Que-NSps, the levels of free quercetin in plasma were significantly promoted, the concentration of quercetin metabolites (isorhamnetin and quercetin 3-O-β-d-Glucuronide) were decreased. The absolute bioavailability was, respectively 15.55%, 6.93%, 12.38%, and 23.58% for TPGS-Que-NSps, TPGS-SO-Que-NSps, SPC-Que-NSps, and SPC-Pip-Que-NSps, and 3.61% for quercetin water suspension. SPC-Pip-Que-NSps turned out to an ideal nanocarrier combined nano drug delivery system together with metabolic inhibitor to promote oral absorption of quercetin.&quot;,&quot;publisher&quot;:&quot;Taylor and Francis Ltd.&quot;,&quot;issue&quot;:&quot;1&quot;,&quot;volume&quot;:&quot;28&quot;},&quot;isTemporary&quot;:false,&quot;suppress-author&quot;:false,&quot;composite&quot;:false,&quot;author-only&quot;:false}]},{&quot;citationID&quot;:&quot;MENDELEY_CITATION_11741935-b609-4a6d-977f-cd08a94f5c0f&quot;,&quot;properties&quot;:{&quot;noteIndex&quot;:0},&quot;isEdited&quot;:false,&quot;manualOverride&quot;:{&quot;isManuallyOverridden&quot;:false,&quot;citeprocText&quot;:&quot;[65]&quot;,&quot;manualOverrideText&quot;:&quot;&quot;},&quot;citationTag&quot;:&quot;MENDELEY_CITATION_v3_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&quot;,&quot;citationItems&quot;:[{&quot;id&quot;:&quot;71180f27-a899-3e4b-967a-876c1a477b6f&quot;,&quot;itemData&quot;:{&quot;type&quot;:&quot;article-journal&quot;,&quot;id&quot;:&quot;71180f27-a899-3e4b-967a-876c1a477b6f&quot;,&quot;title&quot;:&quot;Development and evaluation of tannic acid-coated nanosuspension for enhancing oral bioavailability of curcumin&quot;,&quot;author&quot;:[{&quot;family&quot;:&quot;Lee&quot;,&quot;given&quot;:&quot;Hyeonmin&quot;,&quot;parse-names&quot;:false,&quot;dropping-particle&quot;:&quot;&quot;,&quot;non-dropping-particle&quot;:&quot;&quot;},{&quot;family&quot;:&quot;Bang&quot;,&quot;given&quot;:&quot;Jun Bae&quot;,&quot;parse-names&quot;:false,&quot;dropping-particle&quot;:&quot;&quot;,&quot;non-dropping-particle&quot;:&quot;&quot;},{&quot;family&quot;:&quot;Na&quot;,&quot;given&quot;:&quot;Young Guk&quot;,&quot;parse-names&quot;:false,&quot;dropping-particle&quot;:&quot;&quot;,&quot;non-dropping-particle&quot;:&quot;&quot;},{&quot;family&quot;:&quot;Lee&quot;,&quot;given&quot;:&quot;Jae Young&quot;,&quot;parse-names&quot;:false,&quot;dropping-particle&quot;:&quot;&quot;,&quot;non-dropping-particle&quot;:&quot;&quot;},{&quot;family&quot;:&quot;Cho&quot;,&quot;given&quot;:&quot;Cheong Weon&quot;,&quot;parse-names&quot;:false,&quot;dropping-particle&quot;:&quot;&quot;,&quot;non-dropping-particle&quot;:&quot;&quot;},{&quot;family&quot;:&quot;Baek&quot;,&quot;given&quot;:&quot;Jong Suep&quot;,&quot;parse-names&quot;:false,&quot;dropping-particle&quot;:&quot;&quot;,&quot;non-dropping-particle&quot;:&quot;&quot;},{&quot;family&quot;:&quot;Lee&quot;,&quot;given&quot;:&quot;Hong Ki&quot;,&quot;parse-names&quot;:false,&quot;dropping-particle&quot;:&quot;&quot;,&quot;non-dropping-particle&quot;:&quot;&quot;}],&quot;container-title&quot;:&quot;Pharmaceutics&quot;,&quot;container-title-short&quot;:&quot;Pharmaceutics&quot;,&quot;DOI&quot;:&quot;10.3390/pharmaceutics13091460&quot;,&quot;ISSN&quot;:&quot;19994923&quot;,&quot;issued&quot;:{&quot;date-parts&quot;:[[2021,9,1]]},&quot;abstract&quot;:&quot;Curcumin (CUR) has been used in the treatment of various diseases such as cough, fever, skin disease, and infection because of various biological benefits such as anti-inflammatory, antiviral, antibacterial, and antitumor activity. However, CUR is a BCS class 4 group and has a limitation of low bioavailability due to low solubility and permeability. Therefore, the purpose of this study is to prepare a nanosuspension (NSP) loaded with CUR (CUR-NSP) using a statistical design approach to improve the oral bioavailability of CUR, and then to develop CUR-NSP coated with tannic acid to increase the mucoadhesion in the GI tract. Firstly, the optimized CUR-NSP, composed of sodium dodecyl sulfate (SDS) and polyvinylpyrrolidone/vinyl acetate (PVP/VA), was modified with tannic acid (TA). The particle size and polydispersity index of the formulation measured by laser scattering analyzer were 127.7 ± 1.3 nm and 0.227 ± 0.010, respectively. In addition, the precipitation in distilled water (DW) was 1.52 ± 0.58%. Using a differential scanning calorimeter and X-ray diffraction analysis, the stable amorphous form of CUR was confirmed in the formulation, and it was confirmed that CUR-NSP formulation was coated with TA through a Fourier transform-infrared spectroscopy. In the mucoadhesion assay using the turbidity, it was confirmed that TA-CUR-NSP had higher affinity for mucus than CUR-NSP under all pH conditions. This means that the absorption of CUR can be improved by increasing the retention time in the GI tract of the formulation. In addition, the drug release profile showed more than 80% release, and in the cellular uptake study, the absorption of the formulation (TA-CUR-NSP) containing TA acting as an inhibitor of P-gp was increased by 1.6-fold. In the evaluation of antioxidant activity, the SOD activity of TA-CUR-NSP was remarkably high due to TA, which improves cellular uptake and has antioxidant activity. In the pharmacokinetic evaluation, the maximum drug plasma concentration of the TA-coated NSP formulation was 7.2-fold higher than that of the pure drug. In all experiments, it was confirmed that the TA-CUR-NSP is a promising approach to overcome the low oral bioavailability of CUR.&quot;,&quot;publisher&quot;:&quot;MDPI&quot;,&quot;issue&quot;:&quot;9&quot;,&quot;volume&quot;:&quot;13&quot;},&quot;isTemporary&quot;:false,&quot;suppress-author&quot;:false,&quot;composite&quot;:false,&quot;author-only&quot;:false}]},{&quot;citationID&quot;:&quot;MENDELEY_CITATION_ee19cbef-f897-468a-9e33-cebe97483126&quot;,&quot;properties&quot;:{&quot;noteIndex&quot;:0},&quot;isEdited&quot;:false,&quot;manualOverride&quot;:{&quot;isManuallyOverridden&quot;:false,&quot;citeprocText&quot;:&quot;[66]&quot;,&quot;manualOverrideText&quot;:&quot;&quot;},&quot;citationTag&quot;:&quot;MENDELEY_CITATION_v3_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&quot;,&quot;citationItems&quot;:[{&quot;id&quot;:&quot;9ded3e33-725c-30b1-bf5e-0c361b619c33&quot;,&quot;itemData&quot;:{&quot;type&quot;:&quot;article-journal&quot;,&quot;id&quot;:&quot;9ded3e33-725c-30b1-bf5e-0c361b619c33&quot;,&quot;title&quot;:&quot;Micro and nano-carriers-based pulmonary drug delivery system: Their current updates, challenges, and limitations – A review&quot;,&quot;author&quot;:[{&quot;family&quot;:&quot;Kumar&quot;,&quot;given&quot;:&quot;Mohit&quot;,&quot;parse-names&quot;:false,&quot;dropping-particle&quot;:&quot;&quot;,&quot;non-dropping-particle&quot;:&quot;&quot;},{&quot;family&quot;:&quot;Hilles&quot;,&quot;given&quot;:&quot;Ayah R.&quot;,&quot;parse-names&quot;:false,&quot;dropping-particle&quot;:&quot;&quot;,&quot;non-dropping-particle&quot;:&quot;&quot;},{&quot;family&quot;:&quot;Almurisi&quot;,&quot;given&quot;:&quot;Samah Hamed&quot;,&quot;parse-names&quot;:false,&quot;dropping-particle&quot;:&quot;&quot;,&quot;non-dropping-particle&quot;:&quot;&quot;},{&quot;family&quot;:&quot;Bhatia&quot;,&quot;given&quot;:&quot;Amit&quot;,&quot;parse-names&quot;:false,&quot;dropping-particle&quot;:&quot;&quot;,&quot;non-dropping-particle&quot;:&quot;&quot;},{&quot;family&quot;:&quot;Mahmood&quot;,&quot;given&quot;:&quot;Syed&quot;,&quot;parse-names&quot;:false,&quot;dropping-particle&quot;:&quot;&quot;,&quot;non-dropping-particle&quot;:&quot;&quot;}],&quot;container-title&quot;:&quot;JCIS Open&quot;,&quot;accessed&quot;:{&quot;date-parts&quot;:[[2025,3,10]]},&quot;DOI&quot;:&quot;10.1016/J.JCISO.2023.100095&quot;,&quot;ISSN&quot;:&quot;2666-934X&quot;,&quot;issued&quot;:{&quot;date-parts&quot;:[[2023,12,1]]},&quot;page&quot;:&quot;100095&quot;,&quot;abstract&quot;:&quot;The lung is an attractive target for drug delivery because of the ease of non-invasive administration via inhalation, bypassing metabolism in the liver, direct delivery to the respiratory system for treatment of respiratory diseases, and a large surface area for drug absorption. Nanocarrier systems offer several benefits for pulmonary drug delivery, including uniform drug distribution among alveoli, improved drug solubility, sustained drug release, which reduces the dosing frequency and enhances patient compliance, and potential for cell drug internalization. Nanomedicine is also being utilized to combat emerging infectious illnesses like SARS-CoV, SARS-CoV-2, MERS-CoV, and influenza A/H1N1. This review gives a quick rundown of pulmonary diseases caused by infectious agents such as bacterial, viral, and biological roadblocks that prevent effective treatment of recalcitrant respiratory tract infections. We emphasized and summarized recent efforts to combat these infections using novel inhaled formulation-mediated pulmonary delivery strategies like nanocarriers such as liposomes, polymeric nanoparticles, and SLNs. In addition, we also reviewed the latest findings and advancements regarding the development of inhalable novel formulations that circumvent biological barriers and boost drug bioavailability.&quot;,&quot;publisher&quot;:&quot;Elsevier&quot;,&quot;volume&quot;:&quot;12&quot;,&quot;container-title-short&quot;:&quot;&quot;},&quot;isTemporary&quot;:false,&quot;suppress-author&quot;:false,&quot;composite&quot;:false,&quot;author-only&quot;:false}]},{&quot;citationID&quot;:&quot;MENDELEY_CITATION_946353f6-1f7f-4b81-a167-83a936041785&quot;,&quot;properties&quot;:{&quot;noteIndex&quot;:0},&quot;isEdited&quot;:false,&quot;manualOverride&quot;:{&quot;isManuallyOverridden&quot;:false,&quot;citeprocText&quot;:&quot;[67]&quot;,&quot;manualOverrideText&quot;:&quot;&quot;},&quot;citationTag&quot;:&quot;MENDELEY_CITATION_v3_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&quot;,&quot;citationItems&quot;:[{&quot;id&quot;:&quot;08c130f8-556b-3dd8-a5bb-545fb516715c&quot;,&quot;itemData&quot;:{&quot;type&quot;:&quot;article-journal&quot;,&quot;id&quot;:&quot;08c130f8-556b-3dd8-a5bb-545fb516715c&quot;,&quot;title&quot;:&quot;An illustrated review on nonionic surfactant vesicles (niosomes) as an approach in modern drug delivery: Fabrication, characterization, pharmaceutical, and cosmetic applications&quot;,&quot;author&quot;:[{&quot;family&quot;:&quot;Masjedi&quot;,&quot;given&quot;:&quot;Moein&quot;,&quot;parse-names&quot;:false,&quot;dropping-particle&quot;:&quot;&quot;,&quot;non-dropping-particle&quot;:&quot;&quot;},{&quot;family&quot;:&quot;Montahaei&quot;,&quot;given&quot;:&quot;Talieh&quot;,&quot;parse-names&quot;:false,&quot;dropping-particle&quot;:&quot;&quot;,&quot;non-dropping-particle&quot;:&quot;&quot;}],&quot;container-title&quot;:&quot;Journal of Drug Delivery Science and Technology&quot;,&quot;container-title-short&quot;:&quot;J Drug Deliv Sci Technol&quot;,&quot;accessed&quot;:{&quot;date-parts&quot;:[[2025,3,10]]},&quot;DOI&quot;:&quot;10.1016/J.JDDST.2020.102234&quot;,&quot;ISSN&quot;:&quot;1773-2247&quot;,&quot;issued&quot;:{&quot;date-parts&quot;:[[2021,2,1]]},&quot;page&quot;:&quot;102234&quot;,&quot;abstract&quot;:&quot;After the beginning of nanotechnology, nanomedicines have attracted great attention for more efficient and safe drug delivery. In this regard, a large number of studies have been allocated to nanosized vesicular systems such as liposomes. Niosomes, the newer generation of vesicular nanocarriers are self-assembled vesicles composed of nonionic surfactants with/without appropriate amounts of cholesterol or other amphiphilic molecules. Similar to liposomes, niosomes can be uni- or multilamellar, have the ability to embed both lipophilic and hydrophilic bioactive substances. Nanosized niosomes can deliver the drug to the active site. Moreover, they have the advantages of improving pharmacokinetics, lowering toxicity, improving the solubility of poorly water-soluble drugs, and bioavailability. Compared to liposomes, niosomes have fewer production costs and more stability during storage. This up-to-date illustrated review covers the composition, fabrication techniques, and their advantages and drawbacks, characterization, administration routes, and pharmaceutical and cosmetic applications of nonionic surfactant vesicles.&quot;,&quot;publisher&quot;:&quot;Elsevier&quot;,&quot;volume&quot;:&quot;61&quot;},&quot;isTemporary&quot;:false,&quot;suppress-author&quot;:false,&quot;composite&quot;:false,&quot;author-only&quot;:false}]},{&quot;citationID&quot;:&quot;MENDELEY_CITATION_9d5fb14c-e091-4c05-ba29-28dabbedf519&quot;,&quot;properties&quot;:{&quot;noteIndex&quot;:0},&quot;isEdited&quot;:false,&quot;manualOverride&quot;:{&quot;isManuallyOverridden&quot;:false,&quot;citeprocText&quot;:&quot;[68]&quot;,&quot;manualOverrideText&quot;:&quot;&quot;},&quot;citationTag&quot;:&quot;MENDELEY_CITATION_v3_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&quot;,&quot;citationItems&quot;:[{&quot;id&quot;:&quot;8a675ae6-836d-3ac3-9ff3-7de13bba31b8&quot;,&quot;itemData&quot;:{&quot;type&quot;:&quot;report&quot;,&quot;id&quot;:&quot;8a675ae6-836d-3ac3-9ff3-7de13bba31b8&quot;,&quot;title&quot;:&quot;Access Nature and 54 other Nature Portfolio journals&quot;,&quot;URL&quot;:&quot;https://www.nature.com/articles/s41573-023-00670-0&quot;,&quot;container-title-short&quot;:&quot;&quot;},&quot;isTemporary&quot;:false,&quot;suppress-author&quot;:false,&quot;composite&quot;:false,&quot;author-only&quot;:false}]},{&quot;citationID&quot;:&quot;MENDELEY_CITATION_56d5ec8c-4557-4c3b-963c-3ebc6ad9db11&quot;,&quot;properties&quot;:{&quot;noteIndex&quot;:0},&quot;isEdited&quot;:false,&quot;manualOverride&quot;:{&quot;isManuallyOverridden&quot;:false,&quot;citeprocText&quot;:&quot;[69]&quot;,&quot;manualOverrideText&quot;:&quot;&quot;},&quot;citationTag&quot;:&quot;MENDELEY_CITATION_v3_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&quot;,&quot;citationItems&quot;:[{&quot;id&quot;:&quot;167b7a43-aebd-3385-8824-4c237330be43&quot;,&quot;itemData&quot;:{&quot;type&quot;:&quot;article&quot;,&quot;id&quot;:&quot;167b7a43-aebd-3385-8824-4c237330be43&quot;,&quot;title&quot;:&quot;The influence of nanoparticle properties on oral bioavailability of drugs&quot;,&quot;author&quot;:[{&quot;family&quot;:&quot;Wang&quot;,&quot;given&quot;:&quot;Yuanyuan&quot;,&quot;parse-names&quot;:false,&quot;dropping-particle&quot;:&quot;&quot;,&quot;non-dropping-particle&quot;:&quot;&quot;},{&quot;family&quot;:&quot;Pi&quot;,&quot;given&quot;:&quot;Chao&quot;,&quot;parse-names&quot;:false,&quot;dropping-particle&quot;:&quot;&quot;,&quot;non-dropping-particle&quot;:&quot;&quot;},{&quot;family&quot;:&quot;Feng&quot;,&quot;given&quot;:&quot;Xianhu&quot;,&quot;parse-names&quot;:false,&quot;dropping-particle&quot;:&quot;&quot;,&quot;non-dropping-particle&quot;:&quot;&quot;},{&quot;family&quot;:&quot;Hou&quot;,&quot;given&quot;:&quot;Yi&quot;,&quot;parse-names&quot;:false,&quot;dropping-particle&quot;:&quot;&quot;,&quot;non-dropping-particle&quot;:&quot;&quot;},{&quot;family&quot;:&quot;Zhao&quot;,&quot;given&quot;:&quot;Ling&quot;,&quot;parse-names&quot;:false,&quot;dropping-particle&quot;:&quot;&quot;,&quot;non-dropping-particle&quot;:&quot;&quot;},{&quot;family&quot;:&quot;Wei&quot;,&quot;given&quot;:&quot;Yumeng&quot;,&quot;parse-names&quot;:false,&quot;dropping-particle&quot;:&quot;&quot;,&quot;non-dropping-particle&quot;:&quot;&quot;}],&quot;container-title&quot;:&quot;International Journal of Nanomedicine&quot;,&quot;container-title-short&quot;:&quot;Int J Nanomedicine&quot;,&quot;DOI&quot;:&quot;10.2147/IJN.S257269&quot;,&quot;ISSN&quot;:&quot;11782013&quot;,&quot;PMID&quot;:&quot;32943863&quot;,&quot;issued&quot;:{&quot;date-parts&quot;:[[2020]]},&quot;page&quot;:&quot;6295-6310&quot;,&quot;abstract&quot;:&quot;Oral administration has been the most common therapeutic regimen in various diseases because of its high safety, convenience, lower costs, and high compliance of patients. However, susceptible in hostile gastrointestinal (GI) environment, many drugs show poor permeability across GI tract mucus and intestinal epithelium with poor oral absorption and limited therapeutic efficacy. In recent years, nanoparticulate drug delivery systems (NDDS) have become a hot research spot because of their unique advantages including protecting drug from premature degrading and interacting with the physiological environment, increasing intracellular penetration, and enhancing drug absorption. However, a slight change in physicochemistry of nanoparticles can significantly impact their interaction with biological pathways and alter the oral bioavailability of drugs. Hence, this review focuses on the factors affecting oral bioavail-ability from two aspects. On the one hand, the factors are the biochemical and physiological barriers in oral drugs delivery. On the other hand, the factors are the nanoparticle properties including size, surface properties, and shape of nanoparticles.&quot;,&quot;publisher&quot;:&quot;Dove Medical Press Ltd.&quot;,&quot;volume&quot;:&quot;15&quot;},&quot;isTemporary&quot;:false,&quot;suppress-author&quot;:false,&quot;composite&quot;:false,&quot;author-only&quot;:false}]},{&quot;citationID&quot;:&quot;MENDELEY_CITATION_ab451d28-d6b6-4e6f-bd8b-7214653eb4b8&quot;,&quot;properties&quot;:{&quot;noteIndex&quot;:0},&quot;isEdited&quot;:false,&quot;manualOverride&quot;:{&quot;isManuallyOverridden&quot;:false,&quot;citeprocText&quot;:&quot;[70]&quot;,&quot;manualOverrideText&quot;:&quot;&quot;},&quot;citationTag&quot;:&quot;MENDELEY_CITATION_v3_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&quot;,&quot;citationItems&quot;:[{&quot;id&quot;:&quot;ce445e46-20cd-3fde-a2b9-3d18a08db7dc&quot;,&quot;itemData&quot;:{&quot;type&quot;:&quot;article-journal&quot;,&quot;id&quot;:&quot;ce445e46-20cd-3fde-a2b9-3d18a08db7dc&quot;,&quot;title&quot;:&quot;Enhancement of atorvastatin oral bioavailability via encapsulation in polymeric nanoparticles&quot;,&quot;author&quot;:[{&quot;family&quot;:&quot;Shaker&quot;,&quot;given&quot;:&quot;Mohamed A.&quot;,&quot;parse-names&quot;:false,&quot;dropping-particle&quot;:&quot;&quot;,&quot;non-dropping-particle&quot;:&quot;&quot;},{&quot;family&quot;:&quot;Elbadawy&quot;,&quot;given&quot;:&quot;Hossein M.&quot;,&quot;parse-names&quot;:false,&quot;dropping-particle&quot;:&quot;&quot;,&quot;non-dropping-particle&quot;:&quot;&quot;},{&quot;family&quot;:&quot;Thagfan&quot;,&quot;given&quot;:&quot;Sultan S.&quot;,&quot;parse-names&quot;:false,&quot;dropping-particle&quot;:&quot;&quot;,&quot;non-dropping-particle&quot;:&quot;Al&quot;},{&quot;family&quot;:&quot;Shaker&quot;,&quot;given&quot;:&quot;Mahmoud A.&quot;,&quot;parse-names&quot;:false,&quot;dropping-particle&quot;:&quot;&quot;,&quot;non-dropping-particle&quot;:&quot;&quot;}],&quot;container-title&quot;:&quot;International Journal of Pharmaceutics&quot;,&quot;container-title-short&quot;:&quot;Int J Pharm&quot;,&quot;accessed&quot;:{&quot;date-parts&quot;:[[2025,3,10]]},&quot;DOI&quot;:&quot;10.1016/J.IJPHARM.2020.120077&quot;,&quot;ISSN&quot;:&quot;0378-5173&quot;,&quot;PMID&quot;:&quot;33246047&quot;,&quot;issued&quot;:{&quot;date-parts&quot;:[[2021,1,5]]},&quot;page&quot;:&quot;120077&quot;,&quot;abstract&quot;:&quot;Despite the fact that atrovastatin (At) is being one of the bestselling statins used to prevent complicated cardiovascular diseases, its low oral bioavailability decreases its clinical relevance. Herein, incorporation of At into ethylcellulose nanoparticles (At-NPs) was executed to test if it would enhance its oral bioavailability. The emulsification-evaporation method was used to prepare the At-NPs. The prepared nanoparticles were characterized by measuring the particle size, zeta potential as well as using FTIR, DSC, and XRD examination. The entrapment efficiency, drug content, and the in vitro release behavior of At-NPs were also examined. The in vivo oral bioavailability of the selected At-NPs formula was tested after being given orally to New Zealand rabbits. The nanoparticles obtained had a high drug content and a distinct spherical shape but with varying sizes. No physical or chemical interactions were detected between At and the nanoparticles as confirmed by FTIR, DSC, and XRD. The in vitro release study of At from the prepared At-NPs has shown nanoparticles size-dependent release behavior. The in vivo oral absorption testing confirmed the bioavailability of the prepared At-NPs to be as follows: (Cmax = 940 ng/ml and AUC0-12 = 8759 ng.h/ml) &gt; Lipitor® (Cmax = 635 ng/ml and AUC0-12 = 4367 ng.h/ml) &gt; At (Cmax = 515 ng/ml and AUC0-12 = 2517 ng.h/ml). These results revealed that the oral formula of At-NPs increases the bioavailability of At 3.87 times. This makes ethylcellulose nanoparticles an esteemed candidate nano-vehicle for At, increasing its bioavailability and thus improving its clinical relevance.&quot;,&quot;publisher&quot;:&quot;Elsevier&quot;,&quot;volume&quot;:&quot;592&quot;},&quot;isTemporary&quot;:false,&quot;suppress-author&quot;:false,&quot;composite&quot;:false,&quot;author-only&quot;:false}]},{&quot;citationID&quot;:&quot;MENDELEY_CITATION_a4daad43-1e5f-44b6-9edc-79ba0a374695&quot;,&quot;properties&quot;:{&quot;noteIndex&quot;:0},&quot;isEdited&quot;:false,&quot;manualOverride&quot;:{&quot;isManuallyOverridden&quot;:false,&quot;citeprocText&quot;:&quot;[7]&quot;,&quot;manualOverrideText&quot;:&quot;&quot;},&quot;citationTag&quot;:&quot;MENDELEY_CITATION_v3_eyJjaXRhdGlvbklEIjoiTUVOREVMRVlfQ0lUQVRJT05fYTRkYWFkNDMtMWU1Zi00NGI2LTllZGMtNzliYTBhMzc0Njk1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0a902373-2c6b-4874-874c-f34e3c5e45ef&quot;,&quot;properties&quot;:{&quot;noteIndex&quot;:0},&quot;isEdited&quot;:false,&quot;manualOverride&quot;:{&quot;isManuallyOverridden&quot;:false,&quot;citeprocText&quot;:&quot;[71]&quot;,&quot;manualOverrideText&quot;:&quot;&quot;},&quot;citationTag&quot;:&quot;MENDELEY_CITATION_v3_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&quot;,&quot;citationItems&quot;:[{&quot;id&quot;:&quot;c4924bd2-d4eb-3a5b-a44e-0a119eba15f7&quot;,&quot;itemData&quot;:{&quot;type&quot;:&quot;article-journal&quot;,&quot;id&quot;:&quot;c4924bd2-d4eb-3a5b-a44e-0a119eba15f7&quot;,&quot;title&quot;:&quot;Positively charged polymeric nanoparticles improve ocular penetration of tacrolimus after topical administration&quot;,&quot;author&quot;:[{&quot;family&quot;:&quot;Castro&quot;,&quot;given&quot;:&quot;Brenda Fernanda Moreira&quot;,&quot;parse-names&quot;:false,&quot;dropping-particle&quot;:&quot;&quot;,&quot;non-dropping-particle&quot;:&quot;&quot;},{&quot;family&quot;:&quot;Fulgêncio&quot;,&quot;given&quot;:&quot;Gustavo de Oliveira&quot;,&quot;parse-names&quot;:false,&quot;dropping-particle&quot;:&quot;&quot;,&quot;non-dropping-particle&quot;:&quot;&quot;},{&quot;family&quot;:&quot;Domingos&quot;,&quot;given&quot;:&quot;Luisa Cangussú&quot;,&quot;parse-names&quot;:false,&quot;dropping-particle&quot;:&quot;&quot;,&quot;non-dropping-particle&quot;:&quot;&quot;},{&quot;family&quot;:&quot;Cotta&quot;,&quot;given&quot;:&quot;Oliver Araújo Lacerda&quot;,&quot;parse-names&quot;:false,&quot;dropping-particle&quot;:&quot;&quot;,&quot;non-dropping-particle&quot;:&quot;&quot;},{&quot;family&quot;:&quot;Silva-Cunha&quot;,&quot;given&quot;:&quot;Armando&quot;,&quot;parse-names&quot;:false,&quot;dropping-particle&quot;:&quot;&quot;,&quot;non-dropping-particle&quot;:&quot;&quot;},{&quot;family&quot;:&quot;Fialho&quot;,&quot;given&quot;:&quot;Silvia Ligório&quot;,&quot;parse-names&quot;:false,&quot;dropping-particle&quot;:&quot;&quot;,&quot;non-dropping-particle&quot;:&quot;&quot;}],&quot;container-title&quot;:&quot;Journal of Drug Delivery Science and Technology&quot;,&quot;container-title-short&quot;:&quot;J Drug Deliv Sci Technol&quot;,&quot;accessed&quot;:{&quot;date-parts&quot;:[[2025,3,10]]},&quot;DOI&quot;:&quot;10.1016/J.JDDST.2020.101912&quot;,&quot;ISSN&quot;:&quot;1773-2247&quot;,&quot;issued&quot;:{&quot;date-parts&quot;:[[2020,12,1]]},&quot;page&quot;:&quot;101912&quot;,&quot;abstract&quot;:&quot;Tacrolimus (TAC) is an immunosuppressant with potential use in ophthalmology, especially as a steroid sparing agent. The efficacy of TAC has been investigated in the treatment of different anterior segment inflammatory disorders. However, its use is limited by its poor corneal penetration, which has led to the development of different nanocarriers. In order to overcome this limitation, we prepared positively charged polymeric nanoparticles loaded with tacrolimus (TAC-NPs) for topical ocular application. TAC-NPs were prepared by interfacial polymer deposition following solvent displacement method, using Eudragit® RL100, a cationic polymer. The formulation was characterized and the ocular safety was assessed in vivo by Draize eye test and histopathological analysis. TAC was quantified in aqueous humor to determine the in vivo release of the nanoparticles. TAC-NPs presented suitable physical-chemical characteristics for ocular application, including monomodal size distribution with a mean diameter of 104 ± 1 nm, positive zeta potential and mucoadhesive properties. The monitoring of the physical-chemical characteristics and the multiple light scattering analysis of TAC-NPs suggested their long-term stability. The in vivo safety investigation of TAC-NPs and blank-NPs showed no signs of ocular irritation on the ophthalmological examination and histopathological study, indicating the biocompatibility of this carrier. The nanoparticles were able to deliver TAC for over 36 h with a better performance than the drug suspension. The in vivo release profile of TAC-NPs indicated slower elimination with 1.7-fold higher maximum concentration of TAC and 5.3-fold higher AUC, suggesting increased ocular penetration and bioavailability in addition to extended delivery. TAC-NPs improved the ocular delivery of tacrolimus after topical administration, without causing any ocular irritation. It shows the potential of this carrier as an alternative for ocular delivery of tacrolimus in the treatment of anterior segment inflammatory conditions.&quot;,&quot;publisher&quot;:&quot;Elsevier&quot;,&quot;volume&quot;:&quot;60&quot;},&quot;isTemporary&quot;:false,&quot;suppress-author&quot;:false,&quot;composite&quot;:false,&quot;author-only&quot;:false}]},{&quot;citationID&quot;:&quot;MENDELEY_CITATION_4f9d16a7-51de-48a2-9b1c-4a724de7de99&quot;,&quot;properties&quot;:{&quot;noteIndex&quot;:0},&quot;isEdited&quot;:false,&quot;manualOverride&quot;:{&quot;isManuallyOverridden&quot;:false,&quot;citeprocText&quot;:&quot;[72]&quot;,&quot;manualOverrideText&quot;:&quot;&quot;},&quot;citationTag&quot;:&quot;MENDELEY_CITATION_v3_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&quot;,&quot;citationItems&quot;:[{&quot;id&quot;:&quot;25c6006a-08d0-3738-8b41-92c6f2269f15&quot;,&quot;itemData&quot;:{&quot;type&quot;:&quot;article-journal&quot;,&quot;id&quot;:&quot;25c6006a-08d0-3738-8b41-92c6f2269f15&quot;,&quot;title&quot;:&quot;Effect of hydrophilic polymers on complexation effciency of cyclodextrins in enhancing solubility and release of diflunisal&quot;,&quot;author&quot;:[{&quot;family&quot;:&quot;Bashir&quot;,&quot;given&quot;:&quot;Mehreen&quot;,&quot;parse-names&quot;:false,&quot;dropping-particle&quot;:&quot;&quot;,&quot;non-dropping-particle&quot;:&quot;&quot;},{&quot;family&quot;:&quot;Syed&quot;,&quot;given&quot;:&quot;Haroon Khalid&quot;,&quot;parse-names&quot;:false,&quot;dropping-particle&quot;:&quot;&quot;,&quot;non-dropping-particle&quot;:&quot;&quot;},{&quot;family&quot;:&quot;Asghar&quot;,&quot;given&quot;:&quot;Sajid&quot;,&quot;parse-names&quot;:false,&quot;dropping-particle&quot;:&quot;&quot;,&quot;non-dropping-particle&quot;:&quot;&quot;},{&quot;family&quot;:&quot;Irfan&quot;,&quot;given&quot;:&quot;Muhammad&quot;,&quot;parse-names&quot;:false,&quot;dropping-particle&quot;:&quot;&quot;,&quot;non-dropping-particle&quot;:&quot;&quot;},{&quot;family&quot;:&quot;Almalki&quot;,&quot;given&quot;:&quot;Waleed Hassan&quot;,&quot;parse-names&quot;:false,&quot;dropping-particle&quot;:&quot;&quot;,&quot;non-dropping-particle&quot;:&quot;&quot;},{&quot;family&quot;:&quot;Menshawi&quot;,&quot;given&quot;:&quot;Salah Ali&quot;,&quot;parse-names&quot;:false,&quot;dropping-particle&quot;:&quot;&quot;,&quot;non-dropping-particle&quot;:&quot;&quot;},{&quot;family&quot;:&quot;Khan&quot;,&quot;given&quot;:&quot;Ikram Ullah&quot;,&quot;parse-names&quot;:false,&quot;dropping-particle&quot;:&quot;&quot;,&quot;non-dropping-particle&quot;:&quot;&quot;},{&quot;family&quot;:&quot;Shah&quot;,&quot;given&quot;:&quot;Pervaiz A.&quot;,&quot;parse-names&quot;:false,&quot;dropping-particle&quot;:&quot;&quot;,&quot;non-dropping-particle&quot;:&quot;&quot;},{&quot;family&quot;:&quot;Khalid&quot;,&quot;given&quot;:&quot;Ikrima&quot;,&quot;parse-names&quot;:false,&quot;dropping-particle&quot;:&quot;&quot;,&quot;non-dropping-particle&quot;:&quot;&quot;},{&quot;family&quot;:&quot;Ahmad&quot;,&quot;given&quot;:&quot;Junaid&quot;,&quot;parse-names&quot;:false,&quot;dropping-particle&quot;:&quot;&quot;,&quot;non-dropping-particle&quot;:&quot;&quot;},{&quot;family&quot;:&quot;Gohar&quot;,&quot;given&quot;:&quot;Umar Farooq&quot;,&quot;parse-names&quot;:false,&quot;dropping-particle&quot;:&quot;&quot;,&quot;non-dropping-particle&quot;:&quot;&quot;},{&quot;family&quot;:&quot;Peh&quot;,&quot;given&quot;:&quot;Kok Khiang&quot;,&quot;parse-names&quot;:false,&quot;dropping-particle&quot;:&quot;&quot;,&quot;non-dropping-particle&quot;:&quot;&quot;},{&quot;family&quot;:&quot;Iqbal&quot;,&quot;given&quot;:&quot;Muhammad Shahid&quot;,&quot;parse-names&quot;:false,&quot;dropping-particle&quot;:&quot;&quot;,&quot;non-dropping-particle&quot;:&quot;&quot;}],&quot;container-title&quot;:&quot;Polymers&quot;,&quot;container-title-short&quot;:&quot;Polymers (Basel)&quot;,&quot;DOI&quot;:&quot;10.3390/polym12071564&quot;,&quot;ISSN&quot;:&quot;20734360&quot;,&quot;issued&quot;:{&quot;date-parts&quot;:[[2020,7,1]]},&quot;abstract&quot;:&quot;The effects of three hydrophilic polymers, namely, carboxymethyl cellulose sodium (CMC-Na), polyvinyl alcohol (PVA) and poloxamer-188 (PXM-188) on the solubility and dissolution of diflunisal (DIF) in complexation with β-cyclodextrin (βCD) or hydroxypropyl β-cyclodextrin (HPβCD), were investigated. The kneading method was used at different drug to cyclodextrin weight ratios. Increases in solubility and drug release were observed with the DIF/βCD and DIF/HPβCD complexes. The addition of hydrophilic polymers at 2.5, 5.0 and 10.0% w/w markedly improved the complexation and solubilizing efficiency ofβCDandHPβCD. Fourier-transform infrared (FTIR) showed that DIF was successfully included into the cyclodextrin cavity. Differential scanning calorimetry (DSC) and X-ray diffractometry (XRD) confirmed stronger drug amorphization and entrapment in the molecular cage of cyclodextrins. The addition of PVA, CMC-Na or PXM-188 reduced further the intensity of the DIF endothermic peak. Most of the sharp and intense peaks of DIF disappeared with the addition of hydrophilic polymers. In conclusion, PXM-188 at a weight ratio of 10.0% w/w was the best candidate in enhancing the solubility, stability and release of DIF.&quot;,&quot;publisher&quot;:&quot;MDPI AG&quot;,&quot;issue&quot;:&quot;7&quot;,&quot;volume&quot;:&quot;12&quot;},&quot;isTemporary&quot;:false,&quot;suppress-author&quot;:false,&quot;composite&quot;:false,&quot;author-only&quot;:false}]},{&quot;citationID&quot;:&quot;MENDELEY_CITATION_2be3e6bd-bf68-4480-8ceb-1350e7b25210&quot;,&quot;properties&quot;:{&quot;noteIndex&quot;:0},&quot;isEdited&quot;:false,&quot;manualOverride&quot;:{&quot;isManuallyOverridden&quot;:false,&quot;citeprocText&quot;:&quot;[73]&quot;,&quot;manualOverrideText&quot;:&quot;&quot;},&quot;citationTag&quot;:&quot;MENDELEY_CITATION_v3_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&quot;,&quot;citationItems&quot;:[{&quot;id&quot;:&quot;cb55a8c8-82ea-3a71-92a1-3366ca8b02b4&quot;,&quot;itemData&quot;:{&quot;type&quot;:&quot;article-journal&quot;,&quot;id&quot;:&quot;cb55a8c8-82ea-3a71-92a1-3366ca8b02b4&quot;,&quot;title&quot;:&quot;Formulation Development and Assessment of Solid Dispersion and Hydrotropy for BCS Class II Drug Solubility Enhancement&quot;,&quot;author&quot;:[{&quot;family&quot;:&quot;Bajwa&quot;,&quot;given&quot;:&quot;Neha&quot;,&quot;parse-names&quot;:false,&quot;dropping-particle&quot;:&quot;&quot;,&quot;non-dropping-particle&quot;:&quot;&quot;},{&quot;family&quot;:&quot;Singh&quot;,&quot;given&quot;:&quot;Mela&quot;,&quot;parse-names&quot;:false,&quot;dropping-particle&quot;:&quot;&quot;,&quot;non-dropping-particle&quot;:&quot;&quot;},{&quot;family&quot;:&quot;Naryal&quot;,&quot;given&quot;:&quot;Srishti&quot;,&quot;parse-names&quot;:false,&quot;dropping-particle&quot;:&quot;&quot;,&quot;non-dropping-particle&quot;:&quot;&quot;},{&quot;family&quot;:&quot;Mahal&quot;,&quot;given&quot;:&quot;Shipra&quot;,&quot;parse-names&quot;:false,&quot;dropping-particle&quot;:&quot;&quot;,&quot;non-dropping-particle&quot;:&quot;&quot;},{&quot;family&quot;:&quot;Mehta&quot;,&quot;given&quot;:&quot;Sumit&quot;,&quot;parse-names&quot;:false,&quot;dropping-particle&quot;:&quot;&quot;,&quot;non-dropping-particle&quot;:&quot;&quot;},{&quot;family&quot;:&quot;Madan&quot;,&quot;given&quot;:&quot;Jitender&quot;,&quot;parse-names&quot;:false,&quot;dropping-particle&quot;:&quot;&quot;,&quot;non-dropping-particle&quot;:&quot;&quot;},{&quot;family&quot;:&quot;Baldi&quot;,&quot;given&quot;:&quot;Ashish&quot;,&quot;parse-names&quot;:false,&quot;dropping-particle&quot;:&quot;&quot;,&quot;non-dropping-particle&quot;:&quot;&quot;}],&quot;container-title&quot;:&quot;Letters in Drug Design &amp; Discovery&quot;,&quot;container-title-short&quot;:&quot;Lett Drug Des Discov&quot;,&quot;DOI&quot;:&quot;10.2174/1570180819666220822115049&quot;,&quot;ISSN&quot;:&quot;15701808&quot;,&quot;issued&quot;:{&quot;date-parts&quot;:[[2022,8,23]]},&quot;page&quot;:&quot;305-319&quot;,&quot;abstract&quot;:&quot;Aims: This study aimed to evaluate the potential of different hydrophilic polymers to increase Arteether's water solubility. Background: Arteether is classified as a class II biopharmaceutical in the Biopharmaceutical Classification System (BCS), with low water solubility (17 g/mL) and dissolution rate, resulting in poor bioavailability. Objective: The goal of this research is to improve the water solubility of Arteether (ART) by using a solid dispersion and hydrotropic approach with a variety of carriers, such as PEG-6000 PVP K-30, Poloxamer188, Poloxamer-407, HPMC E 15LV, HPMC K-100M, sucrose, and mannitol, sodium benzoate, sodium citrate, Urea, nicotinamide, and beta-cyclodextrin. Methods: Melting and evaporation methods were used to make the solid dispersion. Instrumental examinations, including XRD, DSC, FTIR, and SEM, confirmed any physical changes caused by the interaction of ART and carriers. Results: The most significant increase in water solubility of Arteether was discovered with CD: PEG600:Pol-407, and the highest enhancement in solubility was 67 times. While 37.34 times and 49 times increase in solubility was observed at 1:4.3:3.7 weight ratio of AE: PEG-6000:Poloxamer-407 40 percent mix of nicotinamide, respectively. The in vitro results show that ART's dissolution rate in the solid dispersion system was dramatically reduced compared to pure drug. This might be because of the drug's enhanced wettability, dispersion ability, and transition from crystalline to amorphous form. Compared to the ART itself, the permeability of Arteether from solid dispersion was increased up to 7 times. However, the permeability of solid cyclodextrin dispersion was extremely low, just 4.42 times. This may be due to the drug encapsulation in the cyclodextrin cavity. Conclusion: This research successfully developed and optimized various polymer and solubility enhancement approaches for Arteether, resulting in increased water solubility, which may improve Arteether's oral bioavailability. The findings of this study might be utilized to develop an oral dosage of Arteether with enhanced bioavailability.&quot;,&quot;publisher&quot;:&quot;Bentham Science Publishers Ltd.&quot;,&quot;issue&quot;:&quot;2&quot;,&quot;volume&quot;:&quot;21&quot;},&quot;isTemporary&quot;:false,&quot;suppress-author&quot;:false,&quot;composite&quot;:false,&quot;author-only&quot;:false}]},{&quot;citationID&quot;:&quot;MENDELEY_CITATION_67869404-255d-43f6-8bc3-6d10b4877736&quot;,&quot;properties&quot;:{&quot;noteIndex&quot;:0},&quot;isEdited&quot;:false,&quot;manualOverride&quot;:{&quot;isManuallyOverridden&quot;:false,&quot;citeprocText&quot;:&quot;[74]&quot;,&quot;manualOverrideText&quot;:&quot;&quot;},&quot;citationTag&quot;:&quot;MENDELEY_CITATION_v3_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&quot;,&quot;citationItems&quot;:[{&quot;id&quot;:&quot;dfe286dd-5fbe-3362-b985-89a583e769b9&quot;,&quot;itemData&quot;:{&quot;type&quot;:&quot;article-journal&quot;,&quot;id&quot;:&quot;dfe286dd-5fbe-3362-b985-89a583e769b9&quot;,&quot;title&quot;:&quot;Polymeric micelles based on amphiphilic oleic acid modified carboxymethyl chitosan for oral drug delivery of bcs class iv compound: Intestinal permeability and pharmacokinetic evaluation&quot;,&quot;author&quot;:[{&quot;family&quot;:&quot;Kumar&quot;,&quot;given&quot;:&quot;Rahul&quot;,&quot;parse-names&quot;:false,&quot;dropping-particle&quot;:&quot;&quot;,&quot;non-dropping-particle&quot;:&quot;&quot;},{&quot;family&quot;:&quot;Sirvi&quot;,&quot;given&quot;:&quot;Arvind&quot;,&quot;parse-names&quot;:false,&quot;dropping-particle&quot;:&quot;&quot;,&quot;non-dropping-particle&quot;:&quot;&quot;},{&quot;family&quot;:&quot;Kaur&quot;,&quot;given&quot;:&quot;Shamandeep&quot;,&quot;parse-names&quot;:false,&quot;dropping-particle&quot;:&quot;&quot;,&quot;non-dropping-particle&quot;:&quot;&quot;},{&quot;family&quot;:&quot;Samal&quot;,&quot;given&quot;:&quot;Sanjaya K.&quot;,&quot;parse-names&quot;:false,&quot;dropping-particle&quot;:&quot;&quot;,&quot;non-dropping-particle&quot;:&quot;&quot;},{&quot;family&quot;:&quot;Roy&quot;,&quot;given&quot;:&quot;Sabyasachi&quot;,&quot;parse-names&quot;:false,&quot;dropping-particle&quot;:&quot;&quot;,&quot;non-dropping-particle&quot;:&quot;&quot;},{&quot;family&quot;:&quot;Sangamwar&quot;,&quot;given&quot;:&quot;Abhay T.&quot;,&quot;parse-names&quot;:false,&quot;dropping-particle&quot;:&quot;&quot;,&quot;non-dropping-particle&quot;:&quot;&quot;}],&quot;container-title&quot;:&quot;European Journal of Pharmaceutical Sciences&quot;,&quot;accessed&quot;:{&quot;date-parts&quot;:[[2025,3,10]]},&quot;DOI&quot;:&quot;10.1016/J.EJPS.2020.105466&quot;,&quot;ISSN&quot;:&quot;0928-0987&quot;,&quot;PMID&quot;:&quot;32673792&quot;,&quot;issued&quot;:{&quot;date-parts&quot;:[[2020,10,1]]},&quot;page&quot;:&quot;105466&quot;,&quot;abstract&quot;:&quot;Chemical modification of chitosan derivatives with hydrophobic fatty acids to enhance their self-aggregation behavior is well established. Previously our group reported low molecular weight carboxymethyl chitosan (CMCS) which showed enhancement in apparent permeability of hydrophobic drug, tamoxifen. Further extension to this work, herein we synthesize a new polymer of oleic acid grafted low molecular weight carboxymethyl chitosan (OA-CMCS) for maneuvering biopharmaceutical performance of poorly water soluble drugs. This polymer was designed and synthesized via amidation reaction and well characterized by analytical tools like 1H-NMR and FT-IR spectroscopy. OA-CMCS conjugate easily self-organized into micelles like structure in an aqueous medium and showed a low critical micellar concentration of 1 µg/mL. Poorly water-soluble drug, docetaxel (DTX) was used as a model drug in this study. Optimization of variables resulted in the formation of spherical DTX loaded OA-CMCS micelles in the size range of 213.4 ± 9.6 nm with an entrapment efficiency of 57.26 ± 1.25%. DTX loaded OA-CMCS micelles showed slow and sustained DTX release behavior in simulated body fluid during in vitro release study. The permeability of DTX loaded OA-CMCS micelles across the gastrointestinal tract were investigated by in vitro Caco-2 cells model. The apparent permeability of DTX loaded OA-CMCS micelles improved up to 6.57-fold in comparison to free DTX suspension which indicates the increase in paracellular absorption of DTX. Additionally, in vivo pharmacokinetic study demonstrates an increase in Cmax (1.97-fold) and AUC (2.62-fold) for DTX loaded OA-CMCS micelles compared to free DTX suspension. Hence, we propose OA-CMCS as a promising cargo to incorporate drugs for enhancement of biopharmaceutical performance.&quot;,&quot;publisher&quot;:&quot;Elsevier&quot;,&quot;volume&quot;:&quot;153&quot;,&quot;container-title-short&quot;:&quot;&quot;},&quot;isTemporary&quot;:false,&quot;suppress-author&quot;:false,&quot;composite&quot;:false,&quot;author-only&quot;:false}]},{&quot;citationID&quot;:&quot;MENDELEY_CITATION_a4e86faa-4729-484a-86aa-e1a07471d02e&quot;,&quot;properties&quot;:{&quot;noteIndex&quot;:0},&quot;isEdited&quot;:false,&quot;manualOverride&quot;:{&quot;isManuallyOverridden&quot;:false,&quot;citeprocText&quot;:&quot;[75]&quot;,&quot;manualOverrideText&quot;:&quot;&quot;},&quot;citationTag&quot;:&quot;MENDELEY_CITATION_v3_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&quot;,&quot;citationItems&quot;:[{&quot;id&quot;:&quot;0402cc9e-cf1f-3e79-8218-6b21e93122f6&quot;,&quot;itemData&quot;:{&quot;type&quot;:&quot;article&quot;,&quot;id&quot;:&quot;0402cc9e-cf1f-3e79-8218-6b21e93122f6&quot;,&quot;title&quot;:&quot;Carboxylic Acid Counterions in FDA-Approved Pharmaceutical Salts&quot;,&quot;author&quot;:[{&quot;family&quot;:&quot;Bharate&quot;,&quot;given&quot;:&quot;Sonali S.&quot;,&quot;parse-names&quot;:false,&quot;dropping-particle&quot;:&quot;&quot;,&quot;non-dropping-particle&quot;:&quot;&quot;}],&quot;container-title&quot;:&quot;Pharmaceutical Research&quot;,&quot;container-title-short&quot;:&quot;Pharm Res&quot;,&quot;DOI&quot;:&quot;10.1007/s11095-021-03080-2&quot;,&quot;ISSN&quot;:&quot;1573904X&quot;,&quot;PMID&quot;:&quot;34302256&quot;,&quot;issued&quot;:{&quot;date-parts&quot;:[[2021,8,1]]},&quot;page&quot;:&quot;1307-1326&quot;,&quot;abstract&quot;:&quot;Salification is one of the powerful and widely employed approaches to improve the biopharmaceutical properties of drugs. The FDA’s eighty-year trajectory of new drug approvals depicts around one-third of the drugs clinically used as their pharmaceutical salts. Among various cationic and anionic counterions used in FDA-approved pharmaceutical salts, the carboxylic acids have significantly contributed. A total of 94 pharmaceutical salts discovered during 1943–2020 comprises carboxylic acids as counterions with a major contribution of acetate, maleate, tartrate, fumarate, and succinate. Hydrocodone tartrate is the first FDA-approved carboxylate salt approved in 1943. Overall, the analysis shows that fifteen carboxylic acid counterions are present in FDA-approved pharmaceutical salts with a major share of acetate (18 drugs). This review provides an account of FDA-approved carboxylate salts from 1939 to 2020. The decade-wise analysis indicates that 1991–2000 contributed a maximum number of carboxylate salts (24) and least (3) in 1939–1950. The technical advantage of carboxylate salts over free-base or other counterions is also discussed. [Figure not available: see fulltext.]&quot;,&quot;publisher&quot;:&quot;Springer&quot;,&quot;issue&quot;:&quot;8&quot;,&quot;volume&quot;:&quot;38&quot;},&quot;isTemporary&quot;:false,&quot;suppress-author&quot;:false,&quot;composite&quot;:false,&quot;author-only&quot;:false}]},{&quot;citationID&quot;:&quot;MENDELEY_CITATION_778d0ebb-c3ee-48db-badd-6e5f0e35e956&quot;,&quot;properties&quot;:{&quot;noteIndex&quot;:0},&quot;isEdited&quot;:false,&quot;manualOverride&quot;:{&quot;isManuallyOverridden&quot;:false,&quot;citeprocText&quot;:&quot;[76]&quot;,&quot;manualOverrideText&quot;:&quot;&quot;},&quot;citationTag&quot;:&quot;MENDELEY_CITATION_v3_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&quot;,&quot;citationItems&quot;:[{&quot;id&quot;:&quot;97c93ac9-3723-3e0c-a2d6-fe912bf46fa5&quot;,&quot;itemData&quot;:{&quot;type&quot;:&quot;article-journal&quot;,&quot;id&quot;:&quot;97c93ac9-3723-3e0c-a2d6-fe912bf46fa5&quot;,&quot;title&quot;:&quot;Development and characterization of a self-nano emulsifying drug delivery system (SNEDDS) for Ornidazole to improve solubility and oral bioavailability of BCS class II drugs&quot;,&quot;author&quot;:[{&quot;family&quot;:&quot;Mohite&quot;,&quot;given&quot;:&quot;Popat&quot;,&quot;parse-names&quot;:false,&quot;dropping-particle&quot;:&quot;&quot;,&quot;non-dropping-particle&quot;:&quot;&quot;},{&quot;family&quot;:&quot;Sule&quot;,&quot;given&quot;:&quot;Shruti&quot;,&quot;parse-names&quot;:false,&quot;dropping-particle&quot;:&quot;&quot;,&quot;non-dropping-particle&quot;:&quot;&quot;},{&quot;family&quot;:&quot;Pawar&quot;,&quot;given&quot;:&quot;Anil&quot;,&quot;parse-names&quot;:false,&quot;dropping-particle&quot;:&quot;&quot;,&quot;non-dropping-particle&quot;:&quot;&quot;},{&quot;family&quot;:&quot;Alharbi&quot;,&quot;given&quot;:&quot;Hanan M.&quot;,&quot;parse-names&quot;:false,&quot;dropping-particle&quot;:&quot;&quot;,&quot;non-dropping-particle&quot;:&quot;&quot;},{&quot;family&quot;:&quot;Maitra&quot;,&quot;given&quot;:&quot;Swastika&quot;,&quot;parse-names&quot;:false,&quot;dropping-particle&quot;:&quot;&quot;,&quot;non-dropping-particle&quot;:&quot;&quot;},{&quot;family&quot;:&quot;Subramaniyan&quot;,&quot;given&quot;:&quot;Vetriselvan&quot;,&quot;parse-names&quot;:false,&quot;dropping-particle&quot;:&quot;&quot;,&quot;non-dropping-particle&quot;:&quot;&quot;},{&quot;family&quot;:&quot;Kumarasamy&quot;,&quot;given&quot;:&quot;Vinoth&quot;,&quot;parse-names&quot;:false,&quot;dropping-particle&quot;:&quot;&quot;,&quot;non-dropping-particle&quot;:&quot;&quot;},{&quot;family&quot;:&quot;Uti&quot;,&quot;given&quot;:&quot;Daniel Ejim&quot;,&quot;parse-names&quot;:false,&quot;dropping-particle&quot;:&quot;&quot;,&quot;non-dropping-particle&quot;:&quot;&quot;},{&quot;family&quot;:&quot;Ogbu&quot;,&quot;given&quot;:&quot;Celestine O.&quot;,&quot;parse-names&quot;:false,&quot;dropping-particle&quot;:&quot;&quot;,&quot;non-dropping-particle&quot;:&quot;&quot;},{&quot;family&quot;:&quot;Oodo&quot;,&quot;given&quot;:&quot;Simon Inedu&quot;,&quot;parse-names&quot;:false,&quot;dropping-particle&quot;:&quot;&quot;,&quot;non-dropping-particle&quot;:&quot;&quot;},{&quot;family&quot;:&quot;Kumer&quot;,&quot;given&quot;:&quot;Ajoy&quot;,&quot;parse-names&quot;:false,&quot;dropping-particle&quot;:&quot;&quot;,&quot;non-dropping-particle&quot;:&quot;&quot;},{&quot;family&quot;:&quot;Idowu&quot;,&quot;given&quot;:&quot;Ayodeji Oluwafemi&quot;,&quot;parse-names&quot;:false,&quot;dropping-particle&quot;:&quot;&quot;,&quot;non-dropping-particle&quot;:&quot;&quot;},{&quot;family&quot;:&quot;Okoye&quot;,&quot;given&quot;:&quot;Okechukwu N.N.&quot;,&quot;parse-names&quot;:false,&quot;dropping-particle&quot;:&quot;&quot;,&quot;non-dropping-particle&quot;:&quot;&quot;}],&quot;container-title&quot;:&quot;Scientific reports&quot;,&quot;container-title-short&quot;:&quot;Sci Rep&quot;,&quot;DOI&quot;:&quot;10.1038/s41598-024-73760-7&quot;,&quot;ISSN&quot;:&quot;20452322&quot;,&quot;PMID&quot;:&quot;39532892&quot;,&quot;issued&quot;:{&quot;date-parts&quot;:[[2024,12,1]]},&quot;page&quot;:&quot;27724&quot;,&quot;abstract&quot;:&quot;This study aimed to investigate the in vitro performance of self-nanoemulsifying drug delivery systems (SNEDDSs) of Ornidazole (ORD), a poorly water-soluble drug. Self-nanoemulsifying drug delivery systems of ORD were prepared using various oils, non-ionic surfactants, and/or water-soluble co-solvents and assessed visually/by droplet size measurement. Equilibrium solubility of ORD in the anhydrous and diluted SNEDDS was conducted to achieve the maximum drug loading. The in vitro dissolution of SNEDDS was studied to compare the solubility of the representative formulations with API. The results from the characterization and solubility studies showed that SNEDDS formulations were stable with lower droplet sizes and showed higher ORD solubility. From the dissolution studies, it was found that the developed A7-SNEDDS formulation provided a significantly higher rate of ORD release (98.94 ± 0.68 in 1.0 h) compared to API. ORD-loaded SNEDDS formulations could be a potential oral pharmaceutical product with high drug-loading capacity, improved drug dissolution, and enhanced oral bioavailability.&quot;,&quot;issue&quot;:&quot;1&quot;,&quot;volume&quot;:&quot;14&quot;},&quot;isTemporary&quot;:false,&quot;suppress-author&quot;:false,&quot;composite&quot;:false,&quot;author-only&quot;:false}]},{&quot;citationID&quot;:&quot;MENDELEY_CITATION_876d6378-a223-40bb-bb77-17ab37c874d1&quot;,&quot;properties&quot;:{&quot;noteIndex&quot;:0},&quot;isEdited&quot;:false,&quot;manualOverride&quot;:{&quot;isManuallyOverridden&quot;:false,&quot;citeprocText&quot;:&quot;[77]&quot;,&quot;manualOverrideText&quot;:&quot;&quot;},&quot;citationTag&quot;:&quot;MENDELEY_CITATION_v3_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&quot;,&quot;citationItems&quot;:[{&quot;id&quot;:&quot;f6a76d8d-764d-3374-ae6c-13be225065f7&quot;,&quot;itemData&quot;:{&quot;type&quot;:&quot;article-journal&quot;,&quot;id&quot;:&quot;f6a76d8d-764d-3374-ae6c-13be225065f7&quot;,&quot;title&quot;:&quot;Application of supercritical fluid technology for solid dispersion to enhance solubility and bioavailability of poorly water-soluble drugs&quot;,&quot;author&quot;:[{&quot;family&quot;:&quot;Tran&quot;,&quot;given&quot;:&quot;Phuong&quot;,&quot;parse-names&quot;:false,&quot;dropping-particle&quot;:&quot;&quot;,&quot;non-dropping-particle&quot;:&quot;&quot;},{&quot;family&quot;:&quot;Park&quot;,&quot;given&quot;:&quot;Jeong Sook&quot;,&quot;parse-names&quot;:false,&quot;dropping-particle&quot;:&quot;&quot;,&quot;non-dropping-particle&quot;:&quot;&quot;}],&quot;container-title&quot;:&quot;International Journal of Pharmaceutics&quot;,&quot;container-title-short&quot;:&quot;Int J Pharm&quot;,&quot;accessed&quot;:{&quot;date-parts&quot;:[[2025,3,12]]},&quot;DOI&quot;:&quot;10.1016/J.IJPHARM.2021.121247&quot;,&quot;ISSN&quot;:&quot;0378-5173&quot;,&quot;PMID&quot;:&quot;34740762&quot;,&quot;issued&quot;:{&quot;date-parts&quot;:[[2021,12,15]]},&quot;page&quot;:&quot;121247&quot;,&quot;abstract&quot;:&quot;Many new chemical entities (NCEs) have been discovered with the development of the pharmaceutical industry. However, the main disadvantage of these drugs is their low aqueous solubility, which results in poor bioavailability, posing a challenge for pharmaceutical scientists in the field of drug development. Solid dispersion (SD) technology is one of the most successful techniques used to resolve these problems. SD has been widely used to improve the solubility and bioavailability of poorly water-soluble drugs using several methods such as melting, supercritical fluid (SCF), solvent evaporation, spray drying, hot-melt extrusion, and freeze-drying. Among them, SCF with carbon dioxide (CO2) has recently attracted great attention owing to its enhanced dissolution and bioavailability with non-toxic, economical, non-polluting, and high-efficiency properties. Compared with the conventional methods using organic solvents in the preparation of the formulation (solvent evaporation method), SCF used CO2 to replace the organic solvent with high pressure to avoid the limitation of solvent residues. The solubility of a substance in CO2 plays an important role in the success of the formulation. In the present review, the various processes involved in SCF technology, application of SCF to prepare SD, and future perspectives of SCF are described.&quot;,&quot;publisher&quot;:&quot;Elsevier&quot;,&quot;volume&quot;:&quot;610&quot;},&quot;isTemporary&quot;:false,&quot;suppress-author&quot;:false,&quot;composite&quot;:false,&quot;author-only&quot;:false}]},{&quot;citationID&quot;:&quot;MENDELEY_CITATION_6ad01537-40ac-475c-9c29-0d8784926c78&quot;,&quot;properties&quot;:{&quot;noteIndex&quot;:0},&quot;isEdited&quot;:false,&quot;manualOverride&quot;:{&quot;isManuallyOverridden&quot;:false,&quot;citeprocText&quot;:&quot;[78]&quot;,&quot;manualOverrideText&quot;:&quot;&quot;},&quot;citationTag&quot;:&quot;MENDELEY_CITATION_v3_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&quot;,&quot;citationItems&quot;:[{&quot;id&quot;:&quot;943bd073-2b1b-3582-96b9-f8ca70265a0e&quot;,&quot;itemData&quot;:{&quot;type&quot;:&quot;article-journal&quot;,&quot;id&quot;:&quot;943bd073-2b1b-3582-96b9-f8ca70265a0e&quot;,&quot;title&quot;:&quot;Supercritical fluid (SCF)-assisted fabrication of carrier-free drugs: An eco-friendly welcome to active pharmaceutical ingredients (APIs)&quot;,&quot;author&quot;:[{&quot;family&quot;:&quot;Kankala&quot;,&quot;given&quot;:&quot;Ranjith Kumar&quot;,&quot;parse-names&quot;:false,&quot;dropping-particle&quot;:&quot;&quot;,&quot;non-dropping-particle&quot;:&quot;&quot;},{&quot;family&quot;:&quot;Xu&quot;,&quot;given&quot;:&quot;Pei Yao&quot;,&quot;parse-names&quot;:false,&quot;dropping-particle&quot;:&quot;&quot;,&quot;non-dropping-particle&quot;:&quot;&quot;},{&quot;family&quot;:&quot;Chen&quot;,&quot;given&quot;:&quot;Biao Qi&quot;,&quot;parse-names&quot;:false,&quot;dropping-particle&quot;:&quot;&quot;,&quot;non-dropping-particle&quot;:&quot;&quot;},{&quot;family&quot;:&quot;Wang&quot;,&quot;given&quot;:&quot;Shi&quot;,&quot;parse-names&quot;:false,&quot;dropping-particle&quot;:&quot;Bin&quot;,&quot;non-dropping-particle&quot;:&quot;&quot;},{&quot;family&quot;:&quot;Chen&quot;,&quot;given&quot;:&quot;Ai Zheng&quot;,&quot;parse-names&quot;:false,&quot;dropping-particle&quot;:&quot;&quot;,&quot;non-dropping-particle&quot;:&quot;&quot;}],&quot;container-title&quot;:&quot;Advanced Drug Delivery Reviews&quot;,&quot;container-title-short&quot;:&quot;Adv Drug Deliv Rev&quot;,&quot;accessed&quot;:{&quot;date-parts&quot;:[[2025,3,12]]},&quot;DOI&quot;:&quot;10.1016/J.ADDR.2021.113846&quot;,&quot;ISSN&quot;:&quot;0169-409X&quot;,&quot;PMID&quot;:&quot;34197896&quot;,&quot;issued&quot;:{&quot;date-parts&quot;:[[2021,9,1]]},&quot;page&quot;:&quot;113846&quot;,&quot;abstract&quot;:&quot;Despite the success in developing various pharmaceutical formulations, most of the active pharmaceutical ingredients (APIs)/drugs, according to the Biopharmaceutics Classification System (BCS), often suffer from various intrinsic limitations of solubility and permeability, substantially hindering their bioavailability in vivo. Regardless of the fact that the availability of different particle fabrication approaches (top-down and bottom-up) towards pharmaceutical manufacturing, the supercritical fluid (SCF) technology has emerged as one of the highly effective substitutes due to the environmentally benign nature and processing convenience, as well as the economically promising character of SCFs. The exceptional features of SCFs have endowed the fabrication of various APIs either solely or in combination with the compatible supramolecular species towards achieving improved drug delivery. Operating such APIs in high-pressure conditions often results in arbitrary-sized particulate forms, ranging from micron-sized to sub-micron/nano-sized particles. Comparatively, these SCF-processed particles offer enhanced tailorable physicochemical and morphological properties (size, shape, and surface), as well as improved performance efficacy (bioavailability and therapy) over the unprocessed APIs. Although the “carrier-based” delivery is practical among diverse delivery systems, the direct fabrication of APIs into suitable particulate forms, referred to as “carrier-free” delivery, has increased attention towards improving the bioavailability and conveying a high payload of the APIs. This review gives a comprehensive emphasis on the SCF-assisted fabrication of diverse APIs towards exploring their great potential in drug delivery. Initially, we discuss various challenges of drug delivery and particle fabrication approaches. Further, different supercritical carbon dioxide (SC-CO2)-based fabrication approaches depending on the character of SCFs are explicitly described, highlighting their advantages and suitability in processing diverse APIs. Then, we provide detailed insights on various processing factors affecting the properties and morphology of SCF-processed APIs and their pharmaceutical applications, emphasizing their performance efficacy when administered through multiple routes of administration. Finally, we summarize this compilation with exciting perspectives based on the lessons learned so far and moving forward in terms of challenges and opportunities in the scale-up and clinical translation of these drugs using this innovative technology.&quot;,&quot;publisher&quot;:&quot;Elsevier&quot;,&quot;volume&quot;:&quot;176&quot;},&quot;isTemporary&quot;:false,&quot;suppress-author&quot;:false,&quot;composite&quot;:false,&quot;author-only&quot;:false}]},{&quot;citationID&quot;:&quot;MENDELEY_CITATION_86d1f05a-39ae-483f-8285-241300a461cf&quot;,&quot;properties&quot;:{&quot;noteIndex&quot;:0},&quot;isEdited&quot;:false,&quot;manualOverride&quot;:{&quot;isManuallyOverridden&quot;:false,&quot;citeprocText&quot;:&quot;[79]&quot;,&quot;manualOverrideText&quot;:&quot;&quot;},&quot;citationTag&quot;:&quot;MENDELEY_CITATION_v3_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&quot;,&quot;citationItems&quot;:[{&quot;id&quot;:&quot;c6b17cbb-e8af-3f60-bfa3-5c74c4ac7fbe&quot;,&quot;itemData&quot;:{&quot;type&quot;:&quot;article&quot;,&quot;id&quot;:&quot;c6b17cbb-e8af-3f60-bfa3-5c74c4ac7fbe&quot;,&quot;title&quot;:&quot;Supercritical Fluid Technologies for the Incorporation of Synthetic and Natural Active Compounds into Materials for Drug Formulation and Delivery&quot;,&quot;author&quot;:[{&quot;family&quot;:&quot;Kravanja&quot;,&quot;given&quot;:&quot;Katja Andrina&quot;,&quot;parse-names&quot;:false,&quot;dropping-particle&quot;:&quot;&quot;,&quot;non-dropping-particle&quot;:&quot;&quot;},{&quot;family&quot;:&quot;Finšgar&quot;,&quot;given&quot;:&quot;Matjaž&quot;,&quot;parse-names&quot;:false,&quot;dropping-particle&quot;:&quot;&quot;,&quot;non-dropping-particle&quot;:&quot;&quot;},{&quot;family&quot;:&quot;Knez&quot;,&quot;given&quot;:&quot;Željko&quot;,&quot;parse-names&quot;:false,&quot;dropping-particle&quot;:&quot;&quot;,&quot;non-dropping-particle&quot;:&quot;&quot;},{&quot;family&quot;:&quot;Knez Marevci&quot;,&quot;given&quot;:&quot;Maša&quot;,&quot;parse-names&quot;:false,&quot;dropping-particle&quot;:&quot;&quot;,&quot;non-dropping-particle&quot;:&quot;&quot;}],&quot;container-title&quot;:&quot;Pharmaceutics&quot;,&quot;container-title-short&quot;:&quot;Pharmaceutics&quot;,&quot;DOI&quot;:&quot;10.3390/pharmaceutics14081670&quot;,&quot;ISSN&quot;:&quot;19994923&quot;,&quot;issued&quot;:{&quot;date-parts&quot;:[[2022,8,1]]},&quot;abstract&quot;:&quot;Various active compounds isolated from natural sources exhibit remarkable benefits, making them attractive for pharmaceutical and biomedical applications, such as antioxidant, antimicrobial, and anti-inflammatory activities, which contribute to the treatment of cardiovascular diseases, neurodegenerative disorders, various types of cancer, diabetes, and obesity. However, their major drawbacks are their reactivity, instability, relatively poor water solubility, and consequently low bioavailability. Synthetic drugs often face similar challenges associated with inadequate solubility or burst release in gastrointestinal media, despite being otherwise a safe and effective option for the treatment of numerous diseases. Therefore, drug-eluting pharmaceutical formulations have been of great importance over the years in efforts to improve the bioavailability of active compounds by increasing their solubility and achieving their controlled release in body media. This review highlights the success of the fabrication of micro- and nanoformulations using environmentally friendly supercritical fluid technologies for the processing and incorporation of active compounds. Several novel approaches, namely micronization to produce micro- and nano-sized particles, supercritical drying to produce aerogels, supercritical foaming, and supercritical solvent impregnation, are described in detail, along with the currently available drug delivery data for these formulations.&quot;,&quot;publisher&quot;:&quot;MDPI&quot;,&quot;issue&quot;:&quot;8&quot;,&quot;volume&quot;:&quot;14&quot;},&quot;isTemporary&quot;:false,&quot;suppress-author&quot;:false,&quot;composite&quot;:false,&quot;author-only&quot;:false}]},{&quot;citationID&quot;:&quot;MENDELEY_CITATION_76f144b3-f2a2-41e3-aaeb-8ebfdb4a2adf&quot;,&quot;properties&quot;:{&quot;noteIndex&quot;:0},&quot;isEdited&quot;:false,&quot;manualOverride&quot;:{&quot;isManuallyOverridden&quot;:false,&quot;citeprocText&quot;:&quot;[80]&quot;,&quot;manualOverrideText&quot;:&quot;&quot;},&quot;citationTag&quot;:&quot;MENDELEY_CITATION_v3_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&quot;,&quot;citationItems&quot;:[{&quot;id&quot;:&quot;a2006639-fe60-3556-89fb-a521711dec59&quot;,&quot;itemData&quot;:{&quot;type&quot;:&quot;article&quot;,&quot;id&quot;:&quot;a2006639-fe60-3556-89fb-a521711dec59&quot;,&quot;title&quot;:&quot;Supercritical fluid technology and its pharmaceutical applications: A revisit with two decades of progress&quot;,&quot;author&quot;:[{&quot;family&quot;:&quot;Kai Bin&quot;,&quot;given&quot;:&quot;Liew&quot;,&quot;parse-names&quot;:false,&quot;dropping-particle&quot;:&quot;&quot;,&quot;non-dropping-particle&quot;:&quot;&quot;},{&quot;family&quot;:&quot;Janakiraman&quot;,&quot;given&quot;:&quot;Ashok Kumar&quot;,&quot;parse-names&quot;:false,&quot;dropping-particle&quot;:&quot;&quot;,&quot;non-dropping-particle&quot;:&quot;&quot;},{&quot;family&quot;:&quot;Razak&quot;,&quot;given&quot;:&quot;Fashli Syafiq Abd&quot;,&quot;parse-names&quot;:false,&quot;dropping-particle&quot;:&quot;&quot;,&quot;non-dropping-particle&quot;:&quot;&quot;},{&quot;family&quot;:&quot;Uddin&quot;,&quot;given&quot;:&quot;A. B.M.Helal&quot;,&quot;parse-names&quot;:false,&quot;dropping-particle&quot;:&quot;&quot;,&quot;non-dropping-particle&quot;:&quot;&quot;},{&quot;family&quot;:&quot;Sarker&quot;,&quot;given&quot;:&quot;Md Zaidul Islam&quot;,&quot;parse-names&quot;:false,&quot;dropping-particle&quot;:&quot;&quot;,&quot;non-dropping-particle&quot;:&quot;&quot;},{&quot;family&quot;:&quot;Ming&quot;,&quot;given&quot;:&quot;Long Chiau&quot;,&quot;parse-names&quot;:false,&quot;dropping-particle&quot;:&quot;&quot;,&quot;non-dropping-particle&quot;:&quot;&quot;},{&quot;family&quot;:&quot;Goh&quot;,&quot;given&quot;:&quot;Bey Hing&quot;,&quot;parse-names&quot;:false,&quot;dropping-particle&quot;:&quot;&quot;,&quot;non-dropping-particle&quot;:&quot;&quot;}],&quot;container-title&quot;:&quot;Indian Journal of Pharmaceutical Education and Research&quot;,&quot;DOI&quot;:&quot;10.5530/ijper.54.2s.56&quot;,&quot;ISSN&quot;:&quot;00195464&quot;,&quot;issued&quot;:{&quot;date-parts&quot;:[[2020,4,1]]},&quot;page&quot;:&quot;s1-s11&quot;,&quot;abstract&quot;:&quot;Over the past two decades, supercritical fluid technology has emerged as one of the most important technologies applied in many fields such as cosmetic, food and pharmaceutical. Supercritical fluid extraction process offers numerous advantages such as easy, effective, inexpensive, high quality of solute extraction and environmentally friendly. This mini-review describes the fundamentals of supercritical fluid technology, the function of supercritical fluid as solvent and anti-solvent, mechanism of supercritical fluid, advantages and disadvantages and revisit the application of supercritical fluid technology in pharmaceutical sciences. In-depth discussion with recent examples of extraction of natural products, particle design in drug delivery, preparation on pharmaceutical powder, drug solubilization, inclusion complex, polymer impregnation, liposomal formulations, purification and polymorphism as well as drug extraction analysis are also presented. Key aspects and processing considerations of supercritical fluid technologies are reviewed to assist scientists to generate other related experimental works.&quot;,&quot;publisher&quot;:&quot;Association of Pharmaceutical Teachers of India&quot;,&quot;issue&quot;:&quot;2&quot;,&quot;volume&quot;:&quot;54&quot;,&quot;container-title-short&quot;:&quot;&quot;},&quot;isTemporary&quot;:false,&quot;suppress-author&quot;:false,&quot;composite&quot;:false,&quot;author-only&quot;:false}]},{&quot;citationID&quot;:&quot;MENDELEY_CITATION_e34949dd-d62d-4b54-9093-006dd77e6abf&quot;,&quot;properties&quot;:{&quot;noteIndex&quot;:0},&quot;isEdited&quot;:false,&quot;manualOverride&quot;:{&quot;isManuallyOverridden&quot;:false,&quot;citeprocText&quot;:&quot;[81]&quot;,&quot;manualOverrideText&quot;:&quot;&quot;},&quot;citationTag&quot;:&quot;MENDELEY_CITATION_v3_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&quot;,&quot;citationItems&quot;:[{&quot;id&quot;:&quot;cf1724b1-7b53-3206-a4fc-481b054cbe7c&quot;,&quot;itemData&quot;:{&quot;type&quot;:&quot;article-journal&quot;,&quot;id&quot;:&quot;cf1724b1-7b53-3206-a4fc-481b054cbe7c&quot;,&quot;title&quot;:&quot;Green technologies for bio-refinery in marine crustacean shell valorisation from chitin perspective&quot;,&quot;author&quot;:[{&quot;family&quot;:&quot;Dong&quot;,&quot;given&quot;:&quot;Wenrui&quot;,&quot;parse-names&quot;:false,&quot;dropping-particle&quot;:&quot;&quot;,&quot;non-dropping-particle&quot;:&quot;&quot;},{&quot;family&quot;:&quot;Tang&quot;,&quot;given&quot;:&quot;Jiafei&quot;,&quot;parse-names&quot;:false,&quot;dropping-particle&quot;:&quot;&quot;,&quot;non-dropping-particle&quot;:&quot;&quot;},{&quot;family&quot;:&quot;Cropotova&quot;,&quot;given&quot;:&quot;Janna&quot;,&quot;parse-names&quot;:false,&quot;dropping-particle&quot;:&quot;&quot;,&quot;non-dropping-particle&quot;:&quot;&quot;},{&quot;family&quot;:&quot;Sun&quot;,&quot;given&quot;:&quot;Da Wen&quot;,&quot;parse-names&quot;:false,&quot;dropping-particle&quot;:&quot;&quot;,&quot;non-dropping-particle&quot;:&quot;&quot;},{&quot;family&quot;:&quot;Tiwari&quot;,&quot;given&quot;:&quot;Brijesh K.&quot;,&quot;parse-names&quot;:false,&quot;dropping-particle&quot;:&quot;&quot;,&quot;non-dropping-particle&quot;:&quot;&quot;}],&quot;container-title&quot;:&quot;Trends in Food Science &amp; Technology&quot;,&quot;container-title-short&quot;:&quot;Trends Food Sci Technol&quot;,&quot;accessed&quot;:{&quot;date-parts&quot;:[[2025,3,12]]},&quot;DOI&quot;:&quot;10.1016/J.TIFS.2024.104580&quot;,&quot;ISSN&quot;:&quot;0924-2244&quot;,&quot;issued&quot;:{&quot;date-parts&quot;:[[2024,8,1]]},&quot;page&quot;:&quot;104580&quot;,&quot;abstract&quot;:&quot;Background: The surge in global seafood processing has led to a significant increase in by-products and side streams, including the shells of crustaceans like shrimp, crab, and lobster. These side-stream materials primarily consist of chitin and can be transformed into chitosan through deacetylation. These side-stream materials primarily containing CaCO3, protein, pigments and chitin, possess various high-valuable ingredients. Specially, chitosan transformed from chitin through deacetylation is commonly applied in a wide range of fields, especially as additives, dietary supplements, and packaging in food engineering. Scope and approach: This review standing from the perspective of chitin, comprehensively presents the current advances in conventional chemical extraction technology and introduces the revolution of biotechnology such as protease reactions and microbial fermentation, green solvents, for example, ionic liquids (ILs) and deep eutectic solvents (DESs), and innovative novel processing technologies, including microwave-assisted extraction (MAE), ultrasound-assisted extraction (UAE), plasma technology, subcritical water and supercritical treatment, pulsed electric field (PEF), high hydrostatic pressure (HHP), and electrochemistry extraction. Simultaneously, the recovery of protein and CaCO3 can be implemented together with chitin innovative demineralization and deproteinization to further enhance the valorisation of crustacean side streams. Key findings and conclusions: To release environmental impact, biorefinery technologies for chitin recovering from marine crustacean side streams have been developed and improved. Traditional processes are constrained by their high energy consumption, sequential processing, long duration, and limited product quality. Innovative extraction techniques show great potential in the recovery, purification, transformation and modification of chitin to serve the marine circular and sustainable economy.&quot;,&quot;publisher&quot;:&quot;Elsevier&quot;,&quot;volume&quot;:&quot;150&quot;},&quot;isTemporary&quot;:false,&quot;suppress-author&quot;:false,&quot;composite&quot;:false,&quot;author-only&quot;:false}]},{&quot;citationID&quot;:&quot;MENDELEY_CITATION_0bf2b355-b973-41e2-81b4-99a422eba63d&quot;,&quot;properties&quot;:{&quot;noteIndex&quot;:0},&quot;isEdited&quot;:false,&quot;manualOverride&quot;:{&quot;isManuallyOverridden&quot;:false,&quot;citeprocText&quot;:&quot;[82]&quot;,&quot;manualOverrideText&quot;:&quot;&quot;},&quot;citationTag&quot;:&quot;MENDELEY_CITATION_v3_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&quot;,&quot;citationItems&quot;:[{&quot;id&quot;:&quot;044b6e14-2228-320e-a27b-2d5c9830ee16&quot;,&quot;itemData&quot;:{&quot;type&quot;:&quot;article&quot;,&quot;id&quot;:&quot;044b6e14-2228-320e-a27b-2d5c9830ee16&quot;,&quot;title&quot;:&quot;Green Routes for Bio-Fabrication in Biomedical and Pharmaceutical Applications&quot;,&quot;author&quot;:[{&quot;family&quot;:&quot;Serri&quot;,&quot;given&quot;:&quot;Carla&quot;,&quot;parse-names&quot;:false,&quot;dropping-particle&quot;:&quot;&quot;,&quot;non-dropping-particle&quot;:&quot;&quot;},{&quot;family&quot;:&quot;Cruz-Maya&quot;,&quot;given&quot;:&quot;Iriczalli&quot;,&quot;parse-names&quot;:false,&quot;dropping-particle&quot;:&quot;&quot;,&quot;non-dropping-particle&quot;:&quot;&quot;},{&quot;family&quot;:&quot;Bonadies&quot;,&quot;given&quot;:&quot;Irene&quot;,&quot;parse-names&quot;:false,&quot;dropping-particle&quot;:&quot;&quot;,&quot;non-dropping-particle&quot;:&quot;&quot;},{&quot;family&quot;:&quot;Rassu&quot;,&quot;given&quot;:&quot;Giovanna&quot;,&quot;parse-names&quot;:false,&quot;dropping-particle&quot;:&quot;&quot;,&quot;non-dropping-particle&quot;:&quot;&quot;},{&quot;family&quot;:&quot;Giunchedi&quot;,&quot;given&quot;:&quot;Paolo&quot;,&quot;parse-names&quot;:false,&quot;dropping-particle&quot;:&quot;&quot;,&quot;non-dropping-particle&quot;:&quot;&quot;},{&quot;family&quot;:&quot;Gavini&quot;,&quot;given&quot;:&quot;Elisabetta&quot;,&quot;parse-names&quot;:false,&quot;dropping-particle&quot;:&quot;&quot;,&quot;non-dropping-particle&quot;:&quot;&quot;},{&quot;family&quot;:&quot;Guarino&quot;,&quot;given&quot;:&quot;Vincenzo&quot;,&quot;parse-names&quot;:false,&quot;dropping-particle&quot;:&quot;&quot;,&quot;non-dropping-particle&quot;:&quot;&quot;}],&quot;container-title&quot;:&quot;Pharmaceutics&quot;,&quot;container-title-short&quot;:&quot;Pharmaceutics&quot;,&quot;DOI&quot;:&quot;10.3390/pharmaceutics15061744&quot;,&quot;ISSN&quot;:&quot;19994923&quot;,&quot;issued&quot;:{&quot;date-parts&quot;:[[2023,6,1]]},&quot;abstract&quot;:&quot;In the last decade, significant advances in nanotechnologies, rising from increasing knowledge and refining of technical practices in green chemistry and bioengineering, enabled the design of innovative devices suitable for different biomedical applications. In particular, novel bio-sustainable methodologies are developing to fabricate drug delivery systems able to sagely mix properties of materials (i.e., biocompatibility, biodegradability) and bioactive molecules (i.e., bioavailability, selectivity, chemical stability), as a function of the current demands for the health market. The present work aims to provide an overview of recent developments in the bio-fabrication methods for designing innovative green platforms, emphasizing the relevant impact on current and future biomedical and pharmaceutical applications.&quot;,&quot;publisher&quot;:&quot;Multidisciplinary Digital Publishing Institute (MDPI)&quot;,&quot;issue&quot;:&quot;6&quot;,&quot;volume&quot;:&quot;15&quot;},&quot;isTemporary&quot;:false,&quot;suppress-author&quot;:false,&quot;composite&quot;:false,&quot;author-only&quot;:false}]},{&quot;citationID&quot;:&quot;MENDELEY_CITATION_d2523e07-45e4-4a26-8204-cde1b447919c&quot;,&quot;properties&quot;:{&quot;noteIndex&quot;:0},&quot;isEdited&quot;:false,&quot;manualOverride&quot;:{&quot;isManuallyOverridden&quot;:false,&quot;citeprocText&quot;:&quot;[83]&quot;,&quot;manualOverrideText&quot;:&quot;&quot;},&quot;citationTag&quot;:&quot;MENDELEY_CITATION_v3_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&quot;,&quot;citationItems&quot;:[{&quot;id&quot;:&quot;b1d1571f-9ac6-3296-9a3f-005f6b636df0&quot;,&quot;itemData&quot;:{&quot;type&quot;:&quot;article-journal&quot;,&quot;id&quot;:&quot;b1d1571f-9ac6-3296-9a3f-005f6b636df0&quot;,&quot;title&quot;:&quot;Feasibility of using different hydrothermal processes for sewage sludge management in China&quot;,&quot;author&quot;:[{&quot;family&quot;:&quot;Liu&quot;,&quot;given&quot;:&quot;Yuzhi&quot;,&quot;parse-names&quot;:false,&quot;dropping-particle&quot;:&quot;&quot;,&quot;non-dropping-particle&quot;:&quot;&quot;},{&quot;family&quot;:&quot;Li&quot;,&quot;given&quot;:&quot;Bing&quot;,&quot;parse-names&quot;:false,&quot;dropping-particle&quot;:&quot;&quot;,&quot;non-dropping-particle&quot;:&quot;&quot;},{&quot;family&quot;:&quot;Guo&quot;,&quot;given&quot;:&quot;Dengting&quot;,&quot;parse-names&quot;:false,&quot;dropping-particle&quot;:&quot;&quot;,&quot;non-dropping-particle&quot;:&quot;&quot;},{&quot;family&quot;:&quot;Munir&quot;,&quot;given&quot;:&quot;Muhammad Tajammal&quot;,&quot;parse-names&quot;:false,&quot;dropping-particle&quot;:&quot;&quot;,&quot;non-dropping-particle&quot;:&quot;&quot;},{&quot;family&quot;:&quot;Song&quot;,&quot;given&quot;:&quot;Lan&quot;,&quot;parse-names&quot;:false,&quot;dropping-particle&quot;:&quot;&quot;,&quot;non-dropping-particle&quot;:&quot;&quot;},{&quot;family&quot;:&quot;Wu&quot;,&quot;given&quot;:&quot;Xiaofeng&quot;,&quot;parse-names&quot;:false,&quot;dropping-particle&quot;:&quot;&quot;,&quot;non-dropping-particle&quot;:&quot;&quot;},{&quot;family&quot;:&quot;Huang&quot;,&quot;given&quot;:&quot;Yuefei&quot;,&quot;parse-names&quot;:false,&quot;dropping-particle&quot;:&quot;&quot;,&quot;non-dropping-particle&quot;:&quot;&quot;}],&quot;container-title&quot;:&quot;Science of The Total Environment&quot;,&quot;accessed&quot;:{&quot;date-parts&quot;:[[2025,3,12]]},&quot;DOI&quot;:&quot;10.1016/J.SCITOTENV.2022.156154&quot;,&quot;ISSN&quot;:&quot;0048-9697&quot;,&quot;PMID&quot;:&quot;35609704&quot;,&quot;issued&quot;:{&quot;date-parts&quot;:[[2022,9,10]]},&quot;page&quot;:&quot;156154&quot;,&quot;abstract&quot;:&quot;Due to its tremendous volume and severe environmental concern, sewage sludge (SS) management and treatment are significant in China. The recent prohibition (June 2021) of reusing SS as organic fertilizers makes it urgent to develop alternative processes. However, there is currently little research analyzing the applicability of using HP for sewage SS treatment in China. The significant difference in SS composition and the much less land supply in urban areas might invalidate most previous localized suggestions. In this paper, the development of emerging hydrothermal processes (HPs) for SS treatment will be reviewed, focusing on their decomposition mechanisms and the benefits of HPs compared with current SS treatment technologies. The SS volume, composition, and regulatory regime in China will also be evaluated. Those efforts could address the potential SS treatment capacity shortage and provide an opportunity to recover nutrients, organics and energy embedded in SS. The results show that HPs' high investment cost is mainly limited by the process scale, while their operating costs are comparable to incineration. Minimizing equipment erosion, ensuring process safety, and designing a more efficient heat recovery system are recommended for the future commercialization of HPs in China.&quot;,&quot;publisher&quot;:&quot;Elsevier&quot;,&quot;volume&quot;:&quot;838&quot;,&quot;container-title-short&quot;:&quot;&quot;},&quot;isTemporary&quot;:false,&quot;suppress-author&quot;:false,&quot;composite&quot;:false,&quot;author-only&quot;:false}]},{&quot;citationID&quot;:&quot;MENDELEY_CITATION_aad57c06-3200-4f7a-8c39-d2b1d18e5fc9&quot;,&quot;properties&quot;:{&quot;noteIndex&quot;:0},&quot;isEdited&quot;:false,&quot;manualOverride&quot;:{&quot;isManuallyOverridden&quot;:false,&quot;citeprocText&quot;:&quot;[7]&quot;,&quot;manualOverrideText&quot;:&quot;&quot;},&quot;citationTag&quot;:&quot;MENDELEY_CITATION_v3_eyJjaXRhdGlvbklEIjoiTUVOREVMRVlfQ0lUQVRJT05fYWFkNTdjMDYtMzIwMC00ZjdhLThjMzktZDJiMWQxOGU1ZmM5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83679c89-2a08-4113-af6d-1add551dd752&quot;,&quot;properties&quot;:{&quot;noteIndex&quot;:0},&quot;isEdited&quot;:false,&quot;manualOverride&quot;:{&quot;isManuallyOverridden&quot;:false,&quot;citeprocText&quot;:&quot;[59]&quot;,&quot;manualOverrideText&quot;:&quot;&quot;},&quot;citationTag&quot;:&quot;MENDELEY_CITATION_v3_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&quot;,&quot;citationItems&quot;:[{&quot;id&quot;:&quot;3ee1a8b4-0c6c-3bb1-9f6b-c34958044b35&quot;,&quot;itemData&quot;:{&quot;type&quot;:&quot;article&quot;,&quot;id&quot;:&quot;3ee1a8b4-0c6c-3bb1-9f6b-c34958044b35&quot;,&quot;title&quot;:&quot;Advancement in Solubilization Approaches: A Step towards Bioavailability Enhancement of Poorly Soluble Drugs&quot;,&quot;author&quot;:[{&quot;family&quot;:&quot;Kumari&quot;,&quot;given&quot;:&quot;Lakshmi&quot;,&quot;parse-names&quot;:false,&quot;dropping-particle&quot;:&quot;&quot;,&quot;non-dropping-particle&quot;:&quot;&quot;},{&quot;family&quot;:&quot;Choudhari&quot;,&quot;given&quot;:&quot;Yash&quot;,&quot;parse-names&quot;:false,&quot;dropping-particle&quot;:&quot;&quot;,&quot;non-dropping-particle&quot;:&quot;&quot;},{&quot;family&quot;:&quot;Patel&quot;,&quot;given&quot;:&quot;Preeti&quot;,&quot;parse-names&quot;:false,&quot;dropping-particle&quot;:&quot;&quot;,&quot;non-dropping-particle&quot;:&quot;&quot;},{&quot;family&quot;:&quot;Gupta&quot;,&quot;given&quot;:&quot;Ghanshyam&quot;,&quot;parse-names&quot;:false,&quot;dropping-particle&quot;:&quot;Das&quot;,&quot;non-dropping-particle&quot;:&quot;&quot;},{&quot;family&quot;:&quot;Singh&quot;,&quot;given&quot;:&quot;Dilpreet&quot;,&quot;parse-names&quot;:false,&quot;dropping-particle&quot;:&quot;&quot;,&quot;non-dropping-particle&quot;:&quot;&quot;},{&quot;family&quot;:&quot;Rosenholm&quot;,&quot;given&quot;:&quot;Jessica M.&quot;,&quot;parse-names&quot;:false,&quot;dropping-particle&quot;:&quot;&quot;,&quot;non-dropping-particle&quot;:&quot;&quot;},{&quot;family&quot;:&quot;Bansal&quot;,&quot;given&quot;:&quot;Kuldeep Kumar&quot;,&quot;parse-names&quot;:false,&quot;dropping-particle&quot;:&quot;&quot;,&quot;non-dropping-particle&quot;:&quot;&quot;},{&quot;family&quot;:&quot;Kurmi&quot;,&quot;given&quot;:&quot;Balak&quot;,&quot;parse-names&quot;:false,&quot;dropping-particle&quot;:&quot;Das&quot;,&quot;non-dropping-particle&quot;:&quot;&quot;}],&quot;container-title&quot;:&quot;Life&quot;,&quot;DOI&quot;:&quot;10.3390/life13051099&quot;,&quot;ISSN&quot;:&quot;20751729&quot;,&quot;issued&quot;:{&quot;date-parts&quot;:[[2023,5,1]]},&quot;abstract&quot;:&quot;A drug’s aqueous solubility is defined as the ability to dissolve in a particular solvent, and it is currently a major hurdle in bringing new drug molecules to the market. According to some estimates, up to 40% of commercialized products and 70–90% of drug candidates in the development stage are poorly soluble, which results in low bioavailability, diminished therapeutic effects, and dosage escalation. Because of this, solubility must be taken into consideration when developing and fabricating pharmaceutical products. To date, a number of approaches have been investigated to address the problem of poor solubility. This review article attempts to summarize several conventional methods utilized to increase the solubility of poorly soluble drugs. These methods include the principles of physical and chemical approaches such as particle size reduction, solid dispersion, supercritical fluid technology, cryogenic technology, inclusion complex formation techniques, and floating granules. It includes structural modification (i.e., prodrug, salt formation, co-crystallization, use of co-solvents, hydrotrophy, polymorphs, amorphous solid dispersions, and pH variation). Various nanotechnological approaches such as liposomes, nanoparticles, dendrimers, micelles, metal organic frameworks, nanogels, nanoemulsions, nanosuspension, carbon nanotubes, and so forth have also been widely investigated for solubility enhancement. All these approaches have brought forward the enhancement of the bioavailability of orally administered drugs by improving the solubility of poorly water-soluble drugs. However, the solubility issues have not been completely resolved, owing to several challenges associated with current approaches, such as reproducibility in large scale production. Considering that there is no universal approach for solving solubility issues, more research is needed to simplify the existing technologies, which could increase the number of commercially available products employing these techniques.&quot;,&quot;publisher&quot;:&quot;MDPI&quot;,&quot;issue&quot;:&quot;5&quot;,&quot;volume&quot;:&quot;13&quot;,&quot;container-title-short&quot;:&quot;&quot;},&quot;isTemporary&quot;:false,&quot;suppress-author&quot;:false,&quot;composite&quot;:false,&quot;author-only&quot;:false}]},{&quot;citationID&quot;:&quot;MENDELEY_CITATION_eab9d482-68e1-490d-8c42-fb6ecae8adf2&quot;,&quot;properties&quot;:{&quot;noteIndex&quot;:0},&quot;isEdited&quot;:false,&quot;manualOverride&quot;:{&quot;isManuallyOverridden&quot;:false,&quot;citeprocText&quot;:&quot;[84]&quot;,&quot;manualOverrideText&quot;:&quot;&quot;},&quot;citationTag&quot;:&quot;MENDELEY_CITATION_v3_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&quot;,&quot;citationItems&quot;:[{&quot;id&quot;:&quot;268b24ae-5db7-3f81-96b8-b5ca534ae3e7&quot;,&quot;itemData&quot;:{&quot;type&quot;:&quot;article&quot;,&quot;id&quot;:&quot;268b24ae-5db7-3f81-96b8-b5ca534ae3e7&quot;,&quot;title&quot;:&quot;Drug delivery to the central nervous system&quot;,&quot;author&quot;:[{&quot;family&quot;:&quot;Nance&quot;,&quot;given&quot;:&quot;Elizabeth&quot;,&quot;parse-names&quot;:false,&quot;dropping-particle&quot;:&quot;&quot;,&quot;non-dropping-particle&quot;:&quot;&quot;},{&quot;family&quot;:&quot;Pun&quot;,&quot;given&quot;:&quot;Suzie H.&quot;,&quot;parse-names&quot;:false,&quot;dropping-particle&quot;:&quot;&quot;,&quot;non-dropping-particle&quot;:&quot;&quot;},{&quot;family&quot;:&quot;Saigal&quot;,&quot;given&quot;:&quot;Rajiv&quot;,&quot;parse-names&quot;:false,&quot;dropping-particle&quot;:&quot;&quot;,&quot;non-dropping-particle&quot;:&quot;&quot;},{&quot;family&quot;:&quot;Sellers&quot;,&quot;given&quot;:&quot;Drew L.&quot;,&quot;parse-names&quot;:false,&quot;dropping-particle&quot;:&quot;&quot;,&quot;non-dropping-particle&quot;:&quot;&quot;}],&quot;container-title&quot;:&quot;Nature Reviews Materials&quot;,&quot;container-title-short&quot;:&quot;Nat Rev Mater&quot;,&quot;DOI&quot;:&quot;10.1038/s41578-021-00394-w&quot;,&quot;ISSN&quot;:&quot;20588437&quot;,&quot;issued&quot;:{&quot;date-parts&quot;:[[2022,4,1]]},&quot;page&quot;:&quot;314-331&quot;,&quot;abstract&quot;:&quot;Despite the rising global incidence of central nervous system (CNS) disorders, CNS drug development remains challenging, with high costs, long pathways to clinical use and high failure rates. The CNS is highly protected by physiological barriers, in particular, the blood–brain barrier and the blood–cerebrospinal fluid barrier, which limit access of most drugs. Biomaterials can be designed to bypass or traverse these barriers, enabling the controlled delivery of drugs into the CNS. In this Review, we first examine the effects of normal and diseased CNS physiology on drug delivery to the brain and spinal cord. We then discuss CNS drug delivery designs and materials that are administered systemically, directly to the CNS, intranasally or peripherally through intramuscular injections. Finally, we highlight important challenges and opportunities for materials design for drug delivery to the CNS and the anticipated clinical impact of CNS drug delivery.&quot;,&quot;publisher&quot;:&quot;Nature Research&quot;,&quot;issue&quot;:&quot;4&quot;,&quot;volume&quot;:&quot;7&quot;},&quot;isTemporary&quot;:false,&quot;suppress-author&quot;:false,&quot;composite&quot;:false,&quot;author-only&quot;:false}]},{&quot;citationID&quot;:&quot;MENDELEY_CITATION_1c6d439f-aa49-47b3-97e2-2787ee007ce4&quot;,&quot;properties&quot;:{&quot;noteIndex&quot;:0},&quot;isEdited&quot;:false,&quot;manualOverride&quot;:{&quot;isManuallyOverridden&quot;:false,&quot;citeprocText&quot;:&quot;[85]&quot;,&quot;manualOverrideText&quot;:&quot;&quot;},&quot;citationTag&quot;:&quot;MENDELEY_CITATION_v3_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&quot;,&quot;citationItems&quot;:[{&quot;id&quot;:&quot;00b80575-b0bd-3536-92ae-c3c7325db4a1&quot;,&quot;itemData&quot;:{&quot;type&quot;:&quot;article-journal&quot;,&quot;id&quot;:&quot;00b80575-b0bd-3536-92ae-c3c7325db4a1&quot;,&quot;title&quot;:&quot;Impact of cns diseases on drug delivery to brain extracellular and intracellular target sites in human: A “what-if” simulation study&quot;,&quot;author&quot;:[{&quot;family&quot;:&quot;Saleh&quot;,&quot;given&quot;:&quot;Mohammed A.A.&quot;,&quot;parse-names&quot;:false,&quot;dropping-particle&quot;:&quot;&quot;,&quot;non-dropping-particle&quot;:&quot;&quot;},{&quot;family&quot;:&quot;Lange&quot;,&quot;given&quot;:&quot;Elizabeth C.M.&quot;,&quot;parse-names&quot;:false,&quot;dropping-particle&quot;:&quot;&quot;,&quot;non-dropping-particle&quot;:&quot;de&quot;}],&quot;container-title&quot;:&quot;Pharmaceutics&quot;,&quot;container-title-short&quot;:&quot;Pharmaceutics&quot;,&quot;DOI&quot;:&quot;10.3390/pharmaceutics13010095&quot;,&quot;ISSN&quot;:&quot;19994923&quot;,&quot;issued&quot;:{&quot;date-parts&quot;:[[2021,1,1]]},&quot;page&quot;:&quot;1-17&quot;,&quot;abstract&quot;:&quot;The blood–brain barrier (BBB) is equipped with unique physical and functional processes that control central nervous system (CNS) drug transport and the resulting concentration–time profiles (PK). In CNS diseases, the altered BBB and CNS pathophysiology may affect the CNS PK at the drug target sites in the brain extracellular fluid (brainECF) and intracellular fluid (brainICF) that may result in changes in CNS drug effects. Here, we used our human CNS physiologically-based PK model (LeiCNS-PK3.0) to investigate the impact of altered cerebral blood flow (CBF), tight junction paracellular pore radius (pararadius ), brainECF volume, and pH of brainECF (pHECF) and of brainICF (pHICF) on brainECF and brainICF PK for 46 small drugs with distinct physicochemical properties. LeiCNS-PK3.0 simulations showed a drug-dependent effect of the pathophysiological changes on the rate and extent of BBB transport and on brainECF and brainICF PK. Altered pararadius, pHECF, and pHICF affected both the rate and extent of BBB drug transport, whereas changes in CBF and brainECF volume modestly affected the rate of BBB drug transport. While the focus is often on BBB paracellular and active transport processes, this study indicates that also changes in pH should be considered for their important implications on brainECF and brainICF target site PK.&quot;,&quot;publisher&quot;:&quot;MDPI AG&quot;,&quot;issue&quot;:&quot;1&quot;,&quot;volume&quot;:&quot;13&quot;},&quot;isTemporary&quot;:false,&quot;suppress-author&quot;:false,&quot;composite&quot;:false,&quot;author-only&quot;:false}]},{&quot;citationID&quot;:&quot;MENDELEY_CITATION_e2aac5f7-3f9f-41fa-ac21-24447e60e097&quot;,&quot;properties&quot;:{&quot;noteIndex&quot;:0},&quot;isEdited&quot;:false,&quot;manualOverride&quot;:{&quot;isManuallyOverridden&quot;:false,&quot;citeprocText&quot;:&quot;[86]&quot;,&quot;manualOverrideText&quot;:&quot;&quot;},&quot;citationTag&quot;:&quot;MENDELEY_CITATION_v3_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&quot;,&quot;citationItems&quot;:[{&quot;id&quot;:&quot;3b52f1dc-b523-348c-9de2-8f6880d49c85&quot;,&quot;itemData&quot;:{&quot;type&quot;:&quot;article-journal&quot;,&quot;id&quot;:&quot;3b52f1dc-b523-348c-9de2-8f6880d49c85&quot;,&quot;title&quot;:&quot;From cells to organoids: The evolution of blood-brain barrier technology for modelling drug delivery in brain cancer&quot;,&quot;author&quot;:[{&quot;family&quot;:&quot;Gonzales-Aloy&quot;,&quot;given&quot;:&quot;Estrella&quot;,&quot;parse-names&quot;:false,&quot;dropping-particle&quot;:&quot;&quot;,&quot;non-dropping-particle&quot;:&quot;&quot;},{&quot;family&quot;:&quot;Ahmed-Cox&quot;,&quot;given&quot;:&quot;Aria&quot;,&quot;parse-names&quot;:false,&quot;dropping-particle&quot;:&quot;&quot;,&quot;non-dropping-particle&quot;:&quot;&quot;},{&quot;family&quot;:&quot;Tsoli&quot;,&quot;given&quot;:&quot;Maria&quot;,&quot;parse-names&quot;:false,&quot;dropping-particle&quot;:&quot;&quot;,&quot;non-dropping-particle&quot;:&quot;&quot;},{&quot;family&quot;:&quot;Ziegler&quot;,&quot;given&quot;:&quot;David S.&quot;,&quot;parse-names&quot;:false,&quot;dropping-particle&quot;:&quot;&quot;,&quot;non-dropping-particle&quot;:&quot;&quot;},{&quot;family&quot;:&quot;Kavallaris&quot;,&quot;given&quot;:&quot;Maria&quot;,&quot;parse-names&quot;:false,&quot;dropping-particle&quot;:&quot;&quot;,&quot;non-dropping-particle&quot;:&quot;&quot;}],&quot;container-title&quot;:&quot;Advanced Drug Delivery Reviews&quot;,&quot;container-title-short&quot;:&quot;Adv Drug Deliv Rev&quot;,&quot;accessed&quot;:{&quot;date-parts&quot;:[[2025,3,12]]},&quot;DOI&quot;:&quot;10.1016/J.ADDR.2023.114777&quot;,&quot;ISSN&quot;:&quot;0169-409X&quot;,&quot;PMID&quot;:&quot;36931346&quot;,&quot;issued&quot;:{&quot;date-parts&quot;:[[2023,5,1]]},&quot;page&quot;:&quot;114777&quot;,&quot;abstract&quot;:&quot;Brain cancer remains the deadliest cancer. The blood–brain barrier (BBB) is impenetrable to most drugs and is a complex 3D network of multiple cell types including endothelial cells, astrocytes, and pericytes. In brain cancers, the BBB becomes disrupted during tumor progression and forms the blood–brain tumor barrier (BBTB). To advance therapeutic development, there is a critical need for physiologically relevant BBB in vitro models. 3D cell systems are emerging as valuable preclinical models to accelerate discoveries for diseases. Given the versatility and capability of 3D cell models, their potential for modelling the BBB and BBTB is reviewed. Technological advances of BBB models and challenges of in vitro modelling the BBTB, and application of these models as tools for assessing therapeutics and nano drug delivery, are discussed. Quantitative, in vitro BBB models that are predictive of effective brain cancer therapies will be invaluable for accelerating advancing new treatments to the clinic.&quot;,&quot;publisher&quot;:&quot;Elsevier&quot;,&quot;volume&quot;:&quot;196&quot;},&quot;isTemporary&quot;:false,&quot;suppress-author&quot;:false,&quot;composite&quot;:false,&quot;author-only&quot;:false}]},{&quot;citationID&quot;:&quot;MENDELEY_CITATION_393e746e-7a2a-4de5-ae4d-fc3028bf1913&quot;,&quot;properties&quot;:{&quot;noteIndex&quot;:0},&quot;isEdited&quot;:false,&quot;manualOverride&quot;:{&quot;isManuallyOverridden&quot;:false,&quot;citeprocText&quot;:&quot;[87]&quot;,&quot;manualOverrideText&quot;:&quot;&quot;},&quot;citationTag&quot;:&quot;MENDELEY_CITATION_v3_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&quot;,&quot;citationItems&quot;:[{&quot;id&quot;:&quot;caa168c6-dcac-3656-8891-5f94407aa034&quot;,&quot;itemData&quot;:{&quot;type&quot;:&quot;article&quot;,&quot;id&quot;:&quot;caa168c6-dcac-3656-8891-5f94407aa034&quot;,&quot;title&quot;:&quot;Co-amorphous systems for the delivery of poorly water-soluble drugs: Recent advances and an update&quot;,&quot;author&quot;:[{&quot;family&quot;:&quot;Han&quot;,&quot;given&quot;:&quot;Jiawei&quot;,&quot;parse-names&quot;:false,&quot;dropping-particle&quot;:&quot;&quot;,&quot;non-dropping-particle&quot;:&quot;&quot;},{&quot;family&quot;:&quot;Wei&quot;,&quot;given&quot;:&quot;Yuanfeng&quot;,&quot;parse-names&quot;:false,&quot;dropping-particle&quot;:&quot;&quot;,&quot;non-dropping-particle&quot;:&quot;&quot;},{&quot;family&quot;:&quot;Lu&quot;,&quot;given&quot;:&quot;Yan&quot;,&quot;parse-names&quot;:false,&quot;dropping-particle&quot;:&quot;&quot;,&quot;non-dropping-particle&quot;:&quot;&quot;},{&quot;family&quot;:&quot;Wang&quot;,&quot;given&quot;:&quot;Runze&quot;,&quot;parse-names&quot;:false,&quot;dropping-particle&quot;:&quot;&quot;,&quot;non-dropping-particle&quot;:&quot;&quot;},{&quot;family&quot;:&quot;Zhang&quot;,&quot;given&quot;:&quot;Jianjun&quot;,&quot;parse-names&quot;:false,&quot;dropping-particle&quot;:&quot;&quot;,&quot;non-dropping-particle&quot;:&quot;&quot;},{&quot;family&quot;:&quot;Gao&quot;,&quot;given&quot;:&quot;Yuan&quot;,&quot;parse-names&quot;:false,&quot;dropping-particle&quot;:&quot;&quot;,&quot;non-dropping-particle&quot;:&quot;&quot;},{&quot;family&quot;:&quot;Qian&quot;,&quot;given&quot;:&quot;Shuai&quot;,&quot;parse-names&quot;:false,&quot;dropping-particle&quot;:&quot;&quot;,&quot;non-dropping-particle&quot;:&quot;&quot;}],&quot;container-title&quot;:&quot;Expert Opinion on Drug Delivery&quot;,&quot;container-title-short&quot;:&quot;Expert Opin Drug Deliv&quot;,&quot;DOI&quot;:&quot;10.1080/17425247.2020.1796631&quot;,&quot;ISSN&quot;:&quot;17447593&quot;,&quot;PMID&quot;:&quot;32683996&quot;,&quot;issued&quot;:{&quot;date-parts&quot;:[[2020]]},&quot;abstract&quot;:&quot;Introduction: Most new drug candidates under development are poorly soluble in water, which are related to multiple pharmaceutical issues, increasing the bioavailability of these drugs by the improvement of solubility/dissolution has become a major concern for pharmaceutical enterprises to develop efficacious drugs with reasonable dosing regimens for patients. Over the past decade, increasing reports have been published on the investigation of co-amorphous drug delivery systems, with positive and excited outcomes in improving in vitro and in vivo performances of poorly water-soluble drugs. Areas covered: This review summarizes recent findings of co-amorphous systems and provides their updates as a comprehensive overview in terms of classification, co-formers selection, preparation methods, physicochemical characteristics and in vivo performances. Expert opinion: Co-amorphous drug delivery system, a homogeneous single-phase system containing two compatible drugs or a drug with a pharmaceutically acceptable small-molecule co-former, has been employed as a promising formulation technology to improve in vitro and in vivo performances of poorly water-soluble drugs such as solubility/dissolution, stability, mechanical properties and bioavailability. Furthermore, a deeper understanding of co-amorphous systems, including its detailed classification, the criteria of co-former selection, stability mechanisms and the faced challenges as well as perspectives, will be more conducive to its development and application.&quot;,&quot;publisher&quot;:&quot;Taylor and Francis Ltd&quot;},&quot;isTemporary&quot;:false,&quot;suppress-author&quot;:false,&quot;composite&quot;:false,&quot;author-only&quot;:false}]},{&quot;citationID&quot;:&quot;MENDELEY_CITATION_b67219dc-9fc0-4abc-aa2f-264b376dcbb6&quot;,&quot;properties&quot;:{&quot;noteIndex&quot;:0},&quot;isEdited&quot;:false,&quot;manualOverride&quot;:{&quot;isManuallyOverridden&quot;:false,&quot;citeprocText&quot;:&quot;[7]&quot;,&quot;manualOverrideText&quot;:&quot;&quot;},&quot;citationTag&quot;:&quot;MENDELEY_CITATION_v3_eyJjaXRhdGlvbklEIjoiTUVOREVMRVlfQ0lUQVRJT05fYjY3MjE5ZGMtOWZjMC00YWJjLWFhMmYtMjY0YjM3NmRjYmI2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23e3f839-806e-4078-b197-c98537af55a7&quot;,&quot;properties&quot;:{&quot;noteIndex&quot;:0},&quot;isEdited&quot;:false,&quot;manualOverride&quot;:{&quot;isManuallyOverridden&quot;:false,&quot;citeprocText&quot;:&quot;[38]&quot;,&quot;manualOverrideText&quot;:&quot;&quot;},&quot;citationTag&quot;:&quot;MENDELEY_CITATION_v3_eyJjaXRhdGlvbklEIjoiTUVOREVMRVlfQ0lUQVRJT05fMjNlM2Y4MzktODA2ZS00MDc4LWIxOTctYzk4NTM3YWY1NWE3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quot;,&quot;citationItems&quot;:[{&quot;id&quot;:&quot;96c91a12-8a0b-392c-8a93-214938e9f326&quot;,&quot;itemData&quot;:{&quot;type&quot;:&quot;article&quot;,&quot;id&quot;:&quot;96c91a12-8a0b-392c-8a93-214938e9f326&quot;,&quot;title&quot;:&quot;Recent technologies for amorphization of poorly water-soluble drugs&quot;,&quot;author&quot;:[{&quot;family&quot;:&quot;Kim&quot;,&quot;given&quot;:&quot;Do Hyun&quot;,&quot;parse-names&quot;:false,&quot;dropping-particle&quot;:&quot;&quot;,&quot;non-dropping-particle&quot;:&quot;&quot;},{&quot;family&quot;:&quot;Kim&quot;,&quot;given&quot;:&quot;Young Woo&quot;,&quot;parse-names&quot;:false,&quot;dropping-particle&quot;:&quot;&quot;,&quot;non-dropping-particle&quot;:&quot;&quot;},{&quot;family&quot;:&quot;Tin&quot;,&quot;given&quot;:&quot;Yee Yee&quot;,&quot;parse-names&quot;:false,&quot;dropping-particle&quot;:&quot;&quot;,&quot;non-dropping-particle&quot;:&quot;&quot;},{&quot;family&quot;:&quot;Soe&quot;,&quot;given&quot;:&quot;Mya Thet Paing&quot;,&quot;parse-names&quot;:false,&quot;dropping-particle&quot;:&quot;&quot;,&quot;non-dropping-particle&quot;:&quot;&quot;},{&quot;family&quot;:&quot;Ko&quot;,&quot;given&quot;:&quot;Byoung Hyen&quot;,&quot;parse-names&quot;:false,&quot;dropping-particle&quot;:&quot;&quot;,&quot;non-dropping-particle&quot;:&quot;&quot;},{&quot;family&quot;:&quot;Park&quot;,&quot;given&quot;:&quot;Sun Jae&quot;,&quot;parse-names&quot;:false,&quot;dropping-particle&quot;:&quot;&quot;,&quot;non-dropping-particle&quot;:&quot;&quot;},{&quot;family&quot;:&quot;Lee&quot;,&quot;given&quot;:&quot;Jaeh Wi&quot;,&quot;parse-names&quot;:false,&quot;dropping-particle&quot;:&quot;&quot;,&quot;non-dropping-particle&quot;:&quot;&quot;}],&quot;container-title&quot;:&quot;Pharmaceutics&quot;,&quot;container-title-short&quot;:&quot;Pharmaceutics&quot;,&quot;DOI&quot;:&quot;10.3390/pharmaceutics13081318&quot;,&quot;ISSN&quot;:&quot;19994923&quot;,&quot;issued&quot;:{&quot;date-parts&quot;:[[2021,8,1]]},&quot;abstract&quot;:&quot;Amorphization technology has been the subject of continuous attention in the pharmaceutical industry, as a means to enhance the solubility of poorly water-soluble drugs. Being in a high energy state, amorphous formulations generally display significantly increased apparent solubility as compared to their crystalline counterparts, which may allow them to generate a supersaturated state in the gastrointestinal tract and in turn, improve the bioavailability. Conventionally, hydrophilic polymers have been used as carriers, in which the amorphous drugs were dispersed and stabilized to form polymeric amorphous solid dispersions. However, the technique had its limitations, some of which include the need for a large number of carriers, the tendency to recrystallize during storage, and the possibility of thermal decomposition of the drug during preparation. Therefore, emerging amorphization technologies have focused on the investigation of novel amorphous-stabilizing carriers and preparation methods that can improve the drug loading and the degree of amorphization. This review highlights the recent pharmaceutical approaches utilizing drug amorphization, such as co-amorphous systems, mesoporous particle-based techniques, and in situ amorphization. Recent updates on these technologies in the last five years are discussed with a focus on their characteristics and commercial potential.&quot;,&quot;publisher&quot;:&quot;MDPI&quot;,&quot;issue&quot;:&quot;8&quot;,&quot;volume&quot;:&quot;13&quot;},&quot;isTemporary&quot;:false,&quot;suppress-author&quot;:false,&quot;composite&quot;:false,&quot;author-only&quot;:false}]},{&quot;citationID&quot;:&quot;MENDELEY_CITATION_1bae5399-53ff-4b40-8ce0-97c76e792d72&quot;,&quot;properties&quot;:{&quot;noteIndex&quot;:0},&quot;isEdited&quot;:false,&quot;manualOverride&quot;:{&quot;isManuallyOverridden&quot;:false,&quot;citeprocText&quot;:&quot;[88]&quot;,&quot;manualOverrideText&quot;:&quot;&quot;},&quot;citationTag&quot;:&quot;MENDELEY_CITATION_v3_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&quot;,&quot;citationItems&quot;:[{&quot;id&quot;:&quot;2366f0a1-8310-36b4-b820-6205802ff291&quot;,&quot;itemData&quot;:{&quot;type&quot;:&quot;article&quot;,&quot;id&quot;:&quot;2366f0a1-8310-36b4-b820-6205802ff291&quot;,&quot;title&quot;:&quot;Nanonization techniques to overcome poor water-solubility with drugs&quot;,&quot;author&quot;:[{&quot;family&quot;:&quot;Silva&quot;,&quot;given&quot;:&quot;Flávia Lidiane Oliveira&quot;,&quot;parse-names&quot;:false,&quot;dropping-particle&quot;:&quot;&quot;,&quot;non-dropping-particle&quot;:&quot;Da&quot;},{&quot;family&quot;:&quot;Marques&quot;,&quot;given&quot;:&quot;Maria Betânia De Freitas&quot;,&quot;parse-names&quot;:false,&quot;dropping-particle&quot;:&quot;&quot;,&quot;non-dropping-particle&quot;:&quot;&quot;},{&quot;family&quot;:&quot;Kato&quot;,&quot;given&quot;:&quot;Kelly Cristina&quot;,&quot;parse-names&quot;:false,&quot;dropping-particle&quot;:&quot;&quot;,&quot;non-dropping-particle&quot;:&quot;&quot;},{&quot;family&quot;:&quot;Carneiro&quot;,&quot;given&quot;:&quot;Guilherme&quot;,&quot;parse-names&quot;:false,&quot;dropping-particle&quot;:&quot;&quot;,&quot;non-dropping-particle&quot;:&quot;&quot;}],&quot;container-title&quot;:&quot;Expert Opinion on Drug Discovery&quot;,&quot;container-title-short&quot;:&quot;Expert Opin Drug Discov&quot;,&quot;DOI&quot;:&quot;10.1080/17460441.2020.1750591&quot;,&quot;ISSN&quot;:&quot;1746045X&quot;,&quot;PMID&quot;:&quot;32290727&quot;,&quot;issued&quot;:{&quot;date-parts&quot;:[[2020,7,2]]},&quot;page&quot;:&quot;853-864&quot;,&quot;abstract&quot;:&quot;Introduction: Most drugs used in therapy have low water-solubility, a factor that could reduce their dissolution rate and oral bioavailability, representing a challenge in pharmaceutical development. Nanonization of drugs is the reduction of particles to nanoscale, increasing the surface area and consequently the saturation solubility and dissolution rate and resulting in higher bioavailability. Areas covered: This review provides an overview of the consequences of the poor water-solubility and the main strategies applied to increase the solubility of poorly water-soluble drugs. The relationship between the biopharmaceutical classification system and the solubilization process of the drug is also considered. Finally, it includes how drug nanoparticles and nanocarriers, especially lipid-based nanosystems, can overcome these challenges and which of these approaches are already available on the market. Expert opinion: Due to the growing importance of nanomedicines, especially for applications in poorly water-soluble drugs, it is important to clearly establish the specifications and quality criteria for nanonized drugs to ensure the quality and safety of nanoparticles.&quot;,&quot;publisher&quot;:&quot;Taylor and Francis Ltd&quot;,&quot;issue&quot;:&quot;7&quot;,&quot;volume&quot;:&quot;15&quot;},&quot;isTemporary&quot;:false,&quot;suppress-author&quot;:false,&quot;composite&quot;:false,&quot;author-only&quot;:false}]},{&quot;citationID&quot;:&quot;MENDELEY_CITATION_e67e8233-2b65-4279-8c88-d729514efd39&quot;,&quot;properties&quot;:{&quot;noteIndex&quot;:0},&quot;isEdited&quot;:false,&quot;manualOverride&quot;:{&quot;isManuallyOverridden&quot;:false,&quot;citeprocText&quot;:&quot;[89]&quot;,&quot;manualOverrideText&quot;:&quot;&quot;},&quot;citationTag&quot;:&quot;MENDELEY_CITATION_v3_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&quot;,&quot;citationItems&quot;:[{&quot;id&quot;:&quot;6ef7d310-914f-3824-8e76-8bc499a9178e&quot;,&quot;itemData&quot;:{&quot;type&quot;:&quot;article&quot;,&quot;id&quot;:&quot;6ef7d310-914f-3824-8e76-8bc499a9178e&quot;,&quot;title&quot;:&quot;Overcoming the intestinal barrier: A look into targeting approaches for improved oral drug delivery systems&quot;,&quot;author&quot;:[{&quot;family&quot;:&quot;Xu&quot;,&quot;given&quot;:&quot;Yining&quot;,&quot;parse-names&quot;:false,&quot;dropping-particle&quot;:&quot;&quot;,&quot;non-dropping-particle&quot;:&quot;&quot;},{&quot;family&quot;:&quot;Shrestha&quot;,&quot;given&quot;:&quot;Neha&quot;,&quot;parse-names&quot;:false,&quot;dropping-particle&quot;:&quot;&quot;,&quot;non-dropping-particle&quot;:&quot;&quot;},{&quot;family&quot;:&quot;Préat&quot;,&quot;given&quot;:&quot;Véronique&quot;,&quot;parse-names&quot;:false,&quot;dropping-particle&quot;:&quot;&quot;,&quot;non-dropping-particle&quot;:&quot;&quot;},{&quot;family&quot;:&quot;Beloqui&quot;,&quot;given&quot;:&quot;Ana&quot;,&quot;parse-names&quot;:false,&quot;dropping-particle&quot;:&quot;&quot;,&quot;non-dropping-particle&quot;:&quot;&quot;}],&quot;container-title&quot;:&quot;Journal of Controlled Release&quot;,&quot;DOI&quot;:&quot;10.1016/j.jconrel.2020.04.006&quot;,&quot;ISSN&quot;:&quot;18734995&quot;,&quot;PMID&quot;:&quot;32276004&quot;,&quot;issued&quot;:{&quot;date-parts&quot;:[[2020,6,10]]},&quot;page&quot;:&quot;486-508&quot;,&quot;abstract&quot;:&quot;Oral drug administration is one of the most preferred and simplest routes among both patients and formulation scientists. Nevertheless, orally delivery of some of the most widely used therapeutic agents (e.g., anticancer drugs, peptides, proteins and vaccines) is still a major challenge due to the limited oral bioavailability associated with them. The poor oral bioavailability of such drugs is attributed to one or many factors, such as poor aqueous solubility, poor permeability, and enzymatic degradation. Various technological strategies (such as permeation enhancers, prodrugs and nanocarriers) have been developed to enhance the bioavailability of these drugs after oral administration. Among the different approaches, advanced and innovative drug delivery systems, especially targeting-based strategies, have garnered tremendous attention. Furthermore, the presence of numerous types of cells and solute carrier transporters throughout the gastrointestinal tract represents numerous potential targeting sites for successful oral delivery that have not yet been exploited for their full potential. This review describes different targeting strategies towards different targeting sites in the gastrointestinal tract. Additionally, exciting improvements in oral drug delivery systems with different targeting strategies (e.g., M cells for oral vaccination and L cells for type 2 diabetes mellitus) are also discussed.&quot;,&quot;publisher&quot;:&quot;Elsevier B.V.&quot;,&quot;volume&quot;:&quot;322&quot;,&quot;container-title-short&quot;:&quot;&quot;},&quot;isTemporary&quot;:false,&quot;suppress-author&quot;:false,&quot;composite&quot;:false,&quot;author-only&quot;:false}]},{&quot;citationID&quot;:&quot;MENDELEY_CITATION_47ab1097-e755-4a9f-af89-77d300e68751&quot;,&quot;properties&quot;:{&quot;noteIndex&quot;:0},&quot;isEdited&quot;:false,&quot;manualOverride&quot;:{&quot;isManuallyOverridden&quot;:false,&quot;citeprocText&quot;:&quot;[90]&quot;,&quot;manualOverrideText&quot;:&quot;&quot;},&quot;citationTag&quot;:&quot;MENDELEY_CITATION_v3_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&quot;,&quot;citationItems&quot;:[{&quot;id&quot;:&quot;5897bcdb-774b-3efa-be05-ef231194bd1e&quot;,&quot;itemData&quot;:{&quot;type&quot;:&quot;article&quot;,&quot;id&quot;:&quot;5897bcdb-774b-3efa-be05-ef231194bd1e&quot;,&quot;title&quot;:&quot;Advances in Oral Drug Delivery for Regional Targeting in the Gastrointestinal Tract - Influence of Physiological, Pathophysiological and Pharmaceutical Factors&quot;,&quot;author&quot;:[{&quot;family&quot;:&quot;Hua&quot;,&quot;given&quot;:&quot;Susan&quot;,&quot;parse-names&quot;:false,&quot;dropping-particle&quot;:&quot;&quot;,&quot;non-dropping-particle&quot;:&quot;&quot;}],&quot;container-title&quot;:&quot;Frontiers in Pharmacology&quot;,&quot;container-title-short&quot;:&quot;Front Pharmacol&quot;,&quot;DOI&quot;:&quot;10.3389/fphar.2020.00524&quot;,&quot;ISSN&quot;:&quot;16639812&quot;,&quot;PMID&quot;:&quot;32425781&quot;,&quot;issued&quot;:{&quot;date-parts&quot;:[[2020,4,28]]},&quot;abstract&quot;:&quot;The oral route is by far the most common route of drug administration in the gastrointestinal tract and can be used for both systemic drug delivery and for treating local gastrointestinal diseases. It is the most preferred route by patients, due to its advantages, such as ease of use, non-invasiveness, and convenience for self-administration. Formulations can also be designed to enhance drug delivery to specific regions in the upper or lower gastrointestinal tract. Despite the clear advantages offered by the oral route, drug delivery can be challenging as the human gastrointestinal tract is complex and displays a number of physiological barriers that affect drug delivery. Among these challenges are poor drug stability, poor drug solubility, and low drug permeability across the mucosal barriers. Attempts to overcome these issues have focused on improved understanding of the physiology of the gastrointestinal tract in both healthy and diseased states. Innovative pharmaceutical approaches have also been explored to improve regional drug targeting in the gastrointestinal tract, including nanoparticulate formulations. This review will discuss the physiological, pathophysiological, and pharmaceutical considerations influencing drug delivery for the oral route of administration, as well as the conventional and novel drug delivery approaches. The translational challenges and development aspects of novel formulations will also be addressed.&quot;,&quot;publisher&quot;:&quot;Frontiers Media S.A.&quot;,&quot;volume&quot;:&quot;11&quot;},&quot;isTemporary&quot;:false,&quot;suppress-author&quot;:false,&quot;composite&quot;:false,&quot;author-only&quot;:false}]},{&quot;citationID&quot;:&quot;MENDELEY_CITATION_1a7ca836-fce3-487a-8434-c5a61e386c28&quot;,&quot;properties&quot;:{&quot;noteIndex&quot;:0},&quot;isEdited&quot;:false,&quot;manualOverride&quot;:{&quot;isManuallyOverridden&quot;:false,&quot;citeprocText&quot;:&quot;[90]&quot;,&quot;manualOverrideText&quot;:&quot;&quot;},&quot;citationTag&quot;:&quot;MENDELEY_CITATION_v3_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&quot;,&quot;citationItems&quot;:[{&quot;id&quot;:&quot;5897bcdb-774b-3efa-be05-ef231194bd1e&quot;,&quot;itemData&quot;:{&quot;type&quot;:&quot;article&quot;,&quot;id&quot;:&quot;5897bcdb-774b-3efa-be05-ef231194bd1e&quot;,&quot;title&quot;:&quot;Advances in Oral Drug Delivery for Regional Targeting in the Gastrointestinal Tract - Influence of Physiological, Pathophysiological and Pharmaceutical Factors&quot;,&quot;author&quot;:[{&quot;family&quot;:&quot;Hua&quot;,&quot;given&quot;:&quot;Susan&quot;,&quot;parse-names&quot;:false,&quot;dropping-particle&quot;:&quot;&quot;,&quot;non-dropping-particle&quot;:&quot;&quot;}],&quot;container-title&quot;:&quot;Frontiers in Pharmacology&quot;,&quot;container-title-short&quot;:&quot;Front Pharmacol&quot;,&quot;DOI&quot;:&quot;10.3389/fphar.2020.00524&quot;,&quot;ISSN&quot;:&quot;16639812&quot;,&quot;PMID&quot;:&quot;32425781&quot;,&quot;issued&quot;:{&quot;date-parts&quot;:[[2020,4,28]]},&quot;abstract&quot;:&quot;The oral route is by far the most common route of drug administration in the gastrointestinal tract and can be used for both systemic drug delivery and for treating local gastrointestinal diseases. It is the most preferred route by patients, due to its advantages, such as ease of use, non-invasiveness, and convenience for self-administration. Formulations can also be designed to enhance drug delivery to specific regions in the upper or lower gastrointestinal tract. Despite the clear advantages offered by the oral route, drug delivery can be challenging as the human gastrointestinal tract is complex and displays a number of physiological barriers that affect drug delivery. Among these challenges are poor drug stability, poor drug solubility, and low drug permeability across the mucosal barriers. Attempts to overcome these issues have focused on improved understanding of the physiology of the gastrointestinal tract in both healthy and diseased states. Innovative pharmaceutical approaches have also been explored to improve regional drug targeting in the gastrointestinal tract, including nanoparticulate formulations. This review will discuss the physiological, pathophysiological, and pharmaceutical considerations influencing drug delivery for the oral route of administration, as well as the conventional and novel drug delivery approaches. The translational challenges and development aspects of novel formulations will also be addressed.&quot;,&quot;publisher&quot;:&quot;Frontiers Media S.A.&quot;,&quot;volume&quot;:&quot;11&quot;},&quot;isTemporary&quot;:false,&quot;suppress-author&quot;:false,&quot;composite&quot;:false,&quot;author-only&quot;:false}]},{&quot;citationID&quot;:&quot;MENDELEY_CITATION_ec433c0b-ede8-4b0f-a0fa-916d101f0ed7&quot;,&quot;properties&quot;:{&quot;noteIndex&quot;:0},&quot;isEdited&quot;:false,&quot;manualOverride&quot;:{&quot;isManuallyOverridden&quot;:false,&quot;citeprocText&quot;:&quot;[91]&quot;,&quot;manualOverrideText&quot;:&quot;&quot;},&quot;citationTag&quot;:&quot;MENDELEY_CITATION_v3_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&quot;,&quot;citationItems&quot;:[{&quot;id&quot;:&quot;ae2a126a-5c1e-39e1-b723-a16d4a20a8ef&quot;,&quot;itemData&quot;:{&quot;type&quot;:&quot;article&quot;,&quot;id&quot;:&quot;ae2a126a-5c1e-39e1-b723-a16d4a20a8ef&quot;,&quot;title&quot;:&quot;Permeation enhancers in transdermal drug delivery: benefits and limitations&quot;,&quot;author&quot;:[{&quot;family&quot;:&quot;Kováčik&quot;,&quot;given&quot;:&quot;Andrej&quot;,&quot;parse-names&quot;:false,&quot;dropping-particle&quot;:&quot;&quot;,&quot;non-dropping-particle&quot;:&quot;&quot;},{&quot;family&quot;:&quot;Kopečná&quot;,&quot;given&quot;:&quot;Monika&quot;,&quot;parse-names&quot;:false,&quot;dropping-particle&quot;:&quot;&quot;,&quot;non-dropping-particle&quot;:&quot;&quot;},{&quot;family&quot;:&quot;Vávrová&quot;,&quot;given&quot;:&quot;Kateřina&quot;,&quot;parse-names&quot;:false,&quot;dropping-particle&quot;:&quot;&quot;,&quot;non-dropping-particle&quot;:&quot;&quot;}],&quot;container-title&quot;:&quot;Expert Opinion on Drug Delivery&quot;,&quot;container-title-short&quot;:&quot;Expert Opin Drug Deliv&quot;,&quot;DOI&quot;:&quot;10.1080/17425247.2020.1713087&quot;,&quot;ISSN&quot;:&quot;17447593&quot;,&quot;PMID&quot;:&quot;31910342&quot;,&quot;issued&quot;:{&quot;date-parts&quot;:[[2020,2,1]]},&quot;page&quot;:&quot;145-155&quot;,&quot;abstract&quot;:&quot;Introduction: Transdermal drug delivery has several clinical benefits over conventional routes of drug administration. To open the transdermal route for a wider range of drugs, including macromolecules, numerous physical and chemical techniques to overcome the natural low skin permeability have been developed. Areas covered: This review focuses on permeation enhancers (penetration enhancers, percutaneous absorption promoters or accelerants), which are chemicals that increase drug flux through the skin barrier. First, skin components, drug permeation pathways, and drug properties are introduced. Next, we discuss properties of enhancers, their various classifications, structure-activity relationships, mechanisms of action, reversibility and toxicity, biodegradable enhancers, and synergistic enhancer combinations. Expert opinion: Overcoming the remarkable skin barrier properties in an efficient, temporary and safe manner remains a challenge. High permeation-enhancing potency has long been perceived to be associated with toxicity and irritation potential of such compounds, which has limited their further development. In addition, the complexity of enhancer interactions with skin, formulation and drug, along with their vast chemical diversity hampered understanding of their mechanisms of action. The recent development in the field revealed highly potent yet safe enhancers or enhancer combinations, which suggest that enhancer-aided transdermal drug delivery has yet to reach its full potential.&quot;,&quot;publisher&quot;:&quot;Taylor and Francis Ltd&quot;,&quot;issue&quot;:&quot;2&quot;,&quot;volume&quot;:&quot;17&quot;},&quot;isTemporary&quot;:false,&quot;suppress-author&quot;:false,&quot;composite&quot;:false,&quot;author-only&quot;:false}]},{&quot;citationID&quot;:&quot;MENDELEY_CITATION_044acfef-7d8c-48e6-8d03-598cf45b9034&quot;,&quot;properties&quot;:{&quot;noteIndex&quot;:0},&quot;isEdited&quot;:false,&quot;manualOverride&quot;:{&quot;isManuallyOverridden&quot;:false,&quot;citeprocText&quot;:&quot;[92]&quot;,&quot;manualOverrideText&quot;:&quot;&quot;},&quot;citationTag&quot;:&quot;MENDELEY_CITATION_v3_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&quot;,&quot;citationItems&quot;:[{&quot;id&quot;:&quot;8b3772d7-ad9c-3cd6-bf28-b07385c0f7ac&quot;,&quot;itemData&quot;:{&quot;type&quot;:&quot;article&quot;,&quot;id&quot;:&quot;8b3772d7-ad9c-3cd6-bf28-b07385c0f7ac&quot;,&quot;title&quot;:&quot;Pharmaceutical formulations with p-glycoprotein inhibitory effect as promising approaches for enhancing oral drug absorption and bioavailability&quot;,&quot;author&quot;:[{&quot;family&quot;:&quot;Nguyen&quot;,&quot;given&quot;:&quot;Thi Thao Linh&quot;,&quot;parse-names&quot;:false,&quot;dropping-particle&quot;:&quot;&quot;,&quot;non-dropping-particle&quot;:&quot;&quot;},{&quot;family&quot;:&quot;Duong&quot;,&quot;given&quot;:&quot;Van An&quot;,&quot;parse-names&quot;:false,&quot;dropping-particle&quot;:&quot;&quot;,&quot;non-dropping-particle&quot;:&quot;&quot;},{&quot;family&quot;:&quot;Maeng&quot;,&quot;given&quot;:&quot;Han Joo&quot;,&quot;parse-names&quot;:false,&quot;dropping-particle&quot;:&quot;&quot;,&quot;non-dropping-particle&quot;:&quot;&quot;}],&quot;container-title&quot;:&quot;Pharmaceutics&quot;,&quot;container-title-short&quot;:&quot;Pharmaceutics&quot;,&quot;DOI&quot;:&quot;10.3390/pharmaceutics13071103&quot;,&quot;ISSN&quot;:&quot;19994923&quot;,&quot;issued&quot;:{&quot;date-parts&quot;:[[2021,7,1]]},&quot;abstract&quot;:&quot;P-glycoprotein (P-gp) is crucial in the active transport of various substrates with diverse structures out of cells, resulting in poor intestinal permeation and limited bioavailability following oral administration. P-gp inhibitors, including small molecule drugs, natural constituents, and pharmaceutically inert excipients, have been exploited to overcome P-gp efflux and enhance the oral absorption and bioavailability of many P-gp substrates. The co-administration of small molecule Pgp inhibitors with P-gp substrates can result in drug–drug interactions and increased side effects due to the pharmacological activity of these molecules. On the other hand, pharmaceutically inert excipients, including polymers, surfactants, and lipid-based excipients, are safe, pharmaceutically acceptable, and are not absorbed from the gut. Notably, they can be incorporated in pharmaceutical formulations to enhance drug solubility, absorption, and bioavailability due to the formulation itself and the P-gp inhibitory effects of the excipients. Different formulations with inherent P-gp inhibitory activity have been developed. These include micelles, emulsions, liposomes, solid lipid nanoparticles, polymeric nanoparticles, microspheres, dendrimers, and solid dispersions. They can bypass P-gp by different mechanisms related to their properties. In this review, we briefly introduce P-gp and P-gp inhibitors, and we extensively summarize the current development of oral drug delivery systems that can bypass and inhibit P-gp to improve the oral absorption and bioavailability of P-gp substrates. Since many drugs are limited by P-gp-mediated efflux, this review is helpful for designing suitable formulations of P-gp substrates to enhance their oral absorption and bioavailability.&quot;,&quot;publisher&quot;:&quot;MDPI AG&quot;,&quot;issue&quot;:&quot;7&quot;,&quot;volume&quot;:&quot;13&quot;},&quot;isTemporary&quot;:false,&quot;suppress-author&quot;:false,&quot;composite&quot;:false,&quot;author-only&quot;:false}]},{&quot;citationID&quot;:&quot;MENDELEY_CITATION_4b544641-7eb7-4a6a-b5d5-a083e575efe9&quot;,&quot;properties&quot;:{&quot;noteIndex&quot;:0},&quot;isEdited&quot;:false,&quot;manualOverride&quot;:{&quot;isManuallyOverridden&quot;:false,&quot;citeprocText&quot;:&quot;[93]&quot;,&quot;manualOverrideText&quot;:&quot;&quot;},&quot;citationTag&quot;:&quot;MENDELEY_CITATION_v3_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&quot;,&quot;citationItems&quot;:[{&quot;id&quot;:&quot;cbf76834-5506-3328-813b-02bdca616149&quot;,&quot;itemData&quot;:{&quot;type&quot;:&quot;article-journal&quot;,&quot;id&quot;:&quot;cbf76834-5506-3328-813b-02bdca616149&quot;,&quot;title&quot;:&quot;Nanoformulation strategies for improving intestinal permeability of drugs: A more precise look at permeability assessment methods and pharmacokinetic properties changes&quot;,&quot;author&quot;:[{&quot;family&quot;:&quot;Babadi&quot;,&quot;given&quot;:&quot;Delaram&quot;,&quot;parse-names&quot;:false,&quot;dropping-particle&quot;:&quot;&quot;,&quot;non-dropping-particle&quot;:&quot;&quot;},{&quot;family&quot;:&quot;Dadashzadeh&quot;,&quot;given&quot;:&quot;Simin&quot;,&quot;parse-names&quot;:false,&quot;dropping-particle&quot;:&quot;&quot;,&quot;non-dropping-particle&quot;:&quot;&quot;},{&quot;family&quot;:&quot;Osouli&quot;,&quot;given&quot;:&quot;Mahraz&quot;,&quot;parse-names&quot;:false,&quot;dropping-particle&quot;:&quot;&quot;,&quot;non-dropping-particle&quot;:&quot;&quot;},{&quot;family&quot;:&quot;Daryabari&quot;,&quot;given&quot;:&quot;Maryam Sadat&quot;,&quot;parse-names&quot;:false,&quot;dropping-particle&quot;:&quot;&quot;,&quot;non-dropping-particle&quot;:&quot;&quot;},{&quot;family&quot;:&quot;Haeri&quot;,&quot;given&quot;:&quot;Azadeh&quot;,&quot;parse-names&quot;:false,&quot;dropping-particle&quot;:&quot;&quot;,&quot;non-dropping-particle&quot;:&quot;&quot;}],&quot;container-title&quot;:&quot;Journal of Controlled Release&quot;,&quot;accessed&quot;:{&quot;date-parts&quot;:[[2025,3,12]]},&quot;DOI&quot;:&quot;10.1016/J.JCONREL.2020.02.041&quot;,&quot;ISSN&quot;:&quot;0168-3659&quot;,&quot;PMID&quot;:&quot;32112856&quot;,&quot;issued&quot;:{&quot;date-parts&quot;:[[2020,5,10]]},&quot;page&quot;:&quot;669-709&quot;,&quot;abstract&quot;:&quot;The therapeutic efficacy of orally administered drugs is often restricted by their inherent limited oral bioavailability. Low water solubility, limited permeability through the intestinal barrier, instability in harsh environment of the gastrointestinal (GI) tract and being substrate of the efflux pumps and the cytochrome P450 (CYP) can impair oral drug bioavailability resulting in erratic and variable plasma drug profile. As more drugs with low membrane permeability are developed, new interest is growing to enhance their intestinal permeability and bioavailability. A wide variety of nanosystems have been developed to improve drug transport and absorption. Sufficient evidence exists to suggest that nanoparticles are able to increase the transepithelial transport of drug molecules. However, key questions remained unanswered. What types of nanoparticles are more efficient? What are preclinical (or clinical) achievements of each type of nanoformulation in terms of pharmacokinetic (PK) parameters? Addressing this issue in this paper, we have reviewed the current literature regarding permeability enhancement, permeability assessment methods and changes in PK parameters following administration of various nanoformulations. Although permeability enhancement by various nanoformulations holds great promise for oral drug delivery, many challenges still need to be addressed before development of more clinically successful nanoproducts.&quot;,&quot;publisher&quot;:&quot;Elsevier&quot;,&quot;volume&quot;:&quot;321&quot;,&quot;container-title-short&quot;:&quot;&quot;},&quot;isTemporary&quot;:false,&quot;suppress-author&quot;:false,&quot;composite&quot;:false,&quot;author-only&quot;:false}]},{&quot;citationID&quot;:&quot;MENDELEY_CITATION_8215d2b8-0e57-4a03-81f7-de221b65dc99&quot;,&quot;properties&quot;:{&quot;noteIndex&quot;:0},&quot;isEdited&quot;:false,&quot;manualOverride&quot;:{&quot;isManuallyOverridden&quot;:false,&quot;citeprocText&quot;:&quot;[94]&quot;,&quot;manualOverrideText&quot;:&quot;&quot;},&quot;citationTag&quot;:&quot;MENDELEY_CITATION_v3_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&quot;,&quot;citationItems&quot;:[{&quot;id&quot;:&quot;92b58459-558b-3276-8094-97e49db85573&quot;,&quot;itemData&quot;:{&quot;type&quot;:&quot;article-journal&quot;,&quot;id&quot;:&quot;92b58459-558b-3276-8094-97e49db85573&quot;,&quot;title&quot;:&quot;Absorption-Enhancing Mechanisms of Capryol 90, a Novel Absorption Enhancer, for Improving the Intestinal Absorption of Poorly Absorbed Drugs: Contributions to Trans- or Para-Cellular Pathways&quot;,&quot;author&quot;:[{&quot;family&quot;:&quot;Ukai&quot;,&quot;given&quot;:&quot;Hiroki&quot;,&quot;parse-names&quot;:false,&quot;dropping-particle&quot;:&quot;&quot;,&quot;non-dropping-particle&quot;:&quot;&quot;},{&quot;family&quot;:&quot;Imanishi&quot;,&quot;given&quot;:&quot;Ayako&quot;,&quot;parse-names&quot;:false,&quot;dropping-particle&quot;:&quot;&quot;,&quot;non-dropping-particle&quot;:&quot;&quot;},{&quot;family&quot;:&quot;Kaneda&quot;,&quot;given&quot;:&quot;Ayaka&quot;,&quot;parse-names&quot;:false,&quot;dropping-particle&quot;:&quot;&quot;,&quot;non-dropping-particle&quot;:&quot;&quot;},{&quot;family&quot;:&quot;Kimura&quot;,&quot;given&quot;:&quot;Erika&quot;,&quot;parse-names&quot;:false,&quot;dropping-particle&quot;:&quot;&quot;,&quot;non-dropping-particle&quot;:&quot;&quot;},{&quot;family&quot;:&quot;Koyama&quot;,&quot;given&quot;:&quot;Miku&quot;,&quot;parse-names&quot;:false,&quot;dropping-particle&quot;:&quot;&quot;,&quot;non-dropping-particle&quot;:&quot;&quot;},{&quot;family&quot;:&quot;Morishita&quot;,&quot;given&quot;:&quot;Masaki&quot;,&quot;parse-names&quot;:false,&quot;dropping-particle&quot;:&quot;&quot;,&quot;non-dropping-particle&quot;:&quot;&quot;},{&quot;family&quot;:&quot;Katsumi&quot;,&quot;given&quot;:&quot;Hidemasa&quot;,&quot;parse-names&quot;:false,&quot;dropping-particle&quot;:&quot;&quot;,&quot;non-dropping-particle&quot;:&quot;&quot;},{&quot;family&quot;:&quot;Yamamoto&quot;,&quot;given&quot;:&quot;Akira&quot;,&quot;parse-names&quot;:false,&quot;dropping-particle&quot;:&quot;&quot;,&quot;non-dropping-particle&quot;:&quot;&quot;}],&quot;container-title&quot;:&quot;Pharmaceutical Research&quot;,&quot;container-title-short&quot;:&quot;Pharm Res&quot;,&quot;DOI&quot;:&quot;10.1007/s11095-020-02963-0&quot;,&quot;ISSN&quot;:&quot;1573904X&quot;,&quot;PMID&quot;:&quot;33230672&quot;,&quot;issued&quot;:{&quot;date-parts&quot;:[[2020,12,1]]},&quot;abstract&quot;:&quot;Purpose: We have previously reported that Capryol 90 improves the intestinal absorption of insulin, a peptide drug, without causing serious damage to the intestinal epithelium. However, the effects of Capryol 90 and its related formulations on the intestinal absorption of other drugs, and their absorption-enhancing mechanisms are still unclear. The aim of this study is to evaluate the effects of Capryol 90 and its related formulations on the intestinal absorption of drugs and elucidate their absorption-enhancing mechanisms. Methods: The intestinal absorption of 5(6)-carboxyfluorescein, fluorescein isothiocyanate-dextrans, and alendronate was evaluated using an in situ closed loop method. Brush border membrane vesicles (BBMVs) were labeled with fluorescent probes, and the fluidity of membrane was evaluated by a fluorescence depolarization method. The expression levels of tight junction (TJ) proteins were measured using a Western blot method and immunofluorescence staining. Results: Among the tested excipients, Capryol 90 significantly improved the small and large intestinal absorption of drugs. In mechanistic studies, Capryol 90 increased the membrane fluidity of lipid bilayers in BBMVs. Additionally, Capryol 90 decreased the expression levels of TJ-associated proteins, namely claudin-4, occludin, and ZO-1. Conclusions: Capryol 90 is an effective absorption enhancer for improving the intestinal absorption of poorly absorbed drugs via both transcellular and paracellular pathways.&quot;,&quot;publisher&quot;:&quot;Springer&quot;,&quot;issue&quot;:&quot;12&quot;,&quot;volume&quot;:&quot;37&quot;},&quot;isTemporary&quot;:false,&quot;suppress-author&quot;:false,&quot;composite&quot;:false,&quot;author-only&quot;:false}]},{&quot;citationID&quot;:&quot;MENDELEY_CITATION_4800d009-f2d0-49d6-9819-25d267964e86&quot;,&quot;properties&quot;:{&quot;noteIndex&quot;:0},&quot;isEdited&quot;:false,&quot;manualOverride&quot;:{&quot;isManuallyOverridden&quot;:false,&quot;citeprocText&quot;:&quot;[95]&quot;,&quot;manualOverrideText&quot;:&quot;&quot;},&quot;citationTag&quot;:&quot;MENDELEY_CITATION_v3_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&quot;,&quot;citationItems&quot;:[{&quot;id&quot;:&quot;e9b5a810-6a07-3330-8e5b-d3d9cb6b7ccb&quot;,&quot;itemData&quot;:{&quot;type&quot;:&quot;article-journal&quot;,&quot;id&quot;:&quot;e9b5a810-6a07-3330-8e5b-d3d9cb6b7ccb&quot;,&quot;title&quot;:&quot;A comprehensive review of the strategies to improve oral drug absorption with special emphasis on the cellular and molecular mechanisms&quot;,&quot;author&quot;:[{&quot;family&quot;:&quot;Padhye&quot;,&quot;given&quot;:&quot;Tanmay&quot;,&quot;parse-names&quot;:false,&quot;dropping-particle&quot;:&quot;&quot;,&quot;non-dropping-particle&quot;:&quot;&quot;},{&quot;family&quot;:&quot;Maravajjala&quot;,&quot;given&quot;:&quot;Kavya Sree&quot;,&quot;parse-names&quot;:false,&quot;dropping-particle&quot;:&quot;&quot;,&quot;non-dropping-particle&quot;:&quot;&quot;},{&quot;family&quot;:&quot;Swetha&quot;,&quot;given&quot;:&quot;Karnam Laxmi&quot;,&quot;parse-names&quot;:false,&quot;dropping-particle&quot;:&quot;&quot;,&quot;non-dropping-particle&quot;:&quot;&quot;},{&quot;family&quot;:&quot;Sharma&quot;,&quot;given&quot;:&quot;Swati&quot;,&quot;parse-names&quot;:false,&quot;dropping-particle&quot;:&quot;&quot;,&quot;non-dropping-particle&quot;:&quot;&quot;},{&quot;family&quot;:&quot;Roy&quot;,&quot;given&quot;:&quot;Aniruddha&quot;,&quot;parse-names&quot;:false,&quot;dropping-particle&quot;:&quot;&quot;,&quot;non-dropping-particle&quot;:&quot;&quot;}],&quot;container-title&quot;:&quot;Journal of Drug Delivery Science and Technology&quot;,&quot;container-title-short&quot;:&quot;J Drug Deliv Sci Technol&quot;,&quot;accessed&quot;:{&quot;date-parts&quot;:[[2025,3,12]]},&quot;DOI&quot;:&quot;10.1016/J.JDDST.2020.102178&quot;,&quot;ISSN&quot;:&quot;1773-2247&quot;,&quot;issued&quot;:{&quot;date-parts&quot;:[[2021,2,1]]},&quot;page&quot;:&quot;102178&quot;,&quot;abstract&quot;:&quot;Oral drug delivery is the most convenient and cost-effective route of administration, due to which most of the drugs are administered through the oral route. Apparently, oral delivery is the easiest approach for drug administration; however, in reality, it is one of the most complicated routes. Although the gastrointestinal (GI) tract offers a large surface area for absorption, the GI epithelium is designed for the permeation of molecules with a specific set of physicochemical properties only. Due to this, different drugs exhibit considerable variabilities in absorption; one can show more than 90% absorption, while others may show less than 10%. To improve the oral absorption of low bioavailable drugs, multiple strategies have been developed, with variable success. To design a successful strategy, a thorough understanding of the GI physiology and the mechanism of drug absorption is pivotal. Different parts of the GI tract have significant variations, all of which have a profound impact on drug absorption. In this comprehensive review, we have done a cross-disciplinary exploration of the cellular physiology of different barriers present in the GI tract, how they impact drug absorption, and also discussed the diverse strategies developed to overcome absorption barriers present in the GI tract.&quot;,&quot;publisher&quot;:&quot;Elsevier&quot;,&quot;volume&quot;:&quot;61&quot;},&quot;isTemporary&quot;:false,&quot;suppress-author&quot;:false,&quot;composite&quot;:false,&quot;author-only&quot;:false}]},{&quot;citationID&quot;:&quot;MENDELEY_CITATION_deabd8d9-5ca1-4e9c-b2dc-80056d57bb35&quot;,&quot;properties&quot;:{&quot;noteIndex&quot;:0},&quot;isEdited&quot;:false,&quot;manualOverride&quot;:{&quot;isManuallyOverridden&quot;:false,&quot;citeprocText&quot;:&quot;[96]&quot;,&quot;manualOverrideText&quot;:&quot;&quot;},&quot;citationTag&quot;:&quot;MENDELEY_CITATION_v3_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&quot;,&quot;citationItems&quot;:[{&quot;id&quot;:&quot;478c2e3d-bd88-390e-99df-da396b69e9b1&quot;,&quot;itemData&quot;:{&quot;type&quot;:&quot;article&quot;,&quot;id&quot;:&quot;478c2e3d-bd88-390e-99df-da396b69e9b1&quot;,&quot;title&quot;:&quot;Absorption enhancer approach for protein delivery by various routes of administration: a rapid review&quot;,&quot;author&quot;:[{&quot;family&quot;:&quot;Salehi&quot;,&quot;given&quot;:&quot;Toktam&quot;,&quot;parse-names&quot;:false,&quot;dropping-particle&quot;:&quot;&quot;,&quot;non-dropping-particle&quot;:&quot;&quot;},{&quot;family&quot;:&quot;Raeisi Estabragh&quot;,&quot;given&quot;:&quot;Mohammad Amin&quot;,&quot;parse-names&quot;:false,&quot;dropping-particle&quot;:&quot;&quot;,&quot;non-dropping-particle&quot;:&quot;&quot;},{&quot;family&quot;:&quot;Salarpour&quot;,&quot;given&quot;:&quot;Soodeh&quot;,&quot;parse-names&quot;:false,&quot;dropping-particle&quot;:&quot;&quot;,&quot;non-dropping-particle&quot;:&quot;&quot;},{&quot;family&quot;:&quot;Ohadi&quot;,&quot;given&quot;:&quot;Mandana&quot;,&quot;parse-names&quot;:false,&quot;dropping-particle&quot;:&quot;&quot;,&quot;non-dropping-particle&quot;:&quot;&quot;},{&quot;family&quot;:&quot;Dehghannoudeh&quot;,&quot;given&quot;:&quot;Gholamreza&quot;,&quot;parse-names&quot;:false,&quot;dropping-particle&quot;:&quot;&quot;,&quot;non-dropping-particle&quot;:&quot;&quot;}],&quot;container-title&quot;:&quot;Journal of Drug Targeting&quot;,&quot;container-title-short&quot;:&quot;J Drug Target&quot;,&quot;DOI&quot;:&quot;10.1080/1061186X.2023.2271680&quot;,&quot;ISSN&quot;:&quot;10292330&quot;,&quot;PMID&quot;:&quot;37842966&quot;,&quot;issued&quot;:{&quot;date-parts&quot;:[[2023]]},&quot;page&quot;:&quot;950-961&quot;,&quot;abstract&quot;:&quot;As bioactive molecules, peptides and proteins are essential in living organisms, including animals and humans. Defects in their function lead to various diseases in humans. Therefore, the use of proteins in treating multiple diseases, such as cancers and hepatitis, is increasing. There are different routes to administer proteins, which have limitations due to their large and hydrophilic structure. Another limitation is the presence of biological and lipophilic membranes that do not allow proteins to pass quickly. There are different strategies to increase the absorption of proteins from these biological membranes. One of these strategies is to use compounds as absorption enhancers. Absorption enhancers are compounds such as surfactants, phospholipids and cyclodextrins that increase protein passage through the biological membrane and their absorption by different mechanisms. This review focuses on using other absorption enhancers and their mechanism in protein administration routes.&quot;,&quot;publisher&quot;:&quot;Taylor and Francis Ltd.&quot;,&quot;issue&quot;:&quot;9&quot;,&quot;volume&quot;:&quot;31&quot;},&quot;isTemporary&quot;:false,&quot;suppress-author&quot;:false,&quot;composite&quot;:false,&quot;author-only&quot;:false}]},{&quot;citationID&quot;:&quot;MENDELEY_CITATION_15e50760-a04f-431a-a93e-c19a1de7052b&quot;,&quot;properties&quot;:{&quot;noteIndex&quot;:0},&quot;isEdited&quot;:false,&quot;manualOverride&quot;:{&quot;isManuallyOverridden&quot;:false,&quot;citeprocText&quot;:&quot;[97]&quot;,&quot;manualOverrideText&quot;:&quot;&quot;},&quot;citationTag&quot;:&quot;MENDELEY_CITATION_v3_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&quot;,&quot;citationItems&quot;:[{&quot;id&quot;:&quot;ab0b7611-d0e7-37fa-a082-3bc2368c6743&quot;,&quot;itemData&quot;:{&quot;type&quot;:&quot;article-journal&quot;,&quot;id&quot;:&quot;ab0b7611-d0e7-37fa-a082-3bc2368c6743&quot;,&quot;title&quot;:&quot;Development of canagliflozin nanocrystals sublingual tablets in the presence of sodium caprate permeability enhancer: formulation optimization, characterization, in-vitro, in silico, and in-vivo study&quot;,&quot;author&quot;:[{&quot;family&quot;:&quot;Fathy Elhabal&quot;,&quot;given&quot;:&quot;Sammar&quot;,&quot;parse-names&quot;:false,&quot;dropping-particle&quot;:&quot;&quot;,&quot;non-dropping-particle&quot;:&quot;&quot;},{&quot;family&quot;:&quot;El-Nabarawi&quot;,&quot;given&quot;:&quot;Mohamed A.&quot;,&quot;parse-names&quot;:false,&quot;dropping-particle&quot;:&quot;&quot;,&quot;non-dropping-particle&quot;:&quot;&quot;},{&quot;family&quot;:&quot;Abdelaal&quot;,&quot;given&quot;:&quot;Nashwa&quot;,&quot;parse-names&quot;:false,&quot;dropping-particle&quot;:&quot;&quot;,&quot;non-dropping-particle&quot;:&quot;&quot;},{&quot;family&quot;:&quot;Elrefai&quot;,&quot;given&quot;:&quot;Mohamed Fathi Mohamed&quot;,&quot;parse-names&quot;:false,&quot;dropping-particle&quot;:&quot;&quot;,&quot;non-dropping-particle&quot;:&quot;&quot;},{&quot;family&quot;:&quot;Ghaffar&quot;,&quot;given&quot;:&quot;Shrouk A.&quot;,&quot;parse-names&quot;:false,&quot;dropping-particle&quot;:&quot;&quot;,&quot;non-dropping-particle&quot;:&quot;&quot;},{&quot;family&quot;:&quot;Khalifa&quot;,&quot;given&quot;:&quot;Mohamed Mansour&quot;,&quot;parse-names&quot;:false,&quot;dropping-particle&quot;:&quot;&quot;,&quot;non-dropping-particle&quot;:&quot;&quot;},{&quot;family&quot;:&quot;Mohie&quot;,&quot;given&quot;:&quot;Passant M.&quot;,&quot;parse-names&quot;:false,&quot;dropping-particle&quot;:&quot;&quot;,&quot;non-dropping-particle&quot;:&quot;&quot;},{&quot;family&quot;:&quot;Waggas&quot;,&quot;given&quot;:&quot;Dania S.&quot;,&quot;parse-names&quot;:false,&quot;dropping-particle&quot;:&quot;&quot;,&quot;non-dropping-particle&quot;:&quot;&quot;},{&quot;family&quot;:&quot;Hamdan&quot;,&quot;given&quot;:&quot;Ahmed Mohsen Elsaid&quot;,&quot;parse-names&quot;:false,&quot;dropping-particle&quot;:&quot;&quot;,&quot;non-dropping-particle&quot;:&quot;&quot;},{&quot;family&quot;:&quot;Alshawwa&quot;,&quot;given&quot;:&quot;Samar Zuhair&quot;,&quot;parse-names&quot;:false,&quot;dropping-particle&quot;:&quot;&quot;,&quot;non-dropping-particle&quot;:&quot;&quot;},{&quot;family&quot;:&quot;Saied&quot;,&quot;given&quot;:&quot;Essa M.&quot;,&quot;parse-names&quot;:false,&quot;dropping-particle&quot;:&quot;&quot;,&quot;non-dropping-particle&quot;:&quot;&quot;},{&quot;family&quot;:&quot;Elzohairy&quot;,&quot;given&quot;:&quot;Nahla A.&quot;,&quot;parse-names&quot;:false,&quot;dropping-particle&quot;:&quot;&quot;,&quot;non-dropping-particle&quot;:&quot;&quot;},{&quot;family&quot;:&quot;Elnawawy&quot;,&quot;given&quot;:&quot;Tayseer&quot;,&quot;parse-names&quot;:false,&quot;dropping-particle&quot;:&quot;&quot;,&quot;non-dropping-particle&quot;:&quot;&quot;},{&quot;family&quot;:&quot;Gad&quot;,&quot;given&quot;:&quot;Rania A.&quot;,&quot;parse-names&quot;:false,&quot;dropping-particle&quot;:&quot;&quot;,&quot;non-dropping-particle&quot;:&quot;&quot;},{&quot;family&quot;:&quot;Elfar&quot;,&quot;given&quot;:&quot;Nehal&quot;,&quot;parse-names&quot;:false,&quot;dropping-particle&quot;:&quot;&quot;,&quot;non-dropping-particle&quot;:&quot;&quot;},{&quot;family&quot;:&quot;Mohammed&quot;,&quot;given&quot;:&quot;Hanaa&quot;,&quot;parse-names&quot;:false,&quot;dropping-particle&quot;:&quot;&quot;,&quot;non-dropping-particle&quot;:&quot;&quot;},{&quot;family&quot;:&quot;Khasawneh&quot;,&quot;given&quot;:&quot;Mohammad Ahmad&quot;,&quot;parse-names&quot;:false,&quot;dropping-particle&quot;:&quot;&quot;,&quot;non-dropping-particle&quot;:&quot;&quot;}],&quot;container-title&quot;:&quot;Drug Delivery&quot;,&quot;container-title-short&quot;:&quot;Drug Deliv&quot;,&quot;DOI&quot;:&quot;10.1080/10717544.2023.2241665&quot;,&quot;ISSN&quot;:&quot;15210464&quot;,&quot;PMID&quot;:&quot;37537858&quot;,&quot;issued&quot;:{&quot;date-parts&quot;:[[2023]]},&quot;abstract&quot;:&quot;Canagliflozin (CFZ) is a sodium-glucose cotransporter-2 inhibitor (SGLT2) that lowers albuminuria in type-2 diabetic patients, cardiovascular, kidney, and liver disease. CFZ is classified as class IV in the Biopharmaceutical Classification System (BCS) and is characterized by low permeability, solubility, and bioavailability, most likely attributed to hepatic first-pass metabolism. Nanocrystal-based sublingual formulations were developed in the presence of sodium caprate, as a wetting agent, and as a permeability enhancer. This formulation is suitable for children and adults and could enhance solubility, permeability, and avoid enterohepatic circulation due to absorption through the sublingual mucosa. In the present study, formulations containing various surfactants (P237, P338, PVA, and PVP K30) were prepared by the Sono-homo-assisted precipitation ion technique. The optimized formula prepared with PVP-K30 showed the smallest particle size (157 ± 0.32 nm), Zeta-potential (−18 ± 0.01), and morphology by TEM analysis. The optimized formula was subsequently formulated into a sublingual tablet containing Pharma burst-V® with a shorter disintegration time (51s) for the in-vivo study. The selected sublingual tablet improved histological and biochemical markers (blood glucose, liver, and kidney function), AMP-activated protein kinase (AMPK), and protein kinase B (AKT) pathway compared to the market formula, increased CFZ’s antidiabetic potency in diabetic rabbits, boosted bioavailability by five-fold, and produced faster onset of action. These findings suggest successful treatment of diabetes with CFZ nanocrystal-sublingual tablets.&quot;,&quot;publisher&quot;:&quot;Taylor and Francis Ltd.&quot;,&quot;issue&quot;:&quot;1&quot;,&quot;volume&quot;:&quot;30&quot;},&quot;isTemporary&quot;:false,&quot;suppress-author&quot;:false,&quot;composite&quot;:false,&quot;author-only&quot;:false}]},{&quot;citationID&quot;:&quot;MENDELEY_CITATION_4b4a3f95-6286-4f30-af29-290131041b70&quot;,&quot;properties&quot;:{&quot;noteIndex&quot;:0},&quot;isEdited&quot;:false,&quot;manualOverride&quot;:{&quot;isManuallyOverridden&quot;:false,&quot;citeprocText&quot;:&quot;[98]&quot;,&quot;manualOverrideText&quot;:&quot;&quot;},&quot;citationTag&quot;:&quot;MENDELEY_CITATION_v3_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&quot;,&quot;citationItems&quot;:[{&quot;id&quot;:&quot;00933ade-5169-3d08-a304-c0f09bab1ebd&quot;,&quot;itemData&quot;:{&quot;type&quot;:&quot;article&quot;,&quot;id&quot;:&quot;00933ade-5169-3d08-a304-c0f09bab1ebd&quot;,&quot;title&quot;:&quot;Gastrointestinal Permeation Enhancers Beyond Sodium Caprate and SNAC - What is Coming Next?&quot;,&quot;author&quot;:[{&quot;family&quot;:&quot;Bohley&quot;,&quot;given&quot;:&quot;Marilena&quot;,&quot;parse-names&quot;:false,&quot;dropping-particle&quot;:&quot;&quot;,&quot;non-dropping-particle&quot;:&quot;&quot;},{&quot;family&quot;:&quot;Leroux&quot;,&quot;given&quot;:&quot;Jean Christophe&quot;,&quot;parse-names&quot;:false,&quot;dropping-particle&quot;:&quot;&quot;,&quot;non-dropping-particle&quot;:&quot;&quot;}],&quot;container-title&quot;:&quot;Advanced Science&quot;,&quot;DOI&quot;:&quot;10.1002/advs.202400843&quot;,&quot;ISSN&quot;:&quot;21983844&quot;,&quot;issued&quot;:{&quot;date-parts&quot;:[[2024,9,4]]},&quot;abstract&quot;:&quot;Oral peptide delivery is trending again. Among the possible reasons are the recent approvals of two oral peptide formulations, which represent a huge stride in the field. For the first time, gastrointestinal (GI) permeation enhancers (PEs) are leveraged to overcome the main limitation of oral peptide delivery—low permeability through the intestinal epithelium. Despite some success, the application of current PEs, such as salcaprozate sodium (SNAC), sodium caprylate (C8), and sodium caprate (C10), is generally resulting in relatively low oral bioavailabilities (BAs)—even for carefully selected therapeutics. With several hundred peptide-based drugs presently in the pipeline, there is a huge unmet need for more effective PEs. Aiming to provide useful insights for the development of novel PEs, this review summarizes the biological hurdles to oral peptide delivery with special emphasis on the epithelial barrier. It describes the concepts and action modes of PEs and mentions possible new targets. It further states the benchmark that is set by current PEs, while critically assessing and evaluating emerging PEs regarding translatability, safety, and efficacy. Additionally, examples of novel PEs under preclinical and clinical evaluation and future directions are discussed.&quot;,&quot;publisher&quot;:&quot;John Wiley and Sons Inc&quot;,&quot;container-title-short&quot;:&quot;&quot;},&quot;isTemporary&quot;:false,&quot;suppress-author&quot;:false,&quot;composite&quot;:false,&quot;author-only&quot;:false}]},{&quot;citationID&quot;:&quot;MENDELEY_CITATION_7fd8d7b6-74e2-4f4c-b5f6-a768d1c8af5d&quot;,&quot;properties&quot;:{&quot;noteIndex&quot;:0},&quot;isEdited&quot;:false,&quot;manualOverride&quot;:{&quot;isManuallyOverridden&quot;:false,&quot;citeprocText&quot;:&quot;[99]&quot;,&quot;manualOverrideText&quot;:&quot;&quot;},&quot;citationTag&quot;:&quot;MENDELEY_CITATION_v3_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&quot;,&quot;citationItems&quot;:[{&quot;id&quot;:&quot;cdd4df29-5b82-3e0b-a7ae-3f1fe2b5a962&quot;,&quot;itemData&quot;:{&quot;type&quot;:&quot;article-journal&quot;,&quot;id&quot;:&quot;cdd4df29-5b82-3e0b-a7ae-3f1fe2b5a962&quot;,&quot;title&quot;:&quot;Factors affecting drug absorption and disposition&quot;,&quot;author&quot;:[{&quot;family&quot;:&quot;Jha&quot;,&quot;given&quot;:&quot;Abhishek&quot;,&quot;parse-names&quot;:false,&quot;dropping-particle&quot;:&quot;&quot;,&quot;non-dropping-particle&quot;:&quot;&quot;},{&quot;family&quot;:&quot;Kumar&quot;,&quot;given&quot;:&quot;Manish&quot;,&quot;parse-names&quot;:false,&quot;dropping-particle&quot;:&quot;&quot;,&quot;non-dropping-particle&quot;:&quot;&quot;},{&quot;family&quot;:&quot;Mishra&quot;,&quot;given&quot;:&quot;Brahmeshwar&quot;,&quot;parse-names&quot;:false,&quot;dropping-particle&quot;:&quot;&quot;,&quot;non-dropping-particle&quot;:&quot;&quot;}],&quot;container-title&quot;:&quot;Physico-Chemical Aspects of Dosage Forms and Biopharmaceutics&quot;,&quot;accessed&quot;:{&quot;date-parts&quot;:[[2025,3,12]]},&quot;DOI&quot;:&quot;10.1016/B978-0-323-91818-3.00003-7&quot;,&quot;issued&quot;:{&quot;date-parts&quot;:[[2024,1,1]]},&quot;page&quot;:&quot;197-210&quot;,&quot;publisher&quot;:&quot;Academic Press&quot;,&quot;container-title-short&quot;:&quot;&quot;},&quot;isTemporary&quot;:false,&quot;suppress-author&quot;:false,&quot;composite&quot;:false,&quot;author-only&quot;:false}]},{&quot;citationID&quot;:&quot;MENDELEY_CITATION_3fa77a47-4d79-4506-8eea-a57531dfbf9c&quot;,&quot;properties&quot;:{&quot;noteIndex&quot;:0},&quot;isEdited&quot;:false,&quot;manualOverride&quot;:{&quot;isManuallyOverridden&quot;:false,&quot;citeprocText&quot;:&quot;[100]&quot;,&quot;manualOverrideText&quot;:&quot;&quot;},&quot;citationTag&quot;:&quot;MENDELEY_CITATION_v3_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&quot;,&quot;citationItems&quot;:[{&quot;id&quot;:&quot;b7efb7d3-5c38-32b1-af33-69e7edee2fb0&quot;,&quot;itemData&quot;:{&quot;type&quot;:&quot;article&quot;,&quot;id&quot;:&quot;b7efb7d3-5c38-32b1-af33-69e7edee2fb0&quot;,&quot;title&quot;:&quot;A Critical Overview of the Biological Effects of Excipients (Part II): Scientific Considerations and Tools for Oral Product Development&quot;,&quot;author&quot;:[{&quot;family&quot;:&quot;Martinez&quot;,&quot;given&quot;:&quot;Marilyn N.&quot;,&quot;parse-names&quot;:false,&quot;dropping-particle&quot;:&quot;&quot;,&quot;non-dropping-particle&quot;:&quot;&quot;},{&quot;family&quot;:&quot;Wu&quot;,&quot;given&quot;:&quot;Fang&quot;,&quot;parse-names&quot;:false,&quot;dropping-particle&quot;:&quot;&quot;,&quot;non-dropping-particle&quot;:&quot;&quot;},{&quot;family&quot;:&quot;Sinko&quot;,&quot;given&quot;:&quot;Balint&quot;,&quot;parse-names&quot;:false,&quot;dropping-particle&quot;:&quot;&quot;,&quot;non-dropping-particle&quot;:&quot;&quot;},{&quot;family&quot;:&quot;Brayden&quot;,&quot;given&quot;:&quot;David J.&quot;,&quot;parse-names&quot;:false,&quot;dropping-particle&quot;:&quot;&quot;,&quot;non-dropping-particle&quot;:&quot;&quot;},{&quot;family&quot;:&quot;Grass&quot;,&quot;given&quot;:&quot;Michael&quot;,&quot;parse-names&quot;:false,&quot;dropping-particle&quot;:&quot;&quot;,&quot;non-dropping-particle&quot;:&quot;&quot;},{&quot;family&quot;:&quot;Kesisoglou&quot;,&quot;given&quot;:&quot;Filippos&quot;,&quot;parse-names&quot;:false,&quot;dropping-particle&quot;:&quot;&quot;,&quot;non-dropping-particle&quot;:&quot;&quot;},{&quot;family&quot;:&quot;Stewart&quot;,&quot;given&quot;:&quot;Aaron&quot;,&quot;parse-names&quot;:false,&quot;dropping-particle&quot;:&quot;&quot;,&quot;non-dropping-particle&quot;:&quot;&quot;},{&quot;family&quot;:&quot;Sugano&quot;,&quot;given&quot;:&quot;Kiyohiko&quot;,&quot;parse-names&quot;:false,&quot;dropping-particle&quot;:&quot;&quot;,&quot;non-dropping-particle&quot;:&quot;&quot;}],&quot;container-title&quot;:&quot;AAPS Journal&quot;,&quot;DOI&quot;:&quot;10.1208/s12248-022-00713-1&quot;,&quot;ISSN&quot;:&quot;15507416&quot;,&quot;PMID&quot;:&quot;35501528&quot;,&quot;issued&quot;:{&quot;date-parts&quot;:[[2022,5,1]]},&quot;abstract&quot;:&quot;It is now recognized that a number of excipients previously considered to be “inert” have the capacity to alter drug oral bioavailability through a range of in vivo effects. The various mechanisms through which an excipient can affect in vivo gastrointestinal physiology and drug absorption characteristics were explored in “A Critical Overview of The Biological Effects of Excipients (Part I): Impact on Gastrointestinal Absorption.” The next critical issue that needs to be discussed is how these biological effects are evaluated. Therefore, in Part 2 of this critical overview, the in vitro, in vivo, and in silico methods for evaluating excipient effects are considered. Examples are provided to illustrate how such studies employing these various procedures have been used to promote formulation understanding and optimization. Finally, a discussion of how the Center for Drug Evaluation and Research applies these tools to support biowaivers is provided. Graphical Abstract: [Figure not available: see fulltext.]&quot;,&quot;publisher&quot;:&quot;Springer Science and Business Media Deutschland GmbH&quot;,&quot;issue&quot;:&quot;3&quot;,&quot;volume&quot;:&quot;24&quot;,&quot;container-title-short&quot;:&quot;&quot;},&quot;isTemporary&quot;:false,&quot;suppress-author&quot;:false,&quot;composite&quot;:false,&quot;author-only&quot;:false}]},{&quot;citationID&quot;:&quot;MENDELEY_CITATION_4707021d-bd68-492a-9952-b68cf51158d5&quot;,&quot;properties&quot;:{&quot;noteIndex&quot;:0},&quot;isEdited&quot;:false,&quot;manualOverride&quot;:{&quot;isManuallyOverridden&quot;:false,&quot;citeprocText&quot;:&quot;[101]&quot;,&quot;manualOverrideText&quot;:&quot;&quot;},&quot;citationTag&quot;:&quot;MENDELEY_CITATION_v3_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&quot;,&quot;citationItems&quot;:[{&quot;id&quot;:&quot;c0f08d4b-89fa-3ee2-8fe8-fdc07009e2b8&quot;,&quot;itemData&quot;:{&quot;type&quot;:&quot;article-journal&quot;,&quot;id&quot;:&quot;c0f08d4b-89fa-3ee2-8fe8-fdc07009e2b8&quot;,&quot;title&quot;:&quot;Do Macrocyclic Peptide Drugs Interact with Bile Salts under Simulated Gastrointestinal Conditions?&quot;,&quot;author&quot;:[{&quot;family&quot;:&quot;Dening&quot;,&quot;given&quot;:&quot;Tahnee J.&quot;,&quot;parse-names&quot;:false,&quot;dropping-particle&quot;:&quot;&quot;,&quot;non-dropping-particle&quot;:&quot;&quot;},{&quot;family&quot;:&quot;Douglas&quot;,&quot;given&quot;:&quot;Justin T.&quot;,&quot;parse-names&quot;:false,&quot;dropping-particle&quot;:&quot;&quot;,&quot;non-dropping-particle&quot;:&quot;&quot;},{&quot;family&quot;:&quot;Hageman&quot;,&quot;given&quot;:&quot;Michael J.&quot;,&quot;parse-names&quot;:false,&quot;dropping-particle&quot;:&quot;&quot;,&quot;non-dropping-particle&quot;:&quot;&quot;}],&quot;container-title&quot;:&quot;Molecular Pharmaceutics&quot;,&quot;container-title-short&quot;:&quot;Mol Pharm&quot;,&quot;DOI&quot;:&quot;10.1021/acs.molpharmaceut.1c00309&quot;,&quot;ISSN&quot;:&quot;15438392&quot;,&quot;PMID&quot;:&quot;34255531&quot;,&quot;issued&quot;:{&quot;date-parts&quot;:[[2021,8,2]]},&quot;page&quot;:&quot;3086-3098&quot;,&quot;abstract&quot;:&quot;Peptide drugs face several barriers to oral delivery, including enzymatic degradation in the gastrointestinal tract and low membrane permeability. Importantly, the direct interaction between various biorelevant colloids (i.e., bile salt micelles and bile salt-phospholipid mixed micelles) present in the aqueous gastrointestinal environment and peptide drug molecules has not been studied. In this work, we systematically characterized interactions between a water-soluble model peptide drug, octreotide, and a range of physiologically relevant bile salts in solution. Octreotide membrane flux in pure bile salt solutions and commercially available biorelevant media, i.e., fasted state simulated intestinal fluid (FaSSIF) and fed state simulated intestinal fluid (FeSSIF), was evaluated using a side-by-side diffusion cell equipped with a cellulose dialysis membrane. All seven micellar bile salt solutions as well as FaSSIF and FeSSIF decreased octreotide membrane flux, and dihydroxy bile salts were found to have a much larger effect than trihydroxy bile salts. An inverse relationship between octreotide membrane flux and pancreatic enzymatic stability was also observed; bile salt micelles and bile salt-phospholipid mixed micelles provided a protective effect toward enzymatic degradation and prolonged octreotide half-life in vitro. Diffusion ordered nuclear magnetic resonance (DOSY NMR) spectroscopy and dynamic light scattering (DLS) were used as complementary experimental techniques to confirm peptide-micelle interactions in solution. Experiments were also performed using desmopressin as a second model peptide drug; desmopressin interacted with bile salts in solution, albeit to a lower extent relative to octreotide. The findings described herein demonstrate that amphiphilic, water-soluble peptide drugs do interact with bile salts and phospholipids in solution, with an effect on peptide membrane flux and enzymatic stability. Correspondingly, oral peptide drug absorption and bioavailability may be impacted.&quot;,&quot;publisher&quot;:&quot;American Chemical Society&quot;,&quot;issue&quot;:&quot;8&quot;,&quot;volume&quot;:&quot;18&quot;},&quot;isTemporary&quot;:false,&quot;suppress-author&quot;:false,&quot;composite&quot;:false,&quot;author-only&quot;:false}]},{&quot;citationID&quot;:&quot;MENDELEY_CITATION_39b2c4a5-e129-45a4-aee7-ede642d925d4&quot;,&quot;properties&quot;:{&quot;noteIndex&quot;:0},&quot;isEdited&quot;:false,&quot;manualOverride&quot;:{&quot;isManuallyOverridden&quot;:false,&quot;citeprocText&quot;:&quot;[102]&quot;,&quot;manualOverrideText&quot;:&quot;&quot;},&quot;citationTag&quot;:&quot;MENDELEY_CITATION_v3_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&quot;,&quot;citationItems&quot;:[{&quot;id&quot;:&quot;c8fc2f0d-41b8-3717-92e6-575d7481a46a&quot;,&quot;itemData&quot;:{&quot;type&quot;:&quot;article-journal&quot;,&quot;id&quot;:&quot;c8fc2f0d-41b8-3717-92e6-575d7481a46a&quot;,&quot;title&quot;:&quot;Lipid-Based Nanosystem As Intelligent Carriers for Versatile Drug Delivery Applications&quot;,&quot;author&quot;:[{&quot;family&quot;:&quot;Harshita&quot;,&quot;given&quot;:&quot;&quot;,&quot;parse-names&quot;:false,&quot;dropping-particle&quot;:&quot;&quot;,&quot;non-dropping-particle&quot;:&quot;&quot;},{&quot;family&quot;:&quot;Barkat&quot;,&quot;given&quot;:&quot;Md. Abul&quot;,&quot;parse-names&quot;:false,&quot;dropping-particle&quot;:&quot;&quot;,&quot;non-dropping-particle&quot;:&quot;&quot;},{&quot;family&quot;:&quot;Das&quot;,&quot;given&quot;:&quot;Sabya S.&quot;,&quot;parse-names&quot;:false,&quot;dropping-particle&quot;:&quot;&quot;,&quot;non-dropping-particle&quot;:&quot;&quot;},{&quot;family&quot;:&quot;Pottoo&quot;,&quot;given&quot;:&quot;Faheem H.&quot;,&quot;parse-names&quot;:false,&quot;dropping-particle&quot;:&quot;&quot;,&quot;non-dropping-particle&quot;:&quot;&quot;},{&quot;family&quot;:&quot;Beg&quot;,&quot;given&quot;:&quot;Sarwar&quot;,&quot;parse-names&quot;:false,&quot;dropping-particle&quot;:&quot;&quot;,&quot;non-dropping-particle&quot;:&quot;&quot;},{&quot;family&quot;:&quot;Rahman&quot;,&quot;given&quot;:&quot;Ziyaur&quot;,&quot;parse-names&quot;:false,&quot;dropping-particle&quot;:&quot;&quot;,&quot;non-dropping-particle&quot;:&quot;&quot;}],&quot;container-title&quot;:&quot;Current Pharmaceutical Design&quot;,&quot;container-title-short&quot;:&quot;Curr Pharm Des&quot;,&quot;DOI&quot;:&quot;10.2174/1381612826666200206094529&quot;,&quot;ISSN&quot;:&quot;13816128&quot;,&quot;PMID&quot;:&quot;32026769&quot;,&quot;issued&quot;:{&quot;date-parts&quot;:[[2020,2,6]]},&quot;page&quot;:&quot;1167-1180&quot;,&quot;abstract&quot;:&quot;The contemporary drug discovery research shows that most of the drug candidates are highly potent, but showing poor aqueous solubility leads a variety of challenges for formulation scientists to develop a suitable formulation to improve the systemic bioavailability of such drugs. Lipid-based nanocarriers act as a major and most projecting approach overcoming the limitations which affect several physiochemical properties of drug such as the solubility, partition coefficient and bioavailability or absorption. This also fulfills a variety of product re-quirements and helps to overcome several limitations as decided by symptoms of the disease, various routes of administration of drug, price concern, increasing strength of product, noxious or harmful effect of drug, and dose efficacy. The lipidic nanosystem formulates aqueous drug in lipid base and is also a commercially feasible approach for the formulation of different dosage forms meant for topical or transdermal, oral, ocular, pulmonary, and parenteral delivery. This review provides a brief on lipid-based drug delivery nanocarrier and the mechanisms by which lipids and lipidic excipients improve the oral absorption of drugs with poor aqueous solubility and also provide a viewpoint on the promising applications of lipidic nanoparticulate systems. Copyright © 2020 Bentham Science Publishers.&quot;,&quot;publisher&quot;:&quot;Bentham Science Publishers Ltd.&quot;,&quot;issue&quot;:&quot;11&quot;,&quot;volume&quot;:&quot;26&quot;},&quot;isTemporary&quot;:false,&quot;suppress-author&quot;:false,&quot;composite&quot;:false,&quot;author-only&quot;:false}]},{&quot;citationID&quot;:&quot;MENDELEY_CITATION_506cc9fa-b522-4131-83f9-491816f0a1bb&quot;,&quot;properties&quot;:{&quot;noteIndex&quot;:0},&quot;isEdited&quot;:false,&quot;manualOverride&quot;:{&quot;isManuallyOverridden&quot;:false,&quot;citeprocText&quot;:&quot;[103]&quot;,&quot;manualOverrideText&quot;:&quot;&quot;},&quot;citationTag&quot;:&quot;MENDELEY_CITATION_v3_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&quot;,&quot;citationItems&quot;:[{&quot;id&quot;:&quot;94ee11f5-9eab-34f6-abbb-62f30d6f4afd&quot;,&quot;itemData&quot;:{&quot;type&quot;:&quot;article-journal&quot;,&quot;id&quot;:&quot;94ee11f5-9eab-34f6-abbb-62f30d6f4afd&quot;,&quot;title&quot;:&quot;Current approaches in lipid-based nanocarriers for oral drug delivery&quot;,&quot;author&quot;:[{&quot;family&quot;:&quot;Plaza-Oliver&quot;,&quot;given&quot;:&quot;María&quot;,&quot;parse-names&quot;:false,&quot;dropping-particle&quot;:&quot;&quot;,&quot;non-dropping-particle&quot;:&quot;&quot;},{&quot;family&quot;:&quot;Santander-Ortega&quot;,&quot;given&quot;:&quot;Manuel Jesús&quot;,&quot;parse-names&quot;:false,&quot;dropping-particle&quot;:&quot;&quot;,&quot;non-dropping-particle&quot;:&quot;&quot;},{&quot;family&quot;:&quot;Lozano&quot;,&quot;given&quot;:&quot;María Victoria&quot;,&quot;parse-names&quot;:false,&quot;dropping-particle&quot;:&quot;&quot;,&quot;non-dropping-particle&quot;:&quot;&quot;}],&quot;container-title&quot;:&quot;Drug Delivery and Translational Research&quot;,&quot;container-title-short&quot;:&quot;Drug Deliv Transl Res&quot;,&quot;DOI&quot;:&quot;10.1007/s13346-021-00908-7&quot;,&quot;ISSN&quot;:&quot;21903948&quot;,&quot;PMID&quot;:&quot;33528830&quot;,&quot;issued&quot;:{&quot;date-parts&quot;:[[2021,4,1]]},&quot;page&quot;:&quot;471-497&quot;,&quot;abstract&quot;:&quot;Lipid-based nanocarriers have gained much interest as carriers of drugs with poor oral bioavailability because of their remarkable advantages like low toxicity, affordable scale-up manufacture, strong biocompatibility or high drug loading efficiency. The potential of these nanocarriers lies in their ability to improve the gastrointestinal stability, solubility and permeability of their cargo drugs. However, achieving efficient oral drug delivery through lipid-based nanocarriers is a challenging task, since they encounter multiple physicochemical barriers along the gastrointestinal tract, e.g. the gastric acidic content, the intestinal mucus layer or the enzymatic degradation, that they must surmount to reach their target. These limitations may be turned into opportunities through a rational design of lipid-based nanocarriers. For that purpose, this review focuses on the main challenges of the oral route indicating the strategies undertaken for lipid-based nanocarriers in order to overcome them. Understanding their shortcomings and identifying their strengths will determine the future clinical success of lipid-based nanocarriers. Graphical abstract: [Figure not available: see fulltext.]&quot;,&quot;publisher&quot;:&quot;Springer&quot;,&quot;issue&quot;:&quot;2&quot;,&quot;volume&quot;:&quot;11&quot;},&quot;isTemporary&quot;:false,&quot;suppress-author&quot;:false,&quot;composite&quot;:false,&quot;author-only&quot;:false}]},{&quot;citationID&quot;:&quot;MENDELEY_CITATION_16218d33-8825-440e-af9a-910fd02d17db&quot;,&quot;properties&quot;:{&quot;noteIndex&quot;:0},&quot;isEdited&quot;:false,&quot;manualOverride&quot;:{&quot;isManuallyOverridden&quot;:false,&quot;citeprocText&quot;:&quot;[104]&quot;,&quot;manualOverrideText&quot;:&quot;&quot;},&quot;citationTag&quot;:&quot;MENDELEY_CITATION_v3_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&quot;,&quot;citationItems&quot;:[{&quot;id&quot;:&quot;8d8e357b-5d01-3f37-8514-7afc7386071a&quot;,&quot;itemData&quot;:{&quot;type&quot;:&quot;article-journal&quot;,&quot;id&quot;:&quot;8d8e357b-5d01-3f37-8514-7afc7386071a&quot;,&quot;title&quot;:&quot;Lipid-based oral formulation in capsules to improve the delivery of poorly water-soluble drugs&quot;,&quot;author&quot;:[{&quot;family&quot;:&quot;Mohite&quot;,&quot;given&quot;:&quot;Popat&quot;,&quot;parse-names&quot;:false,&quot;dropping-particle&quot;:&quot;&quot;,&quot;non-dropping-particle&quot;:&quot;&quot;},{&quot;family&quot;:&quot;Singh&quot;,&quot;given&quot;:&quot;Sudarshan&quot;,&quot;parse-names&quot;:false,&quot;dropping-particle&quot;:&quot;&quot;,&quot;non-dropping-particle&quot;:&quot;&quot;},{&quot;family&quot;:&quot;Pawar&quot;,&quot;given&quot;:&quot;Anil&quot;,&quot;parse-names&quot;:false,&quot;dropping-particle&quot;:&quot;&quot;,&quot;non-dropping-particle&quot;:&quot;&quot;},{&quot;family&quot;:&quot;Sangale&quot;,&quot;given&quot;:&quot;Adinath&quot;,&quot;parse-names&quot;:false,&quot;dropping-particle&quot;:&quot;&quot;,&quot;non-dropping-particle&quot;:&quot;&quot;},{&quot;family&quot;:&quot;Prajapati&quot;,&quot;given&quot;:&quot;Bhupendra G.&quot;,&quot;parse-names&quot;:false,&quot;dropping-particle&quot;:&quot;&quot;,&quot;non-dropping-particle&quot;:&quot;&quot;}],&quot;container-title&quot;:&quot;Frontiers in Drug Delivery&quot;,&quot;DOI&quot;:&quot;10.3389/fddev.2023.1232012&quot;,&quot;issued&quot;:{&quot;date-parts&quot;:[[2023,8,24]]},&quot;abstract&quot;:&quot;Poorly water-soluble drugs demonstrate significant challenge in pharmaceutical development, which is linked to their limited oral bioavailability and therapeutic efficacy. To overcome these limitations, lipid-based formulations have emerged as a promising approach to enhance the delivery of such drugs. Moreover, encapsulation within capsules to provide a convenient dosage form for oral administration. The encapsulation techniques are optimized to ensure uniform drug content and efficient encapsulation efficiency. Several investigations demonstrated that the lipid-based formulations in capsules significantly improved the solubility and dissolution rate of poorly water-soluble drugs compared to non-lipid formulations. Additionally, the encapsulation of lipid-based formulations protected the drug against degradation and improved its stability. Overall, incorporating lipid-based formulations in capsules represents a promising strategy for enhancing the delivery of poorly water-soluble drugs with improvement in solubility, dissolution, stability, and bioavailability, overcoming the challenges associated with these challenging drug molecules. The review focussed a brief on utilization of lipids in capsule form to improve therapeutic efficacy of poorly soluble, dissolution and bioavailability of drugs.&quot;,&quot;publisher&quot;:&quot;Frontiers Media SA&quot;,&quot;volume&quot;:&quot;3&quot;,&quot;container-title-short&quot;:&quot;&quot;},&quot;isTemporary&quot;:false,&quot;suppress-author&quot;:false,&quot;composite&quot;:false,&quot;author-only&quot;:false}]},{&quot;citationID&quot;:&quot;MENDELEY_CITATION_21fca14a-34a5-44e1-bdb2-f9ffbdce7ea2&quot;,&quot;properties&quot;:{&quot;noteIndex&quot;:0},&quot;isEdited&quot;:false,&quot;manualOverride&quot;:{&quot;isManuallyOverridden&quot;:false,&quot;citeprocText&quot;:&quot;[105]&quot;,&quot;manualOverrideText&quot;:&quot;&quot;},&quot;citationTag&quot;:&quot;MENDELEY_CITATION_v3_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&quot;,&quot;citationItems&quot;:[{&quot;id&quot;:&quot;2a32dfa6-94d7-3164-b947-5f8e324ab18b&quot;,&quot;itemData&quot;:{&quot;type&quot;:&quot;chapter&quot;,&quot;id&quot;:&quot;2a32dfa6-94d7-3164-b947-5f8e324ab18b&quot;,&quot;title&quot;:&quot;Lipid-Based Nanocarriers as Drug Delivery System and Its Applications&quot;,&quot;author&quot;:[{&quot;family&quot;:&quot;Jain&quot;,&quot;given&quot;:&quot;Vikas&quot;,&quot;parse-names&quot;:false,&quot;dropping-particle&quot;:&quot;&quot;,&quot;non-dropping-particle&quot;:&quot;&quot;},{&quot;family&quot;:&quot;Kumar&quot;,&quot;given&quot;:&quot;Hitesh&quot;,&quot;parse-names&quot;:false,&quot;dropping-particle&quot;:&quot;&quot;,&quot;non-dropping-particle&quot;:&quot;&quot;},{&quot;family&quot;:&quot;Chand&quot;,&quot;given&quot;:&quot;Pallavi&quot;,&quot;parse-names&quot;:false,&quot;dropping-particle&quot;:&quot;&quot;,&quot;non-dropping-particle&quot;:&quot;&quot;},{&quot;family&quot;:&quot;Jain&quot;,&quot;given&quot;:&quot;Sourabh&quot;,&quot;parse-names&quot;:false,&quot;dropping-particle&quot;:&quot;&quot;,&quot;non-dropping-particle&quot;:&quot;&quot;},{&quot;family&quot;:&quot;Preethi&quot;,&quot;given&quot;:&quot;S.&quot;,&quot;parse-names&quot;:false,&quot;dropping-particle&quot;:&quot;&quot;,&quot;non-dropping-particle&quot;:&quot;&quot;}],&quot;container-title&quot;:&quot;Nanopharmaceutical Advanced Delivery Systems&quot;,&quot;DOI&quot;:&quot;10.1002/9781119711698.ch1&quot;,&quot;ISBN&quot;:&quot;9781119711698&quot;,&quot;issued&quot;:{&quot;date-parts&quot;:[[2021,1,1]]},&quot;page&quot;:&quot;3-29&quot;,&quot;abstract&quot;:&quot;Various nanotechnology platforms have received notable attention in the field of medical biology, including diagnostics and therapy. In addition, research and development of engineered multifunctional nanoparticles as drug carriers has stimulated exponential development of applications in medicine. Lipid nanocarriers have been a very promising tool for the delivery of various drugs/therapeutic agents associated with solubility-, bioavailability-, and stability-related issues. Lipid nanocarriers including liposomes, solid lipid-based systems, self-emulsifying drug delivery system, nanoemulsions, nanostructured lipid carriers, cubosomes and hexosomes, etc. are being very promising lipidic carriers to deliver several drugs, therapeutics nucleic acids, antibodies, proteins/peptides, or ligand targeted agents. Lipids-based nanocarriers have the benefit of having exciting physicochemical behaviors such as higher bioavailability, least toxicity, higher drug loading, greater drug solubility, improved targeting effect of drug, etc. compared to others nanocarriers. This chapter includes the challenges and hurdles in lipid nano-formulations and their application in drug delivery in various diseases. The chapter provides a brief description of advantage, types of lipid nanocarriers, their preparation method, characteristic properties, and characterization/evaluation methods including instrumentations and application in the nanopharmaceutical field.&quot;,&quot;publisher&quot;:&quot;wiley&quot;,&quot;container-title-short&quot;:&quot;&quot;},&quot;isTemporary&quot;:false,&quot;suppress-author&quot;:false,&quot;composite&quot;:false,&quot;author-only&quot;:false}]},{&quot;citationID&quot;:&quot;MENDELEY_CITATION_727dbd1e-acd8-4b63-841d-2aa5444cb384&quot;,&quot;properties&quot;:{&quot;noteIndex&quot;:0},&quot;isEdited&quot;:false,&quot;manualOverride&quot;:{&quot;isManuallyOverridden&quot;:false,&quot;citeprocText&quot;:&quot;[104]&quot;,&quot;manualOverrideText&quot;:&quot;&quot;},&quot;citationTag&quot;:&quot;MENDELEY_CITATION_v3_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&quot;,&quot;citationItems&quot;:[{&quot;id&quot;:&quot;8d8e357b-5d01-3f37-8514-7afc7386071a&quot;,&quot;itemData&quot;:{&quot;type&quot;:&quot;article-journal&quot;,&quot;id&quot;:&quot;8d8e357b-5d01-3f37-8514-7afc7386071a&quot;,&quot;title&quot;:&quot;Lipid-based oral formulation in capsules to improve the delivery of poorly water-soluble drugs&quot;,&quot;author&quot;:[{&quot;family&quot;:&quot;Mohite&quot;,&quot;given&quot;:&quot;Popat&quot;,&quot;parse-names&quot;:false,&quot;dropping-particle&quot;:&quot;&quot;,&quot;non-dropping-particle&quot;:&quot;&quot;},{&quot;family&quot;:&quot;Singh&quot;,&quot;given&quot;:&quot;Sudarshan&quot;,&quot;parse-names&quot;:false,&quot;dropping-particle&quot;:&quot;&quot;,&quot;non-dropping-particle&quot;:&quot;&quot;},{&quot;family&quot;:&quot;Pawar&quot;,&quot;given&quot;:&quot;Anil&quot;,&quot;parse-names&quot;:false,&quot;dropping-particle&quot;:&quot;&quot;,&quot;non-dropping-particle&quot;:&quot;&quot;},{&quot;family&quot;:&quot;Sangale&quot;,&quot;given&quot;:&quot;Adinath&quot;,&quot;parse-names&quot;:false,&quot;dropping-particle&quot;:&quot;&quot;,&quot;non-dropping-particle&quot;:&quot;&quot;},{&quot;family&quot;:&quot;Prajapati&quot;,&quot;given&quot;:&quot;Bhupendra G.&quot;,&quot;parse-names&quot;:false,&quot;dropping-particle&quot;:&quot;&quot;,&quot;non-dropping-particle&quot;:&quot;&quot;}],&quot;container-title&quot;:&quot;Frontiers in Drug Delivery&quot;,&quot;DOI&quot;:&quot;10.3389/fddev.2023.1232012&quot;,&quot;issued&quot;:{&quot;date-parts&quot;:[[2023,8,24]]},&quot;abstract&quot;:&quot;Poorly water-soluble drugs demonstrate significant challenge in pharmaceutical development, which is linked to their limited oral bioavailability and therapeutic efficacy. To overcome these limitations, lipid-based formulations have emerged as a promising approach to enhance the delivery of such drugs. Moreover, encapsulation within capsules to provide a convenient dosage form for oral administration. The encapsulation techniques are optimized to ensure uniform drug content and efficient encapsulation efficiency. Several investigations demonstrated that the lipid-based formulations in capsules significantly improved the solubility and dissolution rate of poorly water-soluble drugs compared to non-lipid formulations. Additionally, the encapsulation of lipid-based formulations protected the drug against degradation and improved its stability. Overall, incorporating lipid-based formulations in capsules represents a promising strategy for enhancing the delivery of poorly water-soluble drugs with improvement in solubility, dissolution, stability, and bioavailability, overcoming the challenges associated with these challenging drug molecules. The review focussed a brief on utilization of lipids in capsule form to improve therapeutic efficacy of poorly soluble, dissolution and bioavailability of drugs.&quot;,&quot;publisher&quot;:&quot;Frontiers Media SA&quot;,&quot;volume&quot;:&quot;3&quot;,&quot;container-title-short&quot;:&quot;&quot;},&quot;isTemporary&quot;:false,&quot;suppress-author&quot;:false,&quot;composite&quot;:false,&quot;author-only&quot;:false}]},{&quot;citationID&quot;:&quot;MENDELEY_CITATION_a613ac86-f2b3-45f1-91ba-f90171614ef6&quot;,&quot;properties&quot;:{&quot;noteIndex&quot;:0},&quot;isEdited&quot;:false,&quot;manualOverride&quot;:{&quot;isManuallyOverridden&quot;:false,&quot;citeprocText&quot;:&quot;[106]&quot;,&quot;manualOverrideText&quot;:&quot;&quot;},&quot;citationTag&quot;:&quot;MENDELEY_CITATION_v3_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&quot;,&quot;citationItems&quot;:[{&quot;id&quot;:&quot;b6f3dafd-e2ea-383c-bccd-63b595bd68ac&quot;,&quot;itemData&quot;:{&quot;type&quot;:&quot;article-journal&quot;,&quot;id&quot;:&quot;b6f3dafd-e2ea-383c-bccd-63b595bd68ac&quot;,&quot;title&quot;:&quot;Amelioration of lipophilic compounds in regards to bioavailability as self-emulsifying drug delivery system (SEDDS)&quot;,&quot;author&quot;:[{&quot;family&quot;:&quot;Baghel&quot;,&quot;given&quot;:&quot;Pragya&quot;,&quot;parse-names&quot;:false,&quot;dropping-particle&quot;:&quot;&quot;,&quot;non-dropping-particle&quot;:&quot;&quot;},{&quot;family&quot;:&quot;Roy&quot;,&quot;given&quot;:&quot;Amit&quot;,&quot;parse-names&quot;:false,&quot;dropping-particle&quot;:&quot;&quot;,&quot;non-dropping-particle&quot;:&quot;&quot;},{&quot;family&quot;:&quot;Verma&quot;,&quot;given&quot;:&quot;Shekhar&quot;,&quot;parse-names&quot;:false,&quot;dropping-particle&quot;:&quot;&quot;,&quot;non-dropping-particle&quot;:&quot;&quot;},{&quot;family&quot;:&quot;Satapathy&quot;,&quot;given&quot;:&quot;Trilochan&quot;,&quot;parse-names&quot;:false,&quot;dropping-particle&quot;:&quot;&quot;,&quot;non-dropping-particle&quot;:&quot;&quot;},{&quot;family&quot;:&quot;Bahadur&quot;,&quot;given&quot;:&quot;Sanjib&quot;,&quot;parse-names&quot;:false,&quot;dropping-particle&quot;:&quot;&quot;,&quot;non-dropping-particle&quot;:&quot;&quot;}],&quot;container-title&quot;:&quot;Future Journal of Pharmaceutical Sciences&quot;,&quot;container-title-short&quot;:&quot;Futur J Pharm Sci&quot;,&quot;DOI&quot;:&quot;10.1186/s43094-020-00042-0&quot;,&quot;issued&quot;:{&quot;date-parts&quot;:[[2020,12]]},&quot;abstract&quot;:&quot;High lipophilicity and poor aqueous solubility are the endemic problems of new drug molecules. Sixty to seventy percent of these drugs are unable to solubilize completely in aqueous media, or have very low permeability. This hampers their oral absorption and further leads to their poor bioavailability. Various researches are in progress to overcome these limitations. Novel technologies like nano-carrier systems have become popular for improving the solubility of drugs. Lipid-based formulations, among nano systems, are taking pace for the enhancement of solubility, oral absorption, and hence the bioavailability of drugs. Among the lipid formulations, self-emulsification systems are gaining popularity by offering various advantages to delivery systems. Self-emulsifying drug delivery systems (SEDDS) are isotropic blends of oil and surfactant/co-surfactants. These ingredients upon gentle agitation in aqueous media results in the formation of o/w emulsion. In spite of many works published in SEDDS, the major concerns of this article are to discuss the various approaches to formulate a good lipid-based carrier system for poorly aqueous soluble drugs, role of various polymers, and their categories used in the formulation along-with the modern technologies used for enhancing the stability of liquid SEDDS. This review majorly focuses upon the problems related to the poor aqueous solubility of the newer lipid molecules and the solutions to overcome their solubility and in addition bioavailability. As per the researches done in formulation and optimization of SEDDS for the enhancement of bioavailability of lipophilic molecules, it can be stated that the aqueous solubility as well as bioavailability can be increased by many folds compared to their marketed or other oral formulations.&quot;,&quot;publisher&quot;:&quot;Springer Science and Business Media LLC&quot;,&quot;issue&quot;:&quot;1&quot;,&quot;volume&quot;:&quot;6&quot;},&quot;isTemporary&quot;:false,&quot;suppress-author&quot;:false,&quot;composite&quot;:false,&quot;author-only&quot;:false}]},{&quot;citationID&quot;:&quot;MENDELEY_CITATION_20d57f8f-3fe4-4da6-a345-66bb25e77202&quot;,&quot;properties&quot;:{&quot;noteIndex&quot;:0},&quot;isEdited&quot;:false,&quot;manualOverride&quot;:{&quot;isManuallyOverridden&quot;:false,&quot;citeprocText&quot;:&quot;[107]&quot;,&quot;manualOverrideText&quot;:&quot;&quot;},&quot;citationTag&quot;:&quot;MENDELEY_CITATION_v3_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&quot;,&quot;citationItems&quot;:[{&quot;id&quot;:&quot;e3e3cbc9-cc97-3a28-bdb8-180c468d0b3d&quot;,&quot;itemData&quot;:{&quot;type&quot;:&quot;article&quot;,&quot;id&quot;:&quot;e3e3cbc9-cc97-3a28-bdb8-180c468d0b3d&quot;,&quot;title&quot;:&quot;Recent Advances in Improving the Bioavailability of Hydrophobic/Lipophilic Drugs and Their Delivery via Self-Emulsifying Formulations&quot;,&quot;author&quot;:[{&quot;family&quot;:&quot;Ameta&quot;,&quot;given&quot;:&quot;Rakesh Kumar&quot;,&quot;parse-names&quot;:false,&quot;dropping-particle&quot;:&quot;&quot;,&quot;non-dropping-particle&quot;:&quot;&quot;},{&quot;family&quot;:&quot;Soni&quot;,&quot;given&quot;:&quot;Kunjal&quot;,&quot;parse-names&quot;:false,&quot;dropping-particle&quot;:&quot;&quot;,&quot;non-dropping-particle&quot;:&quot;&quot;},{&quot;family&quot;:&quot;Bhattarai&quot;,&quot;given&quot;:&quot;Ajaya&quot;,&quot;parse-names&quot;:false,&quot;dropping-particle&quot;:&quot;&quot;,&quot;non-dropping-particle&quot;:&quot;&quot;}],&quot;container-title&quot;:&quot;Colloids and Interfaces&quot;,&quot;DOI&quot;:&quot;10.3390/colloids7010016&quot;,&quot;ISSN&quot;:&quot;25045377&quot;,&quot;issued&quot;:{&quot;date-parts&quot;:[[2023,3,1]]},&quot;abstract&quot;:&quot;Formulations based on emulsions for enhancing hydrophobic and lipophilic drug delivery and its bioavailability have attracted a lot of interest. As potential therapeutic agents, they are integrated with inert oils, emulsions, surfactant solubility, liposomes, etc.; drug delivering systems that use emulsion formations have emerged as a unique and commercially achievable accession to override the issue of less oral bioavailability in connection with hydrophobic and lipophilic drugs. As an ideal isotropic oil mixture of surfactants and co-solvents, it self-emulsifies and forms fine oil in water emulsions when acquainted with aqueous material. As droplets rapidly pass through the stomach, fine oil promotes the vast spread of the drug all over the GI (gastrointestinal tract) and conquers the slow disintegration commonly seen in solid drug forms. The current status of advancement in technologies for drug carrying has promulgated the expansion of innovative drug carriers for the controlled release of self-emulsifying pellets, tablets, capsules, microspheres, etc., which got a boost for drug delivery usage with self-emulsification. The present review article includes various kinds of formulations based on the size of particles and excipients utilized in emulsion formation for drug delivery mechanisms and the increase in the bioavailability of lipophilic/hydrophobic drugs in the present time.&quot;,&quot;publisher&quot;:&quot;MDPI&quot;,&quot;issue&quot;:&quot;1&quot;,&quot;volume&quot;:&quot;7&quot;,&quot;container-title-short&quot;:&quot;&quot;},&quot;isTemporary&quot;:false,&quot;suppress-author&quot;:false,&quot;composite&quot;:false,&quot;author-only&quot;:false}]},{&quot;citationID&quot;:&quot;MENDELEY_CITATION_a93576b0-1e8b-453c-9de7-5be7d865f28d&quot;,&quot;properties&quot;:{&quot;noteIndex&quot;:0},&quot;isEdited&quot;:false,&quot;manualOverride&quot;:{&quot;isManuallyOverridden&quot;:false,&quot;citeprocText&quot;:&quot;[108]&quot;,&quot;manualOverrideText&quot;:&quot;&quot;},&quot;citationTag&quot;:&quot;MENDELEY_CITATION_v3_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&quot;,&quot;citationItems&quot;:[{&quot;id&quot;:&quot;977f40f1-cd63-3fef-bd33-54ef40937dfc&quot;,&quot;itemData&quot;:{&quot;type&quot;:&quot;article-journal&quot;,&quot;id&quot;:&quot;977f40f1-cd63-3fef-bd33-54ef40937dfc&quot;,&quot;title&quot;:&quot;Oral formulations for highly lipophilic drugs: Impact of surface decoration on the efficacy of self-emulsifying drug delivery systems&quot;,&quot;author&quot;:[{&quot;family&quot;:&quot;Sandmeier&quot;,&quot;given&quot;:&quot;Matthias&quot;,&quot;parse-names&quot;:false,&quot;dropping-particle&quot;:&quot;&quot;,&quot;non-dropping-particle&quot;:&quot;&quot;},{&quot;family&quot;:&quot;Hoeng&quot;,&quot;given&quot;:&quot;Julia&quot;,&quot;parse-names&quot;:false,&quot;dropping-particle&quot;:&quot;&quot;,&quot;non-dropping-particle&quot;:&quot;&quot;},{&quot;family&quot;:&quot;Skov Jensen&quot;,&quot;given&quot;:&quot;Sanne&quot;,&quot;parse-names&quot;:false,&quot;dropping-particle&quot;:&quot;&quot;,&quot;non-dropping-particle&quot;:&quot;&quot;},{&quot;family&quot;:&quot;Nykjær Nikolajsen&quot;,&quot;given&quot;:&quot;Gitte&quot;,&quot;parse-names&quot;:false,&quot;dropping-particle&quot;:&quot;&quot;,&quot;non-dropping-particle&quot;:&quot;&quot;},{&quot;family&quot;:&quot;Ziegler Bruun&quot;,&quot;given&quot;:&quot;Heidi&quot;,&quot;parse-names&quot;:false,&quot;dropping-particle&quot;:&quot;&quot;,&quot;non-dropping-particle&quot;:&quot;&quot;},{&quot;family&quot;:&quot;To&quot;,&quot;given&quot;:&quot;Dennis&quot;,&quot;parse-names&quot;:false,&quot;dropping-particle&quot;:&quot;&quot;,&quot;non-dropping-particle&quot;:&quot;&quot;},{&quot;family&quot;:&quot;Ricci&quot;,&quot;given&quot;:&quot;Fabrizio&quot;,&quot;parse-names&quot;:false,&quot;dropping-particle&quot;:&quot;&quot;,&quot;non-dropping-particle&quot;:&quot;&quot;},{&quot;family&quot;:&quot;Schifferle&quot;,&quot;given&quot;:&quot;Michaela&quot;,&quot;parse-names&quot;:false,&quot;dropping-particle&quot;:&quot;&quot;,&quot;non-dropping-particle&quot;:&quot;&quot;},{&quot;family&quot;:&quot;Bernkop-Schnürch&quot;,&quot;given&quot;:&quot;Andreas&quot;,&quot;parse-names&quot;:false,&quot;dropping-particle&quot;:&quot;&quot;,&quot;non-dropping-particle&quot;:&quot;&quot;}],&quot;container-title&quot;:&quot;Journal of Colloid and Interface Science&quot;,&quot;container-title-short&quot;:&quot;J Colloid Interface Sci&quot;,&quot;accessed&quot;:{&quot;date-parts&quot;:[[2025,3,12]]},&quot;DOI&quot;:&quot;10.1016/J.JCIS.2024.07.233&quot;,&quot;ISSN&quot;:&quot;0021-9797&quot;,&quot;issued&quot;:{&quot;date-parts&quot;:[[2025,1,1]]},&quot;page&quot;:&quot;1108-1119&quot;,&quot;abstract&quot;:&quot;Aim: To evaluate the impact of the surface decoration of cannabidiol (CBD) loaded self-emulsifying drug delivery systems (SEDDS) on the efficacy of the formulations to cross the various barriers faced by orally administered drugs. Methods: Polyethylene glycol (PEG)-free polyglycerol (PG)-based SEDDS, mixed zwitterionic phosphatidyl choline (PC)/PEG-containing SEDDS and PEG-based SEDDS were compared regarding stability against lipid degrading enzymes, surface properties, permeation across porcine mucus, cellular uptake and cytocompatibility. Results: SEDDS with a size of about 200 nm with narrow size distributions were developed and loaded with 20–21 % of CBD. For PG containing PEG-free SEDDS increased degradation by lipid degrading enzymes was observed compared to PEG-containing formulations. The surface hydrophobicity of placebo SEDDS increased in the order of PG-based to mixed PC/PEG-based to PEG-based SEDDS. The influence of this surface hydrophobicity was also observed on the ability of the SEDDS to cross the mucus gel layer where highest mucus permeation was achieved for most hydrophobic PEG-based SEDDS. Highest cellular internalization was observed for PEG-based Lumogen Yellow (LY) loaded SEDDS with 92 % in Caco-2 cells compared to only 30 % for mixed PC/PEG-based SEDDS and 1 % for PG-based SEDDS, leading to a 100-fold improvement in cellular uptake for SEDDS having highest surface hydrophobicity. For cytocompatibility all developed placebo SEDDS showed similar results with a cell survival of above 75 % for concentrations below 0.05 % on Caco-2 cells. Conclusion: Higher surface hydrophobicity of SEDDS to orally deliver lipophilic drugs as CBD seems to be a promising approach to increase the intracellular drug concentration by an enhanced permeation through the mucus layer and cellular internalization.&quot;,&quot;publisher&quot;:&quot;Academic Press&quot;,&quot;volume&quot;:&quot;677&quot;},&quot;isTemporary&quot;:false,&quot;suppress-author&quot;:false,&quot;composite&quot;:false,&quot;author-only&quot;:false}]},{&quot;citationID&quot;:&quot;MENDELEY_CITATION_63c1b225-14dc-4d90-9a8b-a874cc8414c3&quot;,&quot;properties&quot;:{&quot;noteIndex&quot;:0},&quot;isEdited&quot;:false,&quot;manualOverride&quot;:{&quot;isManuallyOverridden&quot;:false,&quot;citeprocText&quot;:&quot;[109]&quot;,&quot;manualOverrideText&quot;:&quot;&quot;},&quot;citationTag&quot;:&quot;MENDELEY_CITATION_v3_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&quot;,&quot;citationItems&quot;:[{&quot;id&quot;:&quot;77fc3e6e-cf6a-3ce5-a9bf-e84da678f672&quot;,&quot;itemData&quot;:{&quot;type&quot;:&quot;article&quot;,&quot;id&quot;:&quot;77fc3e6e-cf6a-3ce5-a9bf-e84da678f672&quot;,&quot;title&quot;:&quot;Recent trends of self-emulsifying drug delivery system for enhancing the oral bioavailability of poorly water-soluble drugs&quot;,&quot;author&quot;:[{&quot;family&quot;:&quot;Tran&quot;,&quot;given&quot;:&quot;Phuong&quot;,&quot;parse-names&quot;:false,&quot;dropping-particle&quot;:&quot;&quot;,&quot;non-dropping-particle&quot;:&quot;&quot;},{&quot;family&quot;:&quot;Park&quot;,&quot;given&quot;:&quot;Jeong Sook&quot;,&quot;parse-names&quot;:false,&quot;dropping-particle&quot;:&quot;&quot;,&quot;non-dropping-particle&quot;:&quot;&quot;}],&quot;container-title&quot;:&quot;Journal of Pharmaceutical Investigation&quot;,&quot;container-title-short&quot;:&quot;J Pharm Investig&quot;,&quot;DOI&quot;:&quot;10.1007/s40005-021-00516-0&quot;,&quot;ISSN&quot;:&quot;20936214&quot;,&quot;issued&quot;:{&quot;date-parts&quot;:[[2021,7,1]]},&quot;page&quot;:&quot;439-463&quot;,&quot;abstract&quot;:&quot;Background: The oral route is the most popular route for the clinical administration of drugs to treat various diseases. Before a drug is absorbed into the blood circulation, it must undergo dissolution and permeation. However, most drugs exhibit poor aqueous solubility, and their limited absorption leads to low oral bioavailability. The solubility of hydrophobic drugs can be improved by various ways, such as solid dispersion, salt formation, pH modification, and self-emulsifying drug delivery system (SEDDS) use. Among them, the SEDDS has garnered attention during recent years as it improves oral bioavailability, reduces drug dose, and increases drug protection from unsuitable environment in the gastrointestinal tract. Area covered: SEDDS comprises lipid-based formulations. It can solve the problems related to the dissolution and bioavailability of the Biopharmaceutics Classification System Class II and IV drugs. Depending on the preparation procedure, drug-loaded SEDDS can be divided into micro- (SMEDDS) and nano- (SNEDDS) formulations. In this review, we summarize the classification system of lipid formulations, the mechanism underlying improved oral drug absorption by SEDDS, and recent advances in the SEDDS. Expert opinion: The SEDDS is a potential formulation for drug delivery. Owing to its small particle size, large surface area, high encapsulation efficiency, and high drug loading, the SEDDS can improve the rate and extent of oral absorption by maximizing drug solubility in the intestinal absorption site. Moreover, because of the lipid-based formulation of SEDDS, it can stimulate and enhance lymphatic transport of drugs to avoid hepatic first-pass metabolism, and thus improve their bioavailability.&quot;,&quot;publisher&quot;:&quot;Springer&quot;,&quot;issue&quot;:&quot;4&quot;,&quot;volume&quot;:&quot;51&quot;},&quot;isTemporary&quot;:false,&quot;suppress-author&quot;:false,&quot;composite&quot;:false,&quot;author-only&quot;:false}]},{&quot;citationID&quot;:&quot;MENDELEY_CITATION_99a298fc-281a-4283-a413-b0cae62ce0be&quot;,&quot;properties&quot;:{&quot;noteIndex&quot;:0},&quot;isEdited&quot;:false,&quot;manualOverride&quot;:{&quot;isManuallyOverridden&quot;:false,&quot;citeprocText&quot;:&quot;[25]&quot;,&quot;manualOverrideText&quot;:&quot;&quot;},&quot;citationTag&quot;:&quot;MENDELEY_CITATION_v3_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&quot;,&quot;citationItems&quot;:[{&quot;id&quot;:&quot;3212b8db-8bc4-3179-a412-caa0206df58c&quot;,&quot;itemData&quot;:{&quot;type&quot;:&quot;article&quot;,&quot;id&quot;:&quot;3212b8db-8bc4-3179-a412-caa0206df58c&quot;,&quot;title&quot;:&quot;Lipid-Based Drug Delivery System (LBDDS): An Emerging Paradigm to Enhance Oral Bioavailability of Poorly Soluble Drugs&quot;,&quot;author&quot;:[{&quot;family&quot;:&quot;Kesharwani&quot;,&quot;given&quot;:&quot;Roohi&quot;,&quot;parse-names&quot;:false,&quot;dropping-particle&quot;:&quot;&quot;,&quot;non-dropping-particle&quot;:&quot;&quot;},{&quot;family&quot;:&quot;Jaiswal&quot;,&quot;given&quot;:&quot;Pankaj&quot;,&quot;parse-names&quot;:false,&quot;dropping-particle&quot;:&quot;&quot;,&quot;non-dropping-particle&quot;:&quot;&quot;},{&quot;family&quot;:&quot;Patel&quot;,&quot;given&quot;:&quot;Dilip Kumar&quot;,&quot;parse-names&quot;:false,&quot;dropping-particle&quot;:&quot;&quot;,&quot;non-dropping-particle&quot;:&quot;&quot;},{&quot;family&quot;:&quot;Yadav&quot;,&quot;given&quot;:&quot;Pankaj Kumar&quot;,&quot;parse-names&quot;:false,&quot;dropping-particle&quot;:&quot;&quot;,&quot;non-dropping-particle&quot;:&quot;&quot;}],&quot;container-title&quot;:&quot;Biomedical Materials and Devices&quot;,&quot;DOI&quot;:&quot;10.1007/s44174-022-00041-0&quot;,&quot;ISSN&quot;:&quot;27314820&quot;,&quot;issued&quot;:{&quot;date-parts&quot;:[[2023,9,1]]},&quot;page&quot;:&quot;648-663&quot;,&quot;abstract&quot;:&quot;Low-oral bioavailability as a consequence of low-water solubility of drugs is challenging for formulation scientists in the development of new pharmaceutical products. This review aims to highlight relevant considerations when implementing a rational strategy for the development of lipid-based oral drug delivery systems and to discuss shortcomings and challenges to the current classification of these delivery systems such as nanoemulsion, Solid lipid nanoparticle (SLN), Nanostructured lipid carriers (NLC), Self-emulsifying drug delivery system (SEDDS). Lipid-based drug delivery systems consist of a diverse group of formulations, each consisting of varying functional and structural properties that are amenable to modifications achieved by varying the composition of lipid excipients and other additives thereby facilitating the bioavailability of poorly water-soluble drugs. In addition, lipid nanoparticles may also protect the loaded drugs from chemical and enzymatic degradation and gradually release drug molecules from the lipid matrix into the blood, resulting in improved therapeutic profiles compared to free drugs. Therefore, due to their physiological and biodegradable properties, lipid molecules may decrease adverse side effects and chronic toxicity of the drug-delivery systems when compared to others of polymeric nature. Accordingly, the present review is mainly centred on the various lipid-based drug delivery system and excipients used in lipid-based drug delivery systems (LBDDS).&quot;,&quot;publisher&quot;:&quot;Springer Nature&quot;,&quot;issue&quot;:&quot;2&quot;,&quot;volume&quot;:&quot;1&quot;,&quot;container-title-short&quot;:&quot;&quot;},&quot;isTemporary&quot;:false,&quot;suppress-author&quot;:false,&quot;composite&quot;:false,&quot;author-only&quot;:false}]},{&quot;citationID&quot;:&quot;MENDELEY_CITATION_ccd0e72f-f709-4734-891c-c9b26b35f75c&quot;,&quot;properties&quot;:{&quot;noteIndex&quot;:0},&quot;isEdited&quot;:false,&quot;manualOverride&quot;:{&quot;isManuallyOverridden&quot;:false,&quot;citeprocText&quot;:&quot;[110]&quot;,&quot;manualOverrideText&quot;:&quot;&quot;},&quot;citationTag&quot;:&quot;MENDELEY_CITATION_v3_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&quot;,&quot;citationItems&quot;:[{&quot;id&quot;:&quot;f155b1ac-a39a-38c7-bb97-6f8f44b8813a&quot;,&quot;itemData&quot;:{&quot;type&quot;:&quot;report&quot;,&quot;id&quot;:&quot;f155b1ac-a39a-38c7-bb97-6f8f44b8813a&quot;,&quot;title&quot;:&quot;Piperine phytosomes for bioavailability enhancement of domperidone&quot;,&quot;author&quot;:[{&quot;family&quot;:&quot;Islam&quot;,&quot;given&quot;:&quot;Nayyer&quot;,&quot;parse-names&quot;:false,&quot;dropping-particle&quot;:&quot;&quot;,&quot;non-dropping-particle&quot;:&quot;&quot;},{&quot;family&quot;:&quot;Irfan&quot;,&quot;given&quot;:&quot;Muhammad&quot;,&quot;parse-names&quot;:false,&quot;dropping-particle&quot;:&quot;&quot;,&quot;non-dropping-particle&quot;:&quot;&quot;},{&quot;family&quot;:&quot;Hussain&quot;,&quot;given&quot;:&quot;Talib&quot;,&quot;parse-names&quot;:false,&quot;dropping-particle&quot;:&quot;&quot;,&quot;non-dropping-particle&quot;:&quot;&quot;},{&quot;family&quot;:&quot;Mushtaq&quot;,&quot;given&quot;:&quot;Maria&quot;,&quot;parse-names&quot;:false,&quot;dropping-particle&quot;:&quot;&quot;,&quot;non-dropping-particle&quot;:&quot;&quot;},{&quot;family&quot;:&quot;Khan&quot;,&quot;given&quot;:&quot;Ikram Ullah&quot;,&quot;parse-names&quot;:false,&quot;dropping-particle&quot;:&quot;&quot;,&quot;non-dropping-particle&quot;:&quot;&quot;},{&quot;family&quot;:&quot;Mehmood Yousaf&quot;,&quot;given&quot;:&quot;Abid&quot;,&quot;parse-names&quot;:false,&quot;dropping-particle&quot;:&quot;&quot;,&quot;non-dropping-particle&quot;:&quot;&quot;},{&quot;family&quot;:&quot;Ghori&quot;,&quot;given&quot;:&quot;Muhammad Usman&quot;,&quot;parse-names&quot;:false,&quot;dropping-particle&quot;:&quot;&quot;,&quot;non-dropping-particle&quot;:&quot;&quot;},{&quot;family&quot;:&quot;Shahzad&quot;,&quot;given&quot;:&quot;Yasser&quot;,&quot;parse-names&quot;:false,&quot;dropping-particle&quot;:&quot;&quot;,&quot;non-dropping-particle&quot;:&quot;&quot;}],&quot;abstract&quot;:&quot;The markedly low oral bioavailability of domperidone (anti-emetic drug) is associated with rapid first-pass metabolism in the intestine and liver. To counteract such affects, there is a need to devise a strategy to enhance absorption and subsequently bioavailability. Thus, the current study was aimed at synthesizing phytosomes consisting of phosphatidylcholine and piperine (a P-glycoprotein inhibitor). Phytosomes were prepared by salting-out method. The developed phytosomes were extensively characterized for size, zeta potential, polydispersity index, entrapment efficiency (EE %), infrared spectroscopy, X-ray diffraction, in-vitro drug release, ex-vivo permeation, in-vivo pharmacokinetic and toxicity. The engineered formulations of phytosomes with piperine exhibited a significant improvement in oral bioavailability of domperidone (79.5%) in comparison with the pure drug suspension under the same conditions. Pharmacokinetic parameters such as maximal plasma concentration (Cmax) and the plasma concentration (estimated from area under the curve; AUC) of domperidone have been greatly increased relative to drug alone. The improved drug absorption was attributed to inhibition of P-glycoprotein transporter. The findings of current research work suggest that the optimized phytosomes based drug delivery containing phytochemicals as bioenhancers have the potential to improve bioavailability of poorly bioavailable drugs that are substrate to P-glycoprotein.&quot;,&quot;container-title-short&quot;:&quot;&quot;},&quot;isTemporary&quot;:false,&quot;suppress-author&quot;:false,&quot;composite&quot;:false,&quot;author-only&quot;:false}]},{&quot;citationID&quot;:&quot;MENDELEY_CITATION_dc718c22-9f54-4dfd-9ea3-2fa53a85cec8&quot;,&quot;properties&quot;:{&quot;noteIndex&quot;:0},&quot;isEdited&quot;:false,&quot;manualOverride&quot;:{&quot;isManuallyOverridden&quot;:false,&quot;citeprocText&quot;:&quot;[111]&quot;,&quot;manualOverrideText&quot;:&quot;&quot;},&quot;citationTag&quot;:&quot;MENDELEY_CITATION_v3_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&quot;,&quot;citationItems&quot;:[{&quot;id&quot;:&quot;b4640802-4c34-3b55-b33d-4d15671bcda8&quot;,&quot;itemData&quot;:{&quot;type&quot;:&quot;article&quot;,&quot;id&quot;:&quot;b4640802-4c34-3b55-b33d-4d15671bcda8&quot;,&quot;title&quot;:&quot;Phytosomes as innovative delivery systems for phytochemicals: A comprehensive review of literature&quot;,&quot;author&quot;:[{&quot;family&quot;:&quot;Barani&quot;,&quot;given&quot;:&quot;Mahmood&quot;,&quot;parse-names&quot;:false,&quot;dropping-particle&quot;:&quot;&quot;,&quot;non-dropping-particle&quot;:&quot;&quot;},{&quot;family&quot;:&quot;Sangiovanni&quot;,&quot;given&quot;:&quot;Enrico&quot;,&quot;parse-names&quot;:false,&quot;dropping-particle&quot;:&quot;&quot;,&quot;non-dropping-particle&quot;:&quot;&quot;},{&quot;family&quot;:&quot;Angarano&quot;,&quot;given&quot;:&quot;Marco&quot;,&quot;parse-names&quot;:false,&quot;dropping-particle&quot;:&quot;&quot;,&quot;non-dropping-particle&quot;:&quot;&quot;},{&quot;family&quot;:&quot;Rajizadeh&quot;,&quot;given&quot;:&quot;Mohammad Amin&quot;,&quot;parse-names&quot;:false,&quot;dropping-particle&quot;:&quot;&quot;,&quot;non-dropping-particle&quot;:&quot;&quot;},{&quot;family&quot;:&quot;Mehrabani&quot;,&quot;given&quot;:&quot;Mehrnaz&quot;,&quot;parse-names&quot;:false,&quot;dropping-particle&quot;:&quot;&quot;,&quot;non-dropping-particle&quot;:&quot;&quot;},{&quot;family&quot;:&quot;Piazza&quot;,&quot;given&quot;:&quot;Stefano&quot;,&quot;parse-names&quot;:false,&quot;dropping-particle&quot;:&quot;&quot;,&quot;non-dropping-particle&quot;:&quot;&quot;},{&quot;family&quot;:&quot;Gangadharappa&quot;,&quot;given&quot;:&quot;Hosahalli Veerabhadrappa&quot;,&quot;parse-names&quot;:false,&quot;dropping-particle&quot;:&quot;&quot;,&quot;non-dropping-particle&quot;:&quot;&quot;},{&quot;family&quot;:&quot;Pardakhty&quot;,&quot;given&quot;:&quot;Abbas&quot;,&quot;parse-names&quot;:false,&quot;dropping-particle&quot;:&quot;&quot;,&quot;non-dropping-particle&quot;:&quot;&quot;},{&quot;family&quot;:&quot;Mehrbani&quot;,&quot;given&quot;:&quot;Mehrzad&quot;,&quot;parse-names&quot;:false,&quot;dropping-particle&quot;:&quot;&quot;,&quot;non-dropping-particle&quot;:&quot;&quot;},{&quot;family&quot;:&quot;Dell’agli&quot;,&quot;given&quot;:&quot;Mario&quot;,&quot;parse-names&quot;:false,&quot;dropping-particle&quot;:&quot;&quot;,&quot;non-dropping-particle&quot;:&quot;&quot;},{&quot;family&quot;:&quot;Nematollahi&quot;,&quot;given&quot;:&quot;Mohammad Hadi&quot;,&quot;parse-names&quot;:false,&quot;dropping-particle&quot;:&quot;&quot;,&quot;non-dropping-particle&quot;:&quot;&quot;}],&quot;container-title&quot;:&quot;International Journal of Nanomedicine&quot;,&quot;container-title-short&quot;:&quot;Int J Nanomedicine&quot;,&quot;DOI&quot;:&quot;10.2147/IJN.S318416&quot;,&quot;ISSN&quot;:&quot;11782013&quot;,&quot;PMID&quot;:&quot;34703224&quot;,&quot;issued&quot;:{&quot;date-parts&quot;:[[2021]]},&quot;page&quot;:&quot;6983-7022&quot;,&quot;abstract&quot;:&quot;Nowadays, medicinal herbs and their phytochemicals have emerged as a great therapeutic option for many disorders. However, poor bioavailability and selectivity might limit their clinical application. Therefore, bioavailability is considered a notable challenge to improve bio-efficacy in transporting dietary phytochemicals. Different methods have been proposed for generating effective carrier systems to enhance the bioavailability of phytochemicals. Among them, nano-vesicles have been introduced as promising candidates for the delivery of insoluble phytochemicals. Due to the easy preparation of the bilayer vesicles and their adaptability, they have been widely used and approved by the scientific literature. The first part of the review is focused on introducing phytosome technology as well as its applications, with emphasis on principles of formulations and characterization. The second part provides a wide overview of biological activities of commercial and non-commercial phytosomes, divided by systems and related pathologies. These results confirm the greater effectiveness of phytosomes, both in terms of biological activity or reduced dosage, highlighting curcumin and silymarin as the most formulated compounds. Finally, we describe the promising clinical and experimental findings regarding the applications of phytosomes. The conclusion of this study encourages the researchers to transfer their knowledge from laboratories to market, for a further development of these products.&quot;,&quot;publisher&quot;:&quot;Dove Medical Press Ltd&quot;,&quot;volume&quot;:&quot;16&quot;},&quot;isTemporary&quot;:false,&quot;suppress-author&quot;:false,&quot;composite&quot;:false,&quot;author-only&quot;:false}]},{&quot;citationID&quot;:&quot;MENDELEY_CITATION_54902dde-ea37-4771-b449-8cce89088997&quot;,&quot;properties&quot;:{&quot;noteIndex&quot;:0},&quot;isEdited&quot;:false,&quot;manualOverride&quot;:{&quot;isManuallyOverridden&quot;:false,&quot;citeprocText&quot;:&quot;[112]&quot;,&quot;manualOverrideText&quot;:&quot;&quot;},&quot;citationTag&quot;:&quot;MENDELEY_CITATION_v3_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&quot;,&quot;citationItems&quot;:[{&quot;id&quot;:&quot;b24ab2f5-9d96-3ab3-a3c9-f67344cd237f&quot;,&quot;itemData&quot;:{&quot;type&quot;:&quot;article&quot;,&quot;id&quot;:&quot;b24ab2f5-9d96-3ab3-a3c9-f67344cd237f&quot;,&quot;title&quot;:&quot;Nanovesicles-Mediated Drug Delivery for Oral Bioavailability Enhancement&quot;,&quot;author&quot;:[{&quot;family&quot;:&quot;Ren&quot;,&quot;given&quot;:&quot;Yuehong&quot;,&quot;parse-names&quot;:false,&quot;dropping-particle&quot;:&quot;&quot;,&quot;non-dropping-particle&quot;:&quot;&quot;},{&quot;family&quot;:&quot;Nie&quot;,&quot;given&quot;:&quot;Linghui&quot;,&quot;parse-names&quot;:false,&quot;dropping-particle&quot;:&quot;&quot;,&quot;non-dropping-particle&quot;:&quot;&quot;},{&quot;family&quot;:&quot;Zhu&quot;,&quot;given&quot;:&quot;Shiping&quot;,&quot;parse-names&quot;:false,&quot;dropping-particle&quot;:&quot;&quot;,&quot;non-dropping-particle&quot;:&quot;&quot;},{&quot;family&quot;:&quot;Zhang&quot;,&quot;given&quot;:&quot;Xingwang&quot;,&quot;parse-names&quot;:false,&quot;dropping-particle&quot;:&quot;&quot;,&quot;non-dropping-particle&quot;:&quot;&quot;}],&quot;container-title&quot;:&quot;International Journal of Nanomedicine&quot;,&quot;container-title-short&quot;:&quot;Int J Nanomedicine&quot;,&quot;DOI&quot;:&quot;10.2147/IJN.S382192&quot;,&quot;ISSN&quot;:&quot;11782013&quot;,&quot;PMID&quot;:&quot;36262189&quot;,&quot;issued&quot;:{&quot;date-parts&quot;:[[2022]]},&quot;page&quot;:&quot;4861-4877&quot;,&quot;abstract&quot;:&quot;Bioavailability is an eternal topic that cannot be circumvented by peroral drug delivery. Adequate blood drug exposure after oral administration is a prerequisite for effective treatment. Nanovesicles as pleiotropic oral vehicles can solubilize, encapsulate, stabilize an active ingredient and promote the payload absorption via various mechanisms. Vesicular systems with nanoscale size, such as liposomes, niosomes and polymersomes, provide a versatile platform for oral delivery of drugs with distinct nature. The amphiphilicity of vesicles in structure allows hydrophilic and lipophilic molecule(s) either or both to be loaded, being encapsulated in the aqueous cavity or the inner core, respectively. Depending on high oral transport efficiency based on their structural flexibility, gastrointestinal stability, biocompatibility, and/or intestinal epithelial affinity, nanovesicles can markedly augment the oral bioavail-ability of various poorly absorbed drugs. Vesicular drug delivery systems (VDDSs) demonstrate a lot of preferences and are becoming more prominent of late years in biomedical applications. Equally, these systems can potentiate a drug’s therapeutic index by ameliorating the oral absorption. This review devotes to comment on various VDDSs with special emphasis on the peroral drug delivery. The classification of nanovesicles, preparative processes, intestinal transport mechanisms, in vivo fate, and design rationale were expounded. Knowledge on vesicles-mediated oral drug delivery for bioavailability enhancement has been properly provided. It can be concluded that VDDSs with many merits will step into an energetic arena in oral drug delivery.&quot;,&quot;publisher&quot;:&quot;Dove Medical Press Ltd&quot;,&quot;volume&quot;:&quot;17&quot;},&quot;isTemporary&quot;:false,&quot;suppress-author&quot;:false,&quot;composite&quot;:false,&quot;author-only&quot;:false}]},{&quot;citationID&quot;:&quot;MENDELEY_CITATION_791e8eea-c5c9-4532-aec4-159f18fa19ed&quot;,&quot;properties&quot;:{&quot;noteIndex&quot;:0},&quot;isEdited&quot;:false,&quot;manualOverride&quot;:{&quot;isManuallyOverridden&quot;:false,&quot;citeprocText&quot;:&quot;[113]&quot;,&quot;manualOverrideText&quot;:&quot;&quot;},&quot;citationTag&quot;:&quot;MENDELEY_CITATION_v3_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&quot;,&quot;citationItems&quot;:[{&quot;id&quot;:&quot;3e1c0ffd-5cfb-3423-938c-89bb3061c81c&quot;,&quot;itemData&quot;:{&quot;type&quot;:&quot;article-journal&quot;,&quot;id&quot;:&quot;3e1c0ffd-5cfb-3423-938c-89bb3061c81c&quot;,&quot;title&quot;:&quot;Liposomes and phytosomes: Nanocarrier systems and their applications for the delivery of phytoconstituents&quot;,&quot;author&quot;:[{&quot;family&quot;:&quot;Dutt&quot;,&quot;given&quot;:&quot;Yogesh&quot;,&quot;parse-names&quot;:false,&quot;dropping-particle&quot;:&quot;&quot;,&quot;non-dropping-particle&quot;:&quot;&quot;},{&quot;family&quot;:&quot;Pandey&quot;,&quot;given&quot;:&quot;Ramendra Pati&quot;,&quot;parse-names&quot;:false,&quot;dropping-particle&quot;:&quot;&quot;,&quot;non-dropping-particle&quot;:&quot;&quot;},{&quot;family&quot;:&quot;Dutt&quot;,&quot;given&quot;:&quot;Mamta&quot;,&quot;parse-names&quot;:false,&quot;dropping-particle&quot;:&quot;&quot;,&quot;non-dropping-particle&quot;:&quot;&quot;},{&quot;family&quot;:&quot;Gupta&quot;,&quot;given&quot;:&quot;Archana&quot;,&quot;parse-names&quot;:false,&quot;dropping-particle&quot;:&quot;&quot;,&quot;non-dropping-particle&quot;:&quot;&quot;},{&quot;family&quot;:&quot;Vibhuti&quot;,&quot;given&quot;:&quot;Arpana&quot;,&quot;parse-names&quot;:false,&quot;dropping-particle&quot;:&quot;&quot;,&quot;non-dropping-particle&quot;:&quot;&quot;},{&quot;family&quot;:&quot;Raj&quot;,&quot;given&quot;:&quot;V. Samuel&quot;,&quot;parse-names&quot;:false,&quot;dropping-particle&quot;:&quot;&quot;,&quot;non-dropping-particle&quot;:&quot;&quot;},{&quot;family&quot;:&quot;Chang&quot;,&quot;given&quot;:&quot;Chung Ming&quot;,&quot;parse-names&quot;:false,&quot;dropping-particle&quot;:&quot;&quot;,&quot;non-dropping-particle&quot;:&quot;&quot;},{&quot;family&quot;:&quot;Priyadarshini&quot;,&quot;given&quot;:&quot;Anjali&quot;,&quot;parse-names&quot;:false,&quot;dropping-particle&quot;:&quot;&quot;,&quot;non-dropping-particle&quot;:&quot;&quot;}],&quot;container-title&quot;:&quot;Coordination Chemistry Reviews&quot;,&quot;container-title-short&quot;:&quot;Coord Chem Rev&quot;,&quot;accessed&quot;:{&quot;date-parts&quot;:[[2025,3,12]]},&quot;DOI&quot;:&quot;10.1016/J.CCR.2023.215251&quot;,&quot;ISSN&quot;:&quot;0010-8545&quot;,&quot;issued&quot;:{&quot;date-parts&quot;:[[2023,9,15]]},&quot;page&quot;:&quot;215251&quot;,&quot;abstract&quot;:&quot;Phytochemicals, such as terpenes, polyphenols, and tannins, have been used in history, for the treatment of illnesses and fever. Phytochemicals are easily available in nature, can be isolated easily, and can be used against microbial infections, cancers, and for wound healing. However, due to poor pharmacokinetics, therapeutic applications of phytochemicals are heavily affected. Novel methods have been developed, for carrying and delivering phytochemicals to the target sites in a sustained manner. Liposomes and phytosomes are useful for encapsulating and delivering both lipophilic and hydrophilic therapeutic agents in higher quantity, without being identified by the reticuloendothelial system (RES). Surface modification of these nanocarriers, with polyethylene glycol (PEG), polyacrylic acid (PAA), or poly-L-lactic acid (PLA), has improved the bioavailability and stability. Development of immunoliposomes and immunophytosomes, by conjugating monoclonal antibodies, fragments, or targeting moieties, has improved the active targeting of cancer cells. If conjugated with the cancer specific antibodies, such as anti-HER2, transferrin, and folate, liposomes and phytosomes are capable for identifying and attaching cancer cells more efficiently. Targeted nanocarriers can carry phytochemicals and internalize them into the target cells. Liposomes and phytosomes have improved the wound healing actions of phytochemicals. Codelivery of phytochemicals and therapeutic agents can further eliminate the odds of drug resistance or failure. Such drug delivery systems are able to minimize the enzymatic degradation in gastrointestinal tract, avoid first pass metabolism, and diminish off-target toxicity. Continuous development in this area can further identify the untapped potentials of liposome and phytosome based delivery of natural products and phytochemicals, for therapeutic purpose.&quot;,&quot;publisher&quot;:&quot;Elsevier&quot;,&quot;volume&quot;:&quot;491&quot;},&quot;isTemporary&quot;:false,&quot;suppress-author&quot;:false,&quot;composite&quot;:false,&quot;author-only&quot;:false}]},{&quot;citationID&quot;:&quot;MENDELEY_CITATION_be702eb2-e0b6-46bf-8784-a3a754d81eb7&quot;,&quot;properties&quot;:{&quot;noteIndex&quot;:0},&quot;isEdited&quot;:false,&quot;manualOverride&quot;:{&quot;isManuallyOverridden&quot;:false,&quot;citeprocText&quot;:&quot;[114]&quot;,&quot;manualOverrideText&quot;:&quot;&quot;},&quot;citationTag&quot;:&quot;MENDELEY_CITATION_v3_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&quot;,&quot;citationItems&quot;:[{&quot;id&quot;:&quot;0e801d87-efdb-3e52-88c3-ac5302d5275a&quot;,&quot;itemData&quot;:{&quot;type&quot;:&quot;article-journal&quot;,&quot;id&quot;:&quot;0e801d87-efdb-3e52-88c3-ac5302d5275a&quot;,&quot;title&quot;:&quot;Current strategies for oral delivery of BCS IV drug nanocrystals: challenges, solutions and future trends&quot;,&quot;author&quot;:[{&quot;family&quot;:&quot;Wang&quot;,&quot;given&quot;:&quot;Yue&quot;,&quot;parse-names&quot;:false,&quot;dropping-particle&quot;:&quot;&quot;,&quot;non-dropping-particle&quot;:&quot;&quot;},{&quot;family&quot;:&quot;Tan&quot;,&quot;given&quot;:&quot;Xinyi&quot;,&quot;parse-names&quot;:false,&quot;dropping-particle&quot;:&quot;&quot;,&quot;non-dropping-particle&quot;:&quot;&quot;},{&quot;family&quot;:&quot;Fan&quot;,&quot;given&quot;:&quot;Xinyu&quot;,&quot;parse-names&quot;:false,&quot;dropping-particle&quot;:&quot;&quot;,&quot;non-dropping-particle&quot;:&quot;&quot;},{&quot;family&quot;:&quot;Zhao&quot;,&quot;given&quot;:&quot;Linxuan&quot;,&quot;parse-names&quot;:false,&quot;dropping-particle&quot;:&quot;&quot;,&quot;non-dropping-particle&quot;:&quot;&quot;},{&quot;family&quot;:&quot;Wang&quot;,&quot;given&quot;:&quot;Shuhang&quot;,&quot;parse-names&quot;:false,&quot;dropping-particle&quot;:&quot;&quot;,&quot;non-dropping-particle&quot;:&quot;&quot;},{&quot;family&quot;:&quot;He&quot;,&quot;given&quot;:&quot;Haibing&quot;,&quot;parse-names&quot;:false,&quot;dropping-particle&quot;:&quot;&quot;,&quot;non-dropping-particle&quot;:&quot;&quot;},{&quot;family&quot;:&quot;Yin&quot;,&quot;given&quot;:&quot;Tian&quot;,&quot;parse-names&quot;:false,&quot;dropping-particle&quot;:&quot;&quot;,&quot;non-dropping-particle&quot;:&quot;&quot;},{&quot;family&quot;:&quot;Zhang&quot;,&quot;given&quot;:&quot;Yu&quot;,&quot;parse-names&quot;:false,&quot;dropping-particle&quot;:&quot;&quot;,&quot;non-dropping-particle&quot;:&quot;&quot;},{&quot;family&quot;:&quot;Tang&quot;,&quot;given&quot;:&quot;Xing&quot;,&quot;parse-names&quot;:false,&quot;dropping-particle&quot;:&quot;&quot;,&quot;non-dropping-particle&quot;:&quot;&quot;},{&quot;family&quot;:&quot;Jian&quot;,&quot;given&quot;:&quot;Lingyan&quot;,&quot;parse-names&quot;:false,&quot;dropping-particle&quot;:&quot;&quot;,&quot;non-dropping-particle&quot;:&quot;&quot;},{&quot;family&quot;:&quot;Jin&quot;,&quot;given&quot;:&quot;Jian&quot;,&quot;parse-names&quot;:false,&quot;dropping-particle&quot;:&quot;&quot;,&quot;non-dropping-particle&quot;:&quot;&quot;},{&quot;family&quot;:&quot;Gou&quot;,&quot;given&quot;:&quot;Jingxin&quot;,&quot;parse-names&quot;:false,&quot;dropping-particle&quot;:&quot;&quot;,&quot;non-dropping-particle&quot;:&quot;&quot;}],&quot;container-title&quot;:&quot;Expert Opinion on Drug Delivery&quot;,&quot;container-title-short&quot;:&quot;Expert Opin Drug Deliv&quot;,&quot;DOI&quot;:&quot;10.1080/17425247.2021.1903428&quot;,&quot;ISSN&quot;:&quot;17447593&quot;,&quot;PMID&quot;:&quot;33719798&quot;,&quot;issued&quot;:{&quot;date-parts&quot;:[[2021]]},&quot;page&quot;:&quot;1211-1228&quot;,&quot;abstract&quot;:&quot;Introduction: Oral absorption of BCS IV drug benefits little from improved dissolution. Therefore, the absorption of BCS IV drug nanocrystals ‘as a whole’ strategy is preferred, and structural modification of nanocrystals is required. Surface modification helps the nanocrystals maintain particle structure before drug dissolution is needed, thus enhancing the oral absorption of BCS IV drugs and promoting therapeutic effect. Here, the main challenges and solutions of oral BCS IV drug nanocrystals delivery are discussed. Moreover, strategies for nanocrystal surface modification that facilitates oral bioavailability of BCS IV drugs are highlighted, and provide insights for the innovation in oral drug delivery. Areas covered: Promising size, shape, and surface modification of nanocrystals have gained interests for application in oral BCS IV drugs. Expert opinion: Nanocrystal surface modification is a feasible method to maintain the structural integrity of nanocrystals, and the introduced materials can also be modified to integrate additional functions to further facilitate the absorption of nanocrystals. It is expected that the absorption ‘as a whole’ strategy of nanocrystals will provide different choices for the oral BCS IV drugs.&quot;,&quot;publisher&quot;:&quot;Taylor and Francis Ltd.&quot;,&quot;issue&quot;:&quot;9&quot;,&quot;volume&quot;:&quot;18&quot;},&quot;isTemporary&quot;:false,&quot;suppress-author&quot;:false,&quot;composite&quot;:false,&quot;author-only&quot;:false}]},{&quot;citationID&quot;:&quot;MENDELEY_CITATION_15da44f5-b06c-4956-95a3-d6cb459ba5e9&quot;,&quot;properties&quot;:{&quot;noteIndex&quot;:0},&quot;isEdited&quot;:false,&quot;manualOverride&quot;:{&quot;isManuallyOverridden&quot;:false,&quot;citeprocText&quot;:&quot;[115]&quot;,&quot;manualOverrideText&quot;:&quot;&quot;},&quot;citationTag&quot;:&quot;MENDELEY_CITATION_v3_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&quot;,&quot;citationItems&quot;:[{&quot;id&quot;:&quot;671776fc-4045-35e9-ad1c-2dbeed19b61b&quot;,&quot;itemData&quot;:{&quot;type&quot;:&quot;article-journal&quot;,&quot;id&quot;:&quot;671776fc-4045-35e9-ad1c-2dbeed19b61b&quot;,&quot;title&quot;:&quot;Development and Evaluation of Self-Emulsifying Drug-Delivery System–Based Tablets for Simvastatin, a BCS Class II Drug&quot;,&quot;author&quot;:[{&quot;family&quot;:&quot;Bashir&quot;,&quot;given&quot;:&quot;Muhammad Anwar&quot;,&quot;parse-names&quot;:false,&quot;dropping-particle&quot;:&quot;&quot;,&quot;non-dropping-particle&quot;:&quot;&quot;},{&quot;family&quot;:&quot;Khan&quot;,&quot;given&quot;:&quot;Amjad&quot;,&quot;parse-names&quot;:false,&quot;dropping-particle&quot;:&quot;&quot;,&quot;non-dropping-particle&quot;:&quot;&quot;},{&quot;family&quot;:&quot;Shah&quot;,&quot;given&quot;:&quot;Sayyed Ibrahim&quot;,&quot;parse-names&quot;:false,&quot;dropping-particle&quot;:&quot;&quot;,&quot;non-dropping-particle&quot;:&quot;&quot;},{&quot;family&quot;:&quot;Ullah&quot;,&quot;given&quot;:&quot;Majeed&quot;,&quot;parse-names&quot;:false,&quot;dropping-particle&quot;:&quot;&quot;,&quot;non-dropping-particle&quot;:&quot;&quot;},{&quot;family&quot;:&quot;Khuda&quot;,&quot;given&quot;:&quot;Fazli&quot;,&quot;parse-names&quot;:false,&quot;dropping-particle&quot;:&quot;&quot;,&quot;non-dropping-particle&quot;:&quot;&quot;},{&quot;family&quot;:&quot;Abbas&quot;,&quot;given&quot;:&quot;Muhammad&quot;,&quot;parse-names&quot;:false,&quot;dropping-particle&quot;:&quot;&quot;,&quot;non-dropping-particle&quot;:&quot;&quot;},{&quot;family&quot;:&quot;Goh&quot;,&quot;given&quot;:&quot;Khang Wen&quot;,&quot;parse-names&quot;:false,&quot;dropping-particle&quot;:&quot;&quot;,&quot;non-dropping-particle&quot;:&quot;&quot;},{&quot;family&quot;:&quot;Ming&quot;,&quot;given&quot;:&quot;Long Chiau&quot;,&quot;parse-names&quot;:false,&quot;dropping-particle&quot;:&quot;&quot;,&quot;non-dropping-particle&quot;:&quot;&quot;}],&quot;container-title&quot;:&quot;Drug Design, Development and Therapy&quot;,&quot;container-title-short&quot;:&quot;Drug Des Devel Ther&quot;,&quot;DOI&quot;:&quot;10.2147/DDDT.S377686&quot;,&quot;ISSN&quot;:&quot;11778881&quot;,&quot;PMID&quot;:&quot;36726738&quot;,&quot;issued&quot;:{&quot;date-parts&quot;:[[2023]]},&quot;page&quot;:&quot;261-272&quot;,&quot;abstract&quot;:&quot;Background: Self-emulsifying drug-delivery systems (SEDDSs) are designed to improve the oral bioavailability of poorly water-soluble drugs. This study aimed at formulating and characterization of SEDDS-based tablets for simvastatin using castor and olive oils as solvents and Tween 60 as surfactant. Methods: The liquids were adsorbed on microcrystalline cellulose, and all developed formulations were compressed using 10.5 mm shallow concave round punches. Results: The resulting tablets were evaluated for different quality-control parameters at pre-and postcompression levels. Simvastatin showed better solubility in a mixture of oils and Tween 60 (10:1). All the developed formulations showed lower self-emulsification time (˂200 seconds) and higher cloud point (˃60°C). They were free of physical defects and had drug content within the acceptable range (98.5%–101%). The crushing strength of all formulations was in the range of 58–96 N, and the results of the friability test were within the range of USP (≤1). Disintegration time was within the official limits (NMT 15 min), and complete drug release was achieved within 30 min. Conclusion: Using commonly available excipients and machinery, SEDDS-based tablets with better dissolution profile and bioavail-ability can be prepared by direct compression. These S-SEDDSs could be a better alternative to conventional tablets of simvastatin.&quot;,&quot;publisher&quot;:&quot;Dove Medical Press Ltd&quot;,&quot;volume&quot;:&quot;17&quot;},&quot;isTemporary&quot;:false,&quot;suppress-author&quot;:false,&quot;composite&quot;:false,&quot;author-only&quot;:false}]},{&quot;citationID&quot;:&quot;MENDELEY_CITATION_1137d4b6-1a8b-4307-88dc-462782ca0b75&quot;,&quot;properties&quot;:{&quot;noteIndex&quot;:0},&quot;isEdited&quot;:false,&quot;manualOverride&quot;:{&quot;isManuallyOverridden&quot;:false,&quot;citeprocText&quot;:&quot;[116]&quot;,&quot;manualOverrideText&quot;:&quot;&quot;},&quot;citationTag&quot;:&quot;MENDELEY_CITATION_v3_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&quot;,&quot;citationItems&quot;:[{&quot;id&quot;:&quot;343a390c-8d03-38e8-a63d-a124854cd428&quot;,&quot;itemData&quot;:{&quot;type&quot;:&quot;article-journal&quot;,&quot;id&quot;:&quot;343a390c-8d03-38e8-a63d-a124854cd428&quot;,&quot;title&quot;:&quot;Development of a BCS Class II Drug Microemulsion for Oral Delivery: Design, Optimization, and Evaluation&quot;,&quot;author&quot;:[{&quot;family&quot;:&quot;Tlijani&quot;,&quot;given&quot;:&quot;Marwa&quot;,&quot;parse-names&quot;:false,&quot;dropping-particle&quot;:&quot;&quot;,&quot;non-dropping-particle&quot;:&quot;&quot;},{&quot;family&quot;:&quot;Lassoued&quot;,&quot;given&quot;:&quot;Mohamed Ali&quot;,&quot;parse-names&quot;:false,&quot;dropping-particle&quot;:&quot;&quot;,&quot;non-dropping-particle&quot;:&quot;&quot;},{&quot;family&quot;:&quot;Bahloul&quot;,&quot;given&quot;:&quot;Badr&quot;,&quot;parse-names&quot;:false,&quot;dropping-particle&quot;:&quot;&quot;,&quot;non-dropping-particle&quot;:&quot;&quot;},{&quot;family&quot;:&quot;Sfar&quot;,&quot;given&quot;:&quot;Souad&quot;,&quot;parse-names&quot;:false,&quot;dropping-particle&quot;:&quot;&quot;,&quot;non-dropping-particle&quot;:&quot;&quot;}],&quot;container-title&quot;:&quot;Journal of Nanomaterials&quot;,&quot;container-title-short&quot;:&quot;J Nanomater&quot;,&quot;DOI&quot;:&quot;10.1155/2021/5538940&quot;,&quot;ISSN&quot;:&quot;16874129&quot;,&quot;issued&quot;:{&quot;date-parts&quot;:[[2021]]},&quot;abstract&quot;:&quot;Our work is aimed at exploring the composition and the properties of microemulsion (ME), as a drug delivery system, to enhance the permeability across the gastrointestinal (GI) barrier of fenofibrate, a BCS class II drug. It is a prodrug that is converted rapidly after oral administration into a major active metabolite which is the fenofibric acid. It undergoes a nearly complete presystemic metabolism. Its main drawback is the low bioavailability of the metabolite. A quick selection of excipients was made based on the capacity of solubilization and the value of hydrophilic-lipophilic balance. The classical method of ME development was coupled with the factorial design in order to minimize the droplet size using a low concentration of surfactant. The optimized ME showed a droplet size of 48.5 nm and physical stability. The passive permeability evaluated using Sartorius was 1.6 times higher than that of the free drug. The ex vivo technique, performed using the everted gut sac model, showed a 2.5-fold higher permeability. This suggests that the carrier-mediated uptake/efflux may present the dominant transport mechanism of fenofibrate. The use of the excipients that inhibit GI P-glycoprotein may be a new perspective. Thus, this paper shows that the composition and the characteristics of ME may be explored to increase the permeability of fenofibrate across the GI membrane.&quot;,&quot;publisher&quot;:&quot;Hindawi Limited&quot;,&quot;volume&quot;:&quot;2021&quot;},&quot;isTemporary&quot;:false,&quot;suppress-author&quot;:false,&quot;composite&quot;:false,&quot;author-only&quot;:false}]},{&quot;citationID&quot;:&quot;MENDELEY_CITATION_f0e58571-d498-4a3e-9b6b-e364161222df&quot;,&quot;properties&quot;:{&quot;noteIndex&quot;:0},&quot;isEdited&quot;:false,&quot;manualOverride&quot;:{&quot;isManuallyOverridden&quot;:false,&quot;citeprocText&quot;:&quot;[117]&quot;,&quot;manualOverrideText&quot;:&quot;&quot;},&quot;citationTag&quot;:&quot;MENDELEY_CITATION_v3_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&quot;,&quot;citationItems&quot;:[{&quot;id&quot;:&quot;7ffb9843-2b67-33de-879b-769d0df87269&quot;,&quot;itemData&quot;:{&quot;type&quot;:&quot;article-journal&quot;,&quot;id&quot;:&quot;7ffb9843-2b67-33de-879b-769d0df87269&quot;,&quot;title&quot;:&quot;Formulation and development of novel control release transdermal patches of carvedilol to improve bioavailability for the treatment of heart failure&quot;,&quot;author&quot;:[{&quot;family&quot;:&quot;Mo&quot;,&quot;given&quot;:&quot;Long&quot;,&quot;parse-names&quot;:false,&quot;dropping-particle&quot;:&quot;&quot;,&quot;non-dropping-particle&quot;:&quot;&quot;},{&quot;family&quot;:&quot;Lu&quot;,&quot;given&quot;:&quot;Guijing&quot;,&quot;parse-names&quot;:false,&quot;dropping-particle&quot;:&quot;&quot;,&quot;non-dropping-particle&quot;:&quot;&quot;},{&quot;family&quot;:&quot;Ou&quot;,&quot;given&quot;:&quot;Xiping&quot;,&quot;parse-names&quot;:false,&quot;dropping-particle&quot;:&quot;&quot;,&quot;non-dropping-particle&quot;:&quot;&quot;},{&quot;family&quot;:&quot;Ouyang&quot;,&quot;given&quot;:&quot;Dongsheng&quot;,&quot;parse-names&quot;:false,&quot;dropping-particle&quot;:&quot;&quot;,&quot;non-dropping-particle&quot;:&quot;&quot;}],&quot;container-title&quot;:&quot;Saudi Journal of Biological Sciences&quot;,&quot;container-title-short&quot;:&quot;Saudi J Biol Sci&quot;,&quot;accessed&quot;:{&quot;date-parts&quot;:[[2025,3,12]]},&quot;DOI&quot;:&quot;10.1016/J.SJBS.2021.08.088&quot;,&quot;ISSN&quot;:&quot;1319-562X&quot;,&quot;issued&quot;:{&quot;date-parts&quot;:[[2022,1,1]]},&quot;page&quot;:&quot;266-272&quot;,&quot;abstract&quot;:&quot;The main aim of this study is to optimize and evaluate transdermal patch of Carvedilol by the use of different polymer and different permeation enhancers which help to release drug in controlled action and thereby increase the bioavailability of the drug. Main objective was to avoid first pass metabolism of Carvedilol. Transdermal patches were developed by solvent evaporation method. The combination of Eudragit RS-100 as rate controlling polymer and Span 80 as a permeation enhancer was found to be ideal formulation (Formulation F7) with maximum drug release i.e. 100.29 ± 0.44 % within 12 h. Formulation F7 showed maximum bioavailability and showed maximum drop of BP at 6 h. From this study the conclusion was, transdermal patch of Carvedilol which contains Eudragit RS-100 polymer and Span 80 as penetration enhancer produced sustained and continued drug release.&quot;,&quot;publisher&quot;:&quot;Elsevier&quot;,&quot;issue&quot;:&quot;1&quot;,&quot;volume&quot;:&quot;29&quot;},&quot;isTemporary&quot;:false,&quot;suppress-author&quot;:false,&quot;composite&quot;:false,&quot;author-only&quot;:false}]},{&quot;citationID&quot;:&quot;MENDELEY_CITATION_603972d2-64b7-4915-bf62-a43088baedac&quot;,&quot;properties&quot;:{&quot;noteIndex&quot;:0},&quot;isEdited&quot;:false,&quot;manualOverride&quot;:{&quot;isManuallyOverridden&quot;:false,&quot;citeprocText&quot;:&quot;[118]&quot;,&quot;manualOverrideText&quot;:&quot;&quot;},&quot;citationTag&quot;:&quot;MENDELEY_CITATION_v3_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&quot;,&quot;citationItems&quot;:[{&quot;id&quot;:&quot;36194451-019d-32b8-b2f1-fe52639421dd&quot;,&quot;itemData&quot;:{&quot;type&quot;:&quot;article&quot;,&quot;id&quot;:&quot;36194451-019d-32b8-b2f1-fe52639421dd&quot;,&quot;title&quot;:&quot;Recent Advancement of Medical Patch for Transdermal Drug Delivery&quot;,&quot;author&quot;:[{&quot;family&quot;:&quot;Wong&quot;,&quot;given&quot;:&quot;Won Fen&quot;,&quot;parse-names&quot;:false,&quot;dropping-particle&quot;:&quot;&quot;,&quot;non-dropping-particle&quot;:&quot;&quot;},{&quot;family&quot;:&quot;Ang&quot;,&quot;given&quot;:&quot;Kuan Ping&quot;,&quot;parse-names&quot;:false,&quot;dropping-particle&quot;:&quot;&quot;,&quot;non-dropping-particle&quot;:&quot;&quot;},{&quot;family&quot;:&quot;Sethi&quot;,&quot;given&quot;:&quot;Gautam&quot;,&quot;parse-names&quot;:false,&quot;dropping-particle&quot;:&quot;&quot;,&quot;non-dropping-particle&quot;:&quot;&quot;},{&quot;family&quot;:&quot;Looi&quot;,&quot;given&quot;:&quot;Chung Yeng&quot;,&quot;parse-names&quot;:false,&quot;dropping-particle&quot;:&quot;&quot;,&quot;non-dropping-particle&quot;:&quot;&quot;}],&quot;container-title&quot;:&quot;Medicina (Lithuania)&quot;,&quot;DOI&quot;:&quot;10.3390/medicina59040778&quot;,&quot;ISSN&quot;:&quot;16489144&quot;,&quot;PMID&quot;:&quot;37109736&quot;,&quot;issued&quot;:{&quot;date-parts&quot;:[[2023,4,1]]},&quot;abstract&quot;:&quot;Transdermal patches are a non-invasive method of drug administration. It is an adhesive patch designed to deliver a specific dose of medication through the skin and into the bloodstream throughout the body. Transdermal drug delivery has several advantages over other routes of administration, for instance, it is less invasive, patient-friendly, and has the ability to bypass first-pass metabolism and the destructive acidic environment of the stomach that occurs upon the oral ingestion of drugs. For decades, transdermal patches have attracted attention and were used to deliver drugs such as nicotine, fentanyl, nitroglycerin, and clonidine to treat various diseases or conditions. Recently, this method is also being explored as a means of delivering biologics in various applications. Here, we review the existing literatures on the design and usage of medical patches in transdermal drug delivery, with a focus on the recent advances in innovation and technology that led to the emergence of smart, dissolvable/biodegradable, and high-loading/release, as well as 3D-printed patches.&quot;,&quot;publisher&quot;:&quot;MDPI&quot;,&quot;issue&quot;:&quot;4&quot;,&quot;volume&quot;:&quot;59&quot;,&quot;container-title-short&quot;:&quot;&quot;},&quot;isTemporary&quot;:false,&quot;suppress-author&quot;:false,&quot;composite&quot;:false,&quot;author-only&quot;:false}]},{&quot;citationID&quot;:&quot;MENDELEY_CITATION_9c48f229-d98a-4098-bc02-bbef3b2a6045&quot;,&quot;properties&quot;:{&quot;noteIndex&quot;:0},&quot;isEdited&quot;:false,&quot;manualOverride&quot;:{&quot;isManuallyOverridden&quot;:false,&quot;citeprocText&quot;:&quot;[119]&quot;,&quot;manualOverrideText&quot;:&quot;&quot;},&quot;citationTag&quot;:&quot;MENDELEY_CITATION_v3_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&quot;,&quot;citationItems&quot;:[{&quot;id&quot;:&quot;da85d17b-21ab-3fef-8fba-470579ffc7c3&quot;,&quot;itemData&quot;:{&quot;type&quot;:&quot;article-journal&quot;,&quot;id&quot;:&quot;da85d17b-21ab-3fef-8fba-470579ffc7c3&quot;,&quot;title&quot;:&quot;Enhancement strategies for transdermal drug delivery systems: current trends and applications&quot;,&quot;author&quot;:[{&quot;family&quot;:&quot;Ramadon&quot;,&quot;given&quot;:&quot;Delly&quot;,&quot;parse-names&quot;:false,&quot;dropping-particle&quot;:&quot;&quot;,&quot;non-dropping-particle&quot;:&quot;&quot;},{&quot;family&quot;:&quot;McCrudden&quot;,&quot;given&quot;:&quot;Maeliosa T.C.&quot;,&quot;parse-names&quot;:false,&quot;dropping-particle&quot;:&quot;&quot;,&quot;non-dropping-particle&quot;:&quot;&quot;},{&quot;family&quot;:&quot;Courtenay&quot;,&quot;given&quot;:&quot;Aaron J.&quot;,&quot;parse-names&quot;:false,&quot;dropping-particle&quot;:&quot;&quot;,&quot;non-dropping-particle&quot;:&quot;&quot;},{&quot;family&quot;:&quot;Donnelly&quot;,&quot;given&quot;:&quot;Ryan F.&quot;,&quot;parse-names&quot;:false,&quot;dropping-particle&quot;:&quot;&quot;,&quot;non-dropping-particle&quot;:&quot;&quot;}],&quot;container-title&quot;:&quot;Drug Delivery and Translational Research&quot;,&quot;container-title-short&quot;:&quot;Drug Deliv Transl Res&quot;,&quot;DOI&quot;:&quot;10.1007/s13346-021-00909-6&quot;,&quot;ISSN&quot;:&quot;21903948&quot;,&quot;PMID&quot;:&quot;33474709&quot;,&quot;issued&quot;:{&quot;date-parts&quot;:[[2022,4,1]]},&quot;page&quot;:&quot;758-791&quot;,&quot;abstract&quot;:&quot;Transdermal drug delivery systems have become an intriguing research topic in pharmaceutical technology area and one of the most frequently developed pharmaceutical products in global market. The use of these systems can overcome associated drawbacks of other delivery routes, such as oral and parenteral. The authors will review current trends, and future applications of transdermal technologies, with specific focus on providing a comprehensive understanding of transdermal drug delivery systems and enhancement strategies. This article will initially discuss each transdermal enhancement method used in the development of first-generation transdermal products. These methods include drug/vehicle interactions, vesicles and particles, stratum corneum modification, energy-driven methods and stratum corneum bypassing techniques. Through suitable design and implementation of active stratum corneum bypassing methods, notably microneedle technology, transdermal delivery systems have been shown to deliver both low and high molecular weight drugs. Microneedle technology platforms have proven themselves to be more versatile than other transdermal systems with opportunities for intradermal delivery of drugs/biotherapeutics and therapeutic drug monitoring. These have shown that microneedles have been a prospective strategy for improving transdermal delivery systems. Graphical abstract: [Figure not available: see fulltext.].&quot;,&quot;publisher&quot;:&quot;Springer&quot;,&quot;issue&quot;:&quot;4&quot;,&quot;volume&quot;:&quot;12&quot;},&quot;isTemporary&quot;:false,&quot;suppress-author&quot;:false,&quot;composite&quot;:false,&quot;author-only&quot;:false}]},{&quot;citationID&quot;:&quot;MENDELEY_CITATION_6a3f4f76-9671-4fcf-8bb8-e935fb33f489&quot;,&quot;properties&quot;:{&quot;noteIndex&quot;:0},&quot;isEdited&quot;:false,&quot;manualOverride&quot;:{&quot;isManuallyOverridden&quot;:false,&quot;citeprocText&quot;:&quot;[120]&quot;,&quot;manualOverrideText&quot;:&quot;&quot;},&quot;citationTag&quot;:&quot;MENDELEY_CITATION_v3_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&quot;,&quot;citationItems&quot;:[{&quot;id&quot;:&quot;5e0ab5ed-3ba1-398d-b09d-69a8953de569&quot;,&quot;itemData&quot;:{&quot;type&quot;:&quot;article&quot;,&quot;id&quot;:&quot;5e0ab5ed-3ba1-398d-b09d-69a8953de569&quot;,&quot;title&quot;:&quot;Microarray Patches: Poking a Hole in the Challenges Faced When Delivering Poorly Soluble Drugs&quot;,&quot;author&quot;:[{&quot;family&quot;:&quot;Paredes&quot;,&quot;given&quot;:&quot;Alejandro J.&quot;,&quot;parse-names&quot;:false,&quot;dropping-particle&quot;:&quot;&quot;,&quot;non-dropping-particle&quot;:&quot;&quot;},{&quot;family&quot;:&quot;McKenna&quot;,&quot;given&quot;:&quot;Peter E.&quot;,&quot;parse-names&quot;:false,&quot;dropping-particle&quot;:&quot;&quot;,&quot;non-dropping-particle&quot;:&quot;&quot;},{&quot;family&quot;:&quot;Ramöller&quot;,&quot;given&quot;:&quot;Inken K.&quot;,&quot;parse-names&quot;:false,&quot;dropping-particle&quot;:&quot;&quot;,&quot;non-dropping-particle&quot;:&quot;&quot;},{&quot;family&quot;:&quot;Naser&quot;,&quot;given&quot;:&quot;Yara A.&quot;,&quot;parse-names&quot;:false,&quot;dropping-particle&quot;:&quot;&quot;,&quot;non-dropping-particle&quot;:&quot;&quot;},{&quot;family&quot;:&quot;Volpe-Zanutto&quot;,&quot;given&quot;:&quot;Fabiana&quot;,&quot;parse-names&quot;:false,&quot;dropping-particle&quot;:&quot;&quot;,&quot;non-dropping-particle&quot;:&quot;&quot;},{&quot;family&quot;:&quot;Li&quot;,&quot;given&quot;:&quot;Mingshan&quot;,&quot;parse-names&quot;:false,&quot;dropping-particle&quot;:&quot;&quot;,&quot;non-dropping-particle&quot;:&quot;&quot;},{&quot;family&quot;:&quot;Abbate&quot;,&quot;given&quot;:&quot;M. T.A.&quot;,&quot;parse-names&quot;:false,&quot;dropping-particle&quot;:&quot;&quot;,&quot;non-dropping-particle&quot;:&quot;&quot;},{&quot;family&quot;:&quot;Zhao&quot;,&quot;given&quot;:&quot;Li&quot;,&quot;parse-names&quot;:false,&quot;dropping-particle&quot;:&quot;&quot;,&quot;non-dropping-particle&quot;:&quot;&quot;},{&quot;family&quot;:&quot;Zhang&quot;,&quot;given&quot;:&quot;Chunyang&quot;,&quot;parse-names&quot;:false,&quot;dropping-particle&quot;:&quot;&quot;,&quot;non-dropping-particle&quot;:&quot;&quot;},{&quot;family&quot;:&quot;Abu-Ershaid&quot;,&quot;given&quot;:&quot;Juhaina M.&quot;,&quot;parse-names&quot;:false,&quot;dropping-particle&quot;:&quot;&quot;,&quot;non-dropping-particle&quot;:&quot;&quot;},{&quot;family&quot;:&quot;Dai&quot;,&quot;given&quot;:&quot;Xianbing&quot;,&quot;parse-names&quot;:false,&quot;dropping-particle&quot;:&quot;&quot;,&quot;non-dropping-particle&quot;:&quot;&quot;},{&quot;family&quot;:&quot;Donnelly&quot;,&quot;given&quot;:&quot;Ryan F.&quot;,&quot;parse-names&quot;:false,&quot;dropping-particle&quot;:&quot;&quot;,&quot;non-dropping-particle&quot;:&quot;&quot;}],&quot;container-title&quot;:&quot;Advanced Functional Materials&quot;,&quot;container-title-short&quot;:&quot;Adv Funct Mater&quot;,&quot;DOI&quot;:&quot;10.1002/adfm.202005792&quot;,&quot;ISSN&quot;:&quot;16163028&quot;,&quot;issued&quot;:{&quot;date-parts&quot;:[[2021,1,1]]},&quot;abstract&quot;:&quot;Poorly soluble drugs constitute more than 60% of currently marketed pharmaceuticals with over two-thirds of promising new chemical entities failing to enter a clinical setting due to solubility issues. Although oral formulations have made some impact, alternative enhancement strategies for administration of such molecules are actively sought. Over the last decade, innovation on a global scale has enabled the expansion of the frontiers of microarray patches (MAPs) further than ever before. Initially designed to load low doses of hydrophilic and potent therapeutic agents, MAPs are now becoming a viable strategy for the immediate and long-acting delivery of poorly soluble drugs through the skin. This together with the advantages of transdermal administration over the oral and parenteral routes, make of MAPs an appealing platform for the development of products with increased patient compliance. Undoubtedly, MAPs will soon become a readily available therapeutic alternative, and experts from academia, industry and regulatory bodies are working together aiming to facilitate the progression of MAPs toward safe and effective clinical use. This review aims to highlight the ability of MAPs to deliver poorly soluble actives, discuss the mechanisms behind in-skin drug absorption, and evaluate the future direction of the field.&quot;,&quot;publisher&quot;:&quot;Wiley-VCH Verlag&quot;,&quot;issue&quot;:&quot;1&quot;,&quot;volume&quot;:&quot;31&quot;},&quot;isTemporary&quot;:false,&quot;suppress-author&quot;:false,&quot;composite&quot;:false,&quot;author-only&quot;:false}]},{&quot;citationID&quot;:&quot;MENDELEY_CITATION_675f423d-d986-47d1-b58a-abd1113c4542&quot;,&quot;properties&quot;:{&quot;noteIndex&quot;:0},&quot;isEdited&quot;:false,&quot;manualOverride&quot;:{&quot;isManuallyOverridden&quot;:false,&quot;citeprocText&quot;:&quot;[121]&quot;,&quot;manualOverrideText&quot;:&quot;&quot;},&quot;citationTag&quot;:&quot;MENDELEY_CITATION_v3_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&quot;,&quot;citationItems&quot;:[{&quot;id&quot;:&quot;24979799-c6ef-3ac7-9b3a-6a75abab6eeb&quot;,&quot;itemData&quot;:{&quot;type&quot;:&quot;article-journal&quot;,&quot;id&quot;:&quot;24979799-c6ef-3ac7-9b3a-6a75abab6eeb&quot;,&quot;title&quot;:&quot;Development of gliclazide ionic liquid and the transdermal patches: An effective and noninvasive sustained release formulation to achieve hypoglycemic effects&quot;,&quot;author&quot;:[{&quot;family&quot;:&quot;Zhou&quot;,&quot;given&quot;:&quot;Bijian&quot;,&quot;parse-names&quot;:false,&quot;dropping-particle&quot;:&quot;&quot;,&quot;non-dropping-particle&quot;:&quot;&quot;},{&quot;family&quot;:&quot;Liu&quot;,&quot;given&quot;:&quot;Siyuan&quot;,&quot;parse-names&quot;:false,&quot;dropping-particle&quot;:&quot;&quot;,&quot;non-dropping-particle&quot;:&quot;&quot;},{&quot;family&quot;:&quot;Yin&quot;,&quot;given&quot;:&quot;Hemei&quot;,&quot;parse-names&quot;:false,&quot;dropping-particle&quot;:&quot;&quot;,&quot;non-dropping-particle&quot;:&quot;&quot;},{&quot;family&quot;:&quot;Qi&quot;,&quot;given&quot;:&quot;Minghui&quot;,&quot;parse-names&quot;:false,&quot;dropping-particle&quot;:&quot;&quot;,&quot;non-dropping-particle&quot;:&quot;&quot;},{&quot;family&quot;:&quot;Hong&quot;,&quot;given&quot;:&quot;Minghuang&quot;,&quot;parse-names&quot;:false,&quot;dropping-particle&quot;:&quot;&quot;,&quot;non-dropping-particle&quot;:&quot;&quot;},{&quot;family&quot;:&quot;Ren&quot;,&quot;given&quot;:&quot;Guo&quot;,&quot;parse-names&quot;:false,&quot;dropping-particle&quot;:&quot;Bin&quot;,&quot;non-dropping-particle&quot;:&quot;&quot;}],&quot;container-title&quot;:&quot;European Journal of Pharmaceutical Sciences&quot;,&quot;accessed&quot;:{&quot;date-parts&quot;:[[2025,3,12]]},&quot;DOI&quot;:&quot;10.1016/J.EJPS.2021.105915&quot;,&quot;ISSN&quot;:&quot;0928-0987&quot;,&quot;PMID&quot;:&quot;34146681&quot;,&quot;issued&quot;:{&quot;date-parts&quot;:[[2021,9,1]]},&quot;page&quot;:&quot;105915&quot;,&quot;abstract&quot;:&quot;Ionic liquids (IL) technology provides a useful platform to achieve the topical delivery of therapeutic agents, because of its capability to improve skin permeability. While the majority of the researches aimed to achieve local action by topical IL delivery, systemic action of therapeutic agents by local topical application has rarely been reported. In the present work, Gliclazide (GLI), a second-generation sulfonylurea drug was transformed into an IL with tributyl(tetradecyl)phosphonium for the first time. The physicochemical properties of this IL were systematically characterized by DSC, TGA, FT-IR, NMR, and HPLC. The transdermal patch based on this IL was further prepared using DURO-TAK®87-4098. The fabricated gliclazide based ionic liquid [P6,6,6,14][GLI] transdermal patch displayed satisfactory in vitro and in vivo performance. The [P6,6,6,14][GLI] patch released 88.17% of the loaded drug within a 3-day period in the in vitro dissolution test, confirming its sustained release property. Meanwhile, GLI effectively permeated through the artificial skin from [P6,6,6,14][GLI] transdermal patch in the in vitro skin permeation test, with the permeation rate and lag time of 16.571 ± 0.328 μg/cm2/h and 3.027 ± 0.154 h respectively. The [P6,6,6,14][GLI] transdermal patch showed favorable PK profile in rat as compared with GLI oral suspension. The relative bioavailability of GLI reached 92.06% of GLI oral suspension, while the Cmax was significantly reduced. Most importantly, [P6,6,6,14][GLI] transdermal patch demonstrated superior hypoglycemic effect to the oral suspension both in the fasted and fed condition, confirming the feasibility of systemic action by local topical delivery of IL. In addition, the [P6,6,6,14][GLI] transdermal patch caused no skin irritation based on histopathological analysis.&quot;,&quot;publisher&quot;:&quot;Elsevier&quot;,&quot;volume&quot;:&quot;164&quot;,&quot;container-title-short&quot;:&quot;&quot;},&quot;isTemporary&quot;:false,&quot;suppress-author&quot;:false,&quot;composite&quot;:false,&quot;author-only&quot;:false}]},{&quot;citationID&quot;:&quot;MENDELEY_CITATION_949b223e-dfc0-4a79-9995-4d4641869289&quot;,&quot;properties&quot;:{&quot;noteIndex&quot;:0},&quot;isEdited&quot;:false,&quot;manualOverride&quot;:{&quot;isManuallyOverridden&quot;:false,&quot;citeprocText&quot;:&quot;[122]&quot;,&quot;manualOverrideText&quot;:&quot;&quot;},&quot;citationTag&quot;:&quot;MENDELEY_CITATION_v3_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&quot;,&quot;citationItems&quot;:[{&quot;id&quot;:&quot;53c7b51d-8a62-38aa-98ce-134491cf36bd&quot;,&quot;itemData&quot;:{&quot;type&quot;:&quot;article&quot;,&quot;id&quot;:&quot;53c7b51d-8a62-38aa-98ce-134491cf36bd&quot;,&quot;title&quot;:&quot;Controlled drug delivery systems: Current status and future directions&quot;,&quot;author&quot;:[{&quot;family&quot;:&quot;Adepu&quot;,&quot;given&quot;:&quot;Shivakalyani&quot;,&quot;parse-names&quot;:false,&quot;dropping-particle&quot;:&quot;&quot;,&quot;non-dropping-particle&quot;:&quot;&quot;},{&quot;family&quot;:&quot;Ramakrishna&quot;,&quot;given&quot;:&quot;Seeram&quot;,&quot;parse-names&quot;:false,&quot;dropping-particle&quot;:&quot;&quot;,&quot;non-dropping-particle&quot;:&quot;&quot;}],&quot;container-title&quot;:&quot;Molecules&quot;,&quot;DOI&quot;:&quot;10.3390/molecules26195905&quot;,&quot;ISSN&quot;:&quot;14203049&quot;,&quot;PMID&quot;:&quot;34641447&quot;,&quot;issued&quot;:{&quot;date-parts&quot;:[[2021,10,1]]},&quot;abstract&quot;:&quot;The drug delivery system enables the release of the active pharmaceutical ingredient to achieve a desired therapeutic response. Conventional drug delivery systems (tablets, capsules, syrups, ointments, etc.) suffer from poor bioavailability and fluctuations in plasma drug level and are unable to achieve sustained release. Without an efficient delivery mechanism, the whole therapeutic process can be rendered useless. Moreover, the drug has to be delivered at a specified controlled rate and at the target site as precisely as possible to achieve maximum efficacy and safety. Controlled drug delivery systems are developed to combat the problems associated with conventional drug delivery. There has been a tremendous evolution in controlled drug delivery systems from the past two decades ranging from macro scale and nano scale to intelligent targeted delivery. The initial part of this review provides a basic understanding of drug delivery systems with an emphasis on the pharmacokinetics of the drug. It also discusses the conventional drug delivery systems and their limitations. Further, controlled drug delivery systems are discussed in detail with the design considerations, classifications and drawings. In addition, nano-drug delivery, targeted and smart drug delivery using stimuli-responsive and intelligent biomaterials is discussed with recent key findings. The paper concludes with the challenges faced and future directions in controlled drug delivery.&quot;,&quot;publisher&quot;:&quot;MDPI&quot;,&quot;issue&quot;:&quot;19&quot;,&quot;volume&quot;:&quot;26&quot;,&quot;container-title-short&quot;:&quot;&quot;},&quot;isTemporary&quot;:false,&quot;suppress-author&quot;:false,&quot;composite&quot;:false,&quot;author-only&quot;:false}]},{&quot;citationID&quot;:&quot;MENDELEY_CITATION_8e26d046-d526-4318-bf56-21d30dc65808&quot;,&quot;properties&quot;:{&quot;noteIndex&quot;:0},&quot;isEdited&quot;:false,&quot;manualOverride&quot;:{&quot;isManuallyOverridden&quot;:false,&quot;citeprocText&quot;:&quot;[123]&quot;,&quot;manualOverrideText&quot;:&quot;&quot;},&quot;citationTag&quot;:&quot;MENDELEY_CITATION_v3_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&quot;,&quot;citationItems&quot;:[{&quot;id&quot;:&quot;b689947f-be2d-316e-9ec2-a5db78225a06&quot;,&quot;itemData&quot;:{&quot;type&quot;:&quot;article-journal&quot;,&quot;id&quot;:&quot;b689947f-be2d-316e-9ec2-a5db78225a06&quot;,&quot;title&quot;:&quot;Modular solid dosage form design – Application to pH-independent release of a weak-base API&quot;,&quot;author&quot;:[{&quot;family&quot;:&quot;Cano-Vega&quot;,&quot;given&quot;:&quot;Mario A.&quot;,&quot;parse-names&quot;:false,&quot;dropping-particle&quot;:&quot;&quot;,&quot;non-dropping-particle&quot;:&quot;&quot;},{&quot;family&quot;:&quot;Deng&quot;,&quot;given&quot;:&quot;Meng&quot;,&quot;parse-names&quot;:false,&quot;dropping-particle&quot;:&quot;&quot;,&quot;non-dropping-particle&quot;:&quot;&quot;},{&quot;family&quot;:&quot;Pinal&quot;,&quot;given&quot;:&quot;Rodolfo&quot;,&quot;parse-names&quot;:false,&quot;dropping-particle&quot;:&quot;&quot;,&quot;non-dropping-particle&quot;:&quot;&quot;}],&quot;container-title&quot;:&quot;International Journal of Pharmaceutics&quot;,&quot;container-title-short&quot;:&quot;Int J Pharm&quot;,&quot;accessed&quot;:{&quot;date-parts&quot;:[[2025,3,12]]},&quot;DOI&quot;:&quot;10.1016/J.IJPHARM.2021.120518&quot;,&quot;ISSN&quot;:&quot;0378-5173&quot;,&quot;PMID&quot;:&quot;33775729&quot;,&quot;issued&quot;:{&quot;date-parts&quot;:[[2021,5,15]]},&quot;page&quot;:&quot;120518&quot;,&quot;abstract&quot;:&quot;A novel approach to solid dosage form design is investigated, whereby instead of blending the ingredients and subsequently compacting the mixture, the dosage form is made by assembling prefabricated components, each with a specific function. The approach was used to formulate a weak-base API (active pharmaceutical ingredient), such that the modular dosage forms exhibited pH-independent drug release. Tablet-like dosage forms of ciprofloxacin (CPR), used as model weak-base drug, were prepared in order to generate dosage forms exhibiting pH-independent drug release. The dosage forms were made by assembling two types of prefabricated modules onto 3D stacks. The modules were hydroxypropyl methylcellulose circular film wafers, loaded with either CPR or citric acid (CA). CA-wafers served the function of pH-modifier modules in the microenvironment of the dosage form during the dissolution process. In vitro drug release from dosage forms consisting of CA- and CPR-wafers stacked in alternate sequence was compared with the release from assemblies containing CPR-wafers only, under pH = 1.2 and pH = 6.8 conditions. In the absence of CA-wafers, CPR release was ~25-fold slower at pH = 6.8 compared to pH = 1.2. Inclusion of CA-wafers in the dosage form assembly accelerated and decelerated drug release at pH = 6.8 and pH = 1.2, respectively, which resulted in overlapping drug release profiles under the two pH conditions. The two drug release profiles met the criteria for sameness as assessed by the f1 (difference) and f2 (similarity) factors. Modeling of drug release kinetics pointed toward polymer erosion as the primary mechanism of drug release for the overlapping pH = 1.2 and pH = 6.8 profiles. In terms of their drug release properties, the multi-modular dosage form assemblies exhibited the attributes and behavior of single bodies, rather than the combined contributions from multiple individually-operating modules. The initial geometry of the dosage form, characterized by the surface area (SA), volume (V) and SA/V ratio accounted for drug release kinetics in the same fashion as for traditional tablet compacts.&quot;,&quot;publisher&quot;:&quot;Elsevier&quot;,&quot;volume&quot;:&quot;601&quot;},&quot;isTemporary&quot;:false,&quot;suppress-author&quot;:false,&quot;composite&quot;:false,&quot;author-only&quot;:false}]},{&quot;citationID&quot;:&quot;MENDELEY_CITATION_79c3cd8d-1d66-4593-b9e8-b238f79a34d5&quot;,&quot;properties&quot;:{&quot;noteIndex&quot;:0},&quot;isEdited&quot;:false,&quot;manualOverride&quot;:{&quot;isManuallyOverridden&quot;:false,&quot;citeprocText&quot;:&quot;[124]&quot;,&quot;manualOverrideText&quot;:&quot;&quot;},&quot;citationTag&quot;:&quot;MENDELEY_CITATION_v3_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&quot;,&quot;citationItems&quot;:[{&quot;id&quot;:&quot;a6e29454-4fc5-30b9-8f62-6223ecdb1c2e&quot;,&quot;itemData&quot;:{&quot;type&quot;:&quot;article-journal&quot;,&quot;id&quot;:&quot;a6e29454-4fc5-30b9-8f62-6223ecdb1c2e&quot;,&quot;title&quot;:&quot;Evolution of nanomedicine formulations for targeted delivery and controlled release&quot;,&quot;author&quot;:[{&quot;family&quot;:&quot;Puri&quot;,&quot;given&quot;:&quot;Sanyogitta&quot;,&quot;parse-names&quot;:false,&quot;dropping-particle&quot;:&quot;&quot;,&quot;non-dropping-particle&quot;:&quot;&quot;},{&quot;family&quot;:&quot;Mazza&quot;,&quot;given&quot;:&quot;Mariarosa&quot;,&quot;parse-names&quot;:false,&quot;dropping-particle&quot;:&quot;&quot;,&quot;non-dropping-particle&quot;:&quot;&quot;},{&quot;family&quot;:&quot;Roy&quot;,&quot;given&quot;:&quot;Gourgopal&quot;,&quot;parse-names&quot;:false,&quot;dropping-particle&quot;:&quot;&quot;,&quot;non-dropping-particle&quot;:&quot;&quot;},{&quot;family&quot;:&quot;England&quot;,&quot;given&quot;:&quot;Richard M.&quot;,&quot;parse-names&quot;:false,&quot;dropping-particle&quot;:&quot;&quot;,&quot;non-dropping-particle&quot;:&quot;&quot;},{&quot;family&quot;:&quot;Zhou&quot;,&quot;given&quot;:&quot;Liping&quot;,&quot;parse-names&quot;:false,&quot;dropping-particle&quot;:&quot;&quot;,&quot;non-dropping-particle&quot;:&quot;&quot;},{&quot;family&quot;:&quot;Nourian&quot;,&quot;given&quot;:&quot;Saghar&quot;,&quot;parse-names&quot;:false,&quot;dropping-particle&quot;:&quot;&quot;,&quot;non-dropping-particle&quot;:&quot;&quot;},{&quot;family&quot;:&quot;Anand Subramony&quot;,&quot;given&quot;:&quot;J.&quot;,&quot;parse-names&quot;:false,&quot;dropping-particle&quot;:&quot;&quot;,&quot;non-dropping-particle&quot;:&quot;&quot;}],&quot;container-title&quot;:&quot;Advanced Drug Delivery Reviews&quot;,&quot;container-title-short&quot;:&quot;Adv Drug Deliv Rev&quot;,&quot;accessed&quot;:{&quot;date-parts&quot;:[[2025,3,12]]},&quot;DOI&quot;:&quot;10.1016/J.ADDR.2023.114962&quot;,&quot;ISSN&quot;:&quot;0169-409X&quot;,&quot;PMID&quot;:&quot;37321376&quot;,&quot;issued&quot;:{&quot;date-parts&quot;:[[2023,9,1]]},&quot;page&quot;:&quot;114962&quot;,&quot;abstract&quot;:&quot;Nanotechnology research over the past several decades has been aimed primarily at improving the physicochemical properties of small molecules to produce druggable candidates as well as for tumor targeting of cytotoxic molecules. The recent focus on genomic medicine and the success of lipid nanoparticles for mRNA vaccines have provided additional impetus for the development of nanoparticle drug carriers for nucleic acid delivery, including siRNA, mRNA, DNA, and oligonucleotides, to create therapeutics that can modulate protein deregulation. Bioassays and characterizations, including trafficking assays, stability, and endosomal escape, are key to understanding the properties of these novel nanomedicine formats. We review historical nanomedicine platforms, characterization methodologies, challenges to their clinical translation, and key quality attributes for commercial translation with a view to their developability into a genomic medicine. New nanoparticle systems for immune targeting, as well as in vivo gene editing and in situ CAR therapy, are also highlighted as emerging areas.&quot;,&quot;publisher&quot;:&quot;Elsevier&quot;,&quot;volume&quot;:&quot;200&quot;},&quot;isTemporary&quot;:false,&quot;suppress-author&quot;:false,&quot;composite&quot;:false,&quot;author-only&quot;:false}]},{&quot;citationID&quot;:&quot;MENDELEY_CITATION_e41945cc-632b-49f9-b8db-27e495af5b80&quot;,&quot;properties&quot;:{&quot;noteIndex&quot;:0},&quot;isEdited&quot;:false,&quot;manualOverride&quot;:{&quot;isManuallyOverridden&quot;:false,&quot;citeprocText&quot;:&quot;[125]&quot;,&quot;manualOverrideText&quot;:&quot;&quot;},&quot;citationTag&quot;:&quot;MENDELEY_CITATION_v3_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&quot;,&quot;citationItems&quot;:[{&quot;id&quot;:&quot;636c4310-3b28-3cd3-ac25-66ccba47131c&quot;,&quot;itemData&quot;:{&quot;type&quot;:&quot;article-journal&quot;,&quot;id&quot;:&quot;636c4310-3b28-3cd3-ac25-66ccba47131c&quot;,&quot;title&quot;:&quot;A comprehensive overview of extended release oral dosage forms manufactured through hot melt extrusion and its combination with 3D printing&quot;,&quot;author&quot;:[{&quot;family&quot;:&quot;Nashed&quot;,&quot;given&quot;:&quot;Nour&quot;,&quot;parse-names&quot;:false,&quot;dropping-particle&quot;:&quot;&quot;,&quot;non-dropping-particle&quot;:&quot;&quot;},{&quot;family&quot;:&quot;Lam&quot;,&quot;given&quot;:&quot;Matthew&quot;,&quot;parse-names&quot;:false,&quot;dropping-particle&quot;:&quot;&quot;,&quot;non-dropping-particle&quot;:&quot;&quot;},{&quot;family&quot;:&quot;Nokhodchi&quot;,&quot;given&quot;:&quot;Ali&quot;,&quot;parse-names&quot;:false,&quot;dropping-particle&quot;:&quot;&quot;,&quot;non-dropping-particle&quot;:&quot;&quot;}],&quot;container-title&quot;:&quot;International Journal of Pharmaceutics&quot;,&quot;container-title-short&quot;:&quot;Int J Pharm&quot;,&quot;accessed&quot;:{&quot;date-parts&quot;:[[2025,3,12]]},&quot;DOI&quot;:&quot;10.1016/J.IJPHARM.2021.120237&quot;,&quot;ISSN&quot;:&quot;0378-5173&quot;,&quot;PMID&quot;:&quot;33484928&quot;,&quot;issued&quot;:{&quot;date-parts&quot;:[[2021,3,1]]},&quot;page&quot;:&quot;120237&quot;,&quot;abstract&quot;:&quot;Oral dosage formulations are considered to be the most convenient pharmaceutical dosage forms for almost all ages because of their simplicity and non-invasive administration compared to other dosage forms. To improve therapeutic efficacy and avoid frequent daily doses, extending drug release profile is of great interest in pharmaceutical industry. Hot-Melt Extrusion (HME) has gained great attention in pharmaceutical industry since it is one of the continuous manufacturing processes, which can cut down production steps and human errors as opposed to batch to batch process. This controlled and continuous process can improve product quality and reproducibility. HME is a versatile technology, where controlled/sustained oral dosage forms have been one of its important production lines. With the emergence of 3D printing, the future of personalized medicine has become more applicable. Recently, there is a great orientation towards the combination of HME and Fused Deposition Modelling (FDM), in an aim to be a continuous process for personalized and telemedicine. Several extended-release formulations have been manufactured successfully through HME coupled with FDM. This review will shed light on pharmaceutical approaches used to control and sustain drug release in oral formulations by HME and its combination with FDM 3D printing. Quality by design approaches and critical process- and formulation-related factors that affect the release profiles in both HME and FDM will be also discussed clearly in this review.&quot;,&quot;publisher&quot;:&quot;Elsevier&quot;,&quot;volume&quot;:&quot;596&quot;},&quot;isTemporary&quot;:false,&quot;suppress-author&quot;:false,&quot;composite&quot;:false,&quot;author-only&quot;:false}]},{&quot;citationID&quot;:&quot;MENDELEY_CITATION_da519e07-41d2-488c-936b-6fb9442aebfd&quot;,&quot;properties&quot;:{&quot;noteIndex&quot;:0},&quot;isEdited&quot;:false,&quot;manualOverride&quot;:{&quot;isManuallyOverridden&quot;:false,&quot;citeprocText&quot;:&quot;[126]&quot;,&quot;manualOverrideText&quot;:&quot;&quot;},&quot;citationTag&quot;:&quot;MENDELEY_CITATION_v3_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&quot;,&quot;citationItems&quot;:[{&quot;id&quot;:&quot;1c24105c-c02e-3c73-b6e9-7b5ffa333581&quot;,&quot;itemData&quot;:{&quot;type&quot;:&quot;article-journal&quot;,&quot;id&quot;:&quot;1c24105c-c02e-3c73-b6e9-7b5ffa333581&quot;,&quot;title&quot;:&quot;Impact of gastrointestinal tract variability on oral drug absorption and pharmacokinetics: An UNGAP review&quot;,&quot;author&quot;:[{&quot;family&quot;:&quot;Vinarov&quot;,&quot;given&quot;:&quot;Zahari&quot;,&quot;parse-names&quot;:false,&quot;dropping-particle&quot;:&quot;&quot;,&quot;non-dropping-particle&quot;:&quot;&quot;},{&quot;family&quot;:&quot;Abdallah&quot;,&quot;given&quot;:&quot;Mohammad&quot;,&quot;parse-names&quot;:false,&quot;dropping-particle&quot;:&quot;&quot;,&quot;non-dropping-particle&quot;:&quot;&quot;},{&quot;family&quot;:&quot;Agundez&quot;,&quot;given&quot;:&quot;José A.G.&quot;,&quot;parse-names&quot;:false,&quot;dropping-particle&quot;:&quot;&quot;,&quot;non-dropping-particle&quot;:&quot;&quot;},{&quot;family&quot;:&quot;Allegaert&quot;,&quot;given&quot;:&quot;Karel&quot;,&quot;parse-names&quot;:false,&quot;dropping-particle&quot;:&quot;&quot;,&quot;non-dropping-particle&quot;:&quot;&quot;},{&quot;family&quot;:&quot;Basit&quot;,&quot;given&quot;:&quot;Abdul W.&quot;,&quot;parse-names&quot;:false,&quot;dropping-particle&quot;:&quot;&quot;,&quot;non-dropping-particle&quot;:&quot;&quot;},{&quot;family&quot;:&quot;Braeckmans&quot;,&quot;given&quot;:&quot;Marlies&quot;,&quot;parse-names&quot;:false,&quot;dropping-particle&quot;:&quot;&quot;,&quot;non-dropping-particle&quot;:&quot;&quot;},{&quot;family&quot;:&quot;Ceulemans&quot;,&quot;given&quot;:&quot;Jens&quot;,&quot;parse-names&quot;:false,&quot;dropping-particle&quot;:&quot;&quot;,&quot;non-dropping-particle&quot;:&quot;&quot;},{&quot;family&quot;:&quot;Corsetti&quot;,&quot;given&quot;:&quot;Maura&quot;,&quot;parse-names&quot;:false,&quot;dropping-particle&quot;:&quot;&quot;,&quot;non-dropping-particle&quot;:&quot;&quot;},{&quot;family&quot;:&quot;Griffin&quot;,&quot;given&quot;:&quot;Brendan T.&quot;,&quot;parse-names&quot;:false,&quot;dropping-particle&quot;:&quot;&quot;,&quot;non-dropping-particle&quot;:&quot;&quot;},{&quot;family&quot;:&quot;Grimm&quot;,&quot;given&quot;:&quot;Michael&quot;,&quot;parse-names&quot;:false,&quot;dropping-particle&quot;:&quot;&quot;,&quot;non-dropping-particle&quot;:&quot;&quot;},{&quot;family&quot;:&quot;Keszthelyi&quot;,&quot;given&quot;:&quot;Daniel&quot;,&quot;parse-names&quot;:false,&quot;dropping-particle&quot;:&quot;&quot;,&quot;non-dropping-particle&quot;:&quot;&quot;},{&quot;family&quot;:&quot;Koziolek&quot;,&quot;given&quot;:&quot;Mirko&quot;,&quot;parse-names&quot;:false,&quot;dropping-particle&quot;:&quot;&quot;,&quot;non-dropping-particle&quot;:&quot;&quot;},{&quot;family&quot;:&quot;Madla&quot;,&quot;given&quot;:&quot;Christine M.&quot;,&quot;parse-names&quot;:false,&quot;dropping-particle&quot;:&quot;&quot;,&quot;non-dropping-particle&quot;:&quot;&quot;},{&quot;family&quot;:&quot;Matthys&quot;,&quot;given&quot;:&quot;Christophe&quot;,&quot;parse-names&quot;:false,&quot;dropping-particle&quot;:&quot;&quot;,&quot;non-dropping-particle&quot;:&quot;&quot;},{&quot;family&quot;:&quot;McCoubrey&quot;,&quot;given&quot;:&quot;Laura E.&quot;,&quot;parse-names&quot;:false,&quot;dropping-particle&quot;:&quot;&quot;,&quot;non-dropping-particle&quot;:&quot;&quot;},{&quot;family&quot;:&quot;Mitra&quot;,&quot;given&quot;:&quot;Amitava&quot;,&quot;parse-names&quot;:false,&quot;dropping-particle&quot;:&quot;&quot;,&quot;non-dropping-particle&quot;:&quot;&quot;},{&quot;family&quot;:&quot;Reppas&quot;,&quot;given&quot;:&quot;Christos&quot;,&quot;parse-names&quot;:false,&quot;dropping-particle&quot;:&quot;&quot;,&quot;non-dropping-particle&quot;:&quot;&quot;},{&quot;family&quot;:&quot;Stappaerts&quot;,&quot;given&quot;:&quot;Jef&quot;,&quot;parse-names&quot;:false,&quot;dropping-particle&quot;:&quot;&quot;,&quot;non-dropping-particle&quot;:&quot;&quot;},{&quot;family&quot;:&quot;Steenackers&quot;,&quot;given&quot;:&quot;Nele&quot;,&quot;parse-names&quot;:false,&quot;dropping-particle&quot;:&quot;&quot;,&quot;non-dropping-particle&quot;:&quot;&quot;},{&quot;family&quot;:&quot;Trevaskis&quot;,&quot;given&quot;:&quot;Natalie L.&quot;,&quot;parse-names&quot;:false,&quot;dropping-particle&quot;:&quot;&quot;,&quot;non-dropping-particle&quot;:&quot;&quot;},{&quot;family&quot;:&quot;Vanuytsel&quot;,&quot;given&quot;:&quot;Tim&quot;,&quot;parse-names&quot;:false,&quot;dropping-particle&quot;:&quot;&quot;,&quot;non-dropping-particle&quot;:&quot;&quot;},{&quot;family&quot;:&quot;Vertzoni&quot;,&quot;given&quot;:&quot;Maria&quot;,&quot;parse-names&quot;:false,&quot;dropping-particle&quot;:&quot;&quot;,&quot;non-dropping-particle&quot;:&quot;&quot;},{&quot;family&quot;:&quot;Weitschies&quot;,&quot;given&quot;:&quot;Werner&quot;,&quot;parse-names&quot;:false,&quot;dropping-particle&quot;:&quot;&quot;,&quot;non-dropping-particle&quot;:&quot;&quot;},{&quot;family&quot;:&quot;Wilson&quot;,&quot;given&quot;:&quot;Clive&quot;,&quot;parse-names&quot;:false,&quot;dropping-particle&quot;:&quot;&quot;,&quot;non-dropping-particle&quot;:&quot;&quot;},{&quot;family&quot;:&quot;Augustijns&quot;,&quot;given&quot;:&quot;Patrick&quot;,&quot;parse-names&quot;:false,&quot;dropping-particle&quot;:&quot;&quot;,&quot;non-dropping-particle&quot;:&quot;&quot;}],&quot;container-title&quot;:&quot;European Journal of Pharmaceutical Sciences&quot;,&quot;accessed&quot;:{&quot;date-parts&quot;:[[2025,3,12]]},&quot;DOI&quot;:&quot;10.1016/J.EJPS.2021.105812&quot;,&quot;ISSN&quot;:&quot;0928-0987&quot;,&quot;PMID&quot;:&quot;33753215&quot;,&quot;issued&quot;:{&quot;date-parts&quot;:[[2021,7,1]]},&quot;page&quot;:&quot;105812&quot;,&quot;abstract&quot;:&quot;The absorption of oral drugs is frequently plagued by significant variability with potentially serious therapeutic consequences. The source of variability can be traced back to interindividual variability in physiology, differences in special populations (age- and disease-dependent), drug and formulation properties, or food-drug interactions. Clinical evidence for the impact of some of these factors on drug pharmacokinetic variability is mounting: e.g. gastric pH and emptying time, small intestinal fluid properties, differences in pediatrics and the elderly, and surgical changes in gastrointestinal anatomy. However, the link of colonic factors variability (transit time, fluid composition, microbiome), sex differences (male vs. female) and gut-related diseases (chronic constipation, anorexia and cachexia) to drug absorption variability has not been firmly established yet. At the same time, a way to decrease oral drug pharmacokinetic variability is provided by the pharmaceutical industry: clinical evidence suggests that formulation approaches employed during drug development can decrease the variability in oral exposure. This review outlines the main drivers of oral drug exposure variability and potential approaches to overcome them, while highlighting existing knowledge gaps and guiding future studies in this area.&quot;,&quot;publisher&quot;:&quot;Elsevier&quot;,&quot;volume&quot;:&quot;162&quot;,&quot;container-title-short&quot;:&quot;&quot;},&quot;isTemporary&quot;:false,&quot;suppress-author&quot;:false,&quot;composite&quot;:false,&quot;author-only&quot;:false}]},{&quot;citationID&quot;:&quot;MENDELEY_CITATION_e211ed95-70c5-4a55-be1c-5301863b0830&quot;,&quot;properties&quot;:{&quot;noteIndex&quot;:0},&quot;isEdited&quot;:false,&quot;manualOverride&quot;:{&quot;isManuallyOverridden&quot;:false,&quot;citeprocText&quot;:&quot;[127]&quot;,&quot;manualOverrideText&quot;:&quot;&quot;},&quot;citationTag&quot;:&quot;MENDELEY_CITATION_v3_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&quot;,&quot;citationItems&quot;:[{&quot;id&quot;:&quot;dba4302c-dbc9-3d5a-b2f5-9eecd63d14e3&quot;,&quot;itemData&quot;:{&quot;type&quot;:&quot;article-journal&quot;,&quot;id&quot;:&quot;dba4302c-dbc9-3d5a-b2f5-9eecd63d14e3&quot;,&quot;title&quot;:&quot;Colonic drug delivery: Formulating the next generation of colon-targeted therapeutics&quot;,&quot;author&quot;:[{&quot;family&quot;:&quot;McCoubrey&quot;,&quot;given&quot;:&quot;Laura E.&quot;,&quot;parse-names&quot;:false,&quot;dropping-particle&quot;:&quot;&quot;,&quot;non-dropping-particle&quot;:&quot;&quot;},{&quot;family&quot;:&quot;Favaron&quot;,&quot;given&quot;:&quot;Alessia&quot;,&quot;parse-names&quot;:false,&quot;dropping-particle&quot;:&quot;&quot;,&quot;non-dropping-particle&quot;:&quot;&quot;},{&quot;family&quot;:&quot;Awad&quot;,&quot;given&quot;:&quot;Atheer&quot;,&quot;parse-names&quot;:false,&quot;dropping-particle&quot;:&quot;&quot;,&quot;non-dropping-particle&quot;:&quot;&quot;},{&quot;family&quot;:&quot;Orlu&quot;,&quot;given&quot;:&quot;Mine&quot;,&quot;parse-names&quot;:false,&quot;dropping-particle&quot;:&quot;&quot;,&quot;non-dropping-particle&quot;:&quot;&quot;},{&quot;family&quot;:&quot;Gaisford&quot;,&quot;given&quot;:&quot;Simon&quot;,&quot;parse-names&quot;:false,&quot;dropping-particle&quot;:&quot;&quot;,&quot;non-dropping-particle&quot;:&quot;&quot;},{&quot;family&quot;:&quot;Basit&quot;,&quot;given&quot;:&quot;Abdul W.&quot;,&quot;parse-names&quot;:false,&quot;dropping-particle&quot;:&quot;&quot;,&quot;non-dropping-particle&quot;:&quot;&quot;}],&quot;container-title&quot;:&quot;Journal of Controlled Release&quot;,&quot;accessed&quot;:{&quot;date-parts&quot;:[[2025,3,12]]},&quot;DOI&quot;:&quot;10.1016/J.JCONREL.2022.12.029&quot;,&quot;ISSN&quot;:&quot;0168-3659&quot;,&quot;PMID&quot;:&quot;36528195&quot;,&quot;issued&quot;:{&quot;date-parts&quot;:[[2023,1,1]]},&quot;page&quot;:&quot;1107-1126&quot;,&quot;abstract&quot;:&quot;Colonic drug delivery can facilitate access to unique therapeutic targets and has the potential to enhance drug bioavailability whilst reducing off-target effects. Delivering drugs to the colon requires considered formulation development, as both oral and rectal dosage forms can encounter challenges if the colon's distinct physiological environment is not appreciated. As the therapeutic opportunities surrounding colonic drug delivery multiply, the success of novel pharmaceuticals lies in their design. This review provides a modern insight into the key parameters determining the effective design and development of colon-targeted medicines. Influential physiological features governing the release, dissolution, stability, and absorption of drugs in the colon are first discussed, followed by an overview of the most reliable colon-targeted formulation strategies. Finally, the most appropriate in vitro, in vivo, and in silico preclinical investigations are presented, with the goal of inspiring strategic development of new colon-targeted therapeutics.&quot;,&quot;publisher&quot;:&quot;Elsevier&quot;,&quot;volume&quot;:&quot;353&quot;,&quot;container-title-short&quot;:&quot;&quot;},&quot;isTemporary&quot;:false,&quot;suppress-author&quot;:false,&quot;composite&quot;:false,&quot;author-only&quot;:false}]},{&quot;citationID&quot;:&quot;MENDELEY_CITATION_cbdb78b8-24b7-4514-b2dc-7cfbdbfe6809&quot;,&quot;properties&quot;:{&quot;noteIndex&quot;:0},&quot;isEdited&quot;:false,&quot;manualOverride&quot;:{&quot;isManuallyOverridden&quot;:false,&quot;citeprocText&quot;:&quot;[128]&quot;,&quot;manualOverrideText&quot;:&quot;&quot;},&quot;citationTag&quot;:&quot;MENDELEY_CITATION_v3_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&quot;,&quot;citationItems&quot;:[{&quot;id&quot;:&quot;6a935274-8c6e-3c82-ae94-c8fc71f4db96&quot;,&quot;itemData&quot;:{&quot;type&quot;:&quot;article&quot;,&quot;id&quot;:&quot;6a935274-8c6e-3c82-ae94-c8fc71f4db96&quot;,&quot;title&quot;:&quot;Protein-binding approaches for improving bioaccessibility and bioavailability of anthocyanins&quot;,&quot;author&quot;:[{&quot;family&quot;:&quot;Wu&quot;,&quot;given&quot;:&quot;Haizhou&quot;,&quot;parse-names&quot;:false,&quot;dropping-particle&quot;:&quot;&quot;,&quot;non-dropping-particle&quot;:&quot;&quot;},{&quot;family&quot;:&quot;Oliveira&quot;,&quot;given&quot;:&quot;Gabriel&quot;,&quot;parse-names&quot;:false,&quot;dropping-particle&quot;:&quot;&quot;,&quot;non-dropping-particle&quot;:&quot;&quot;},{&quot;family&quot;:&quot;Lila&quot;,&quot;given&quot;:&quot;Mary Ann&quot;,&quot;parse-names&quot;:false,&quot;dropping-particle&quot;:&quot;&quot;,&quot;non-dropping-particle&quot;:&quot;&quot;}],&quot;container-title&quot;:&quot;Comprehensive Reviews in Food Science and Food Safety&quot;,&quot;container-title-short&quot;:&quot;Compr Rev Food Sci Food Saf&quot;,&quot;DOI&quot;:&quot;10.1111/1541-4337.13070&quot;,&quot;ISSN&quot;:&quot;15414337&quot;,&quot;PMID&quot;:&quot;36398759&quot;,&quot;issued&quot;:{&quot;date-parts&quot;:[[2023,1,1]]},&quot;page&quot;:&quot;333-354&quot;,&quot;abstract&quot;:&quot;Color is an important characteristic of food. Over the last 15 years, more attention has been paid to natural colorants because of the rising demand for clean-label food products. Anthocyanins, which are a group of phytochemicals responsible for the purple, blue or red hues of many plants, offer a market advantage. In addition, anthocyanin-rich foods are associated with protection against cardiovascular disease, thrombosis, diabetes, cancer, microbial-based disorders, neurological disorders, and vision ailments. However, the real health value of anthocyanins, whether as a natural colorant or a functional ingredient, is dependent on the ultimate bioaccessibility and bioavailability in the human body. Many animal and human clinical studies revealed that, after intake of anthocyanin-rich foods or anthocyanin extracts, only trace amounts (&lt; 1% of ingested content) of anthocyanins or their predicted metabolites were detected in plasma after a standard blood draw, which was indicative of low bioavailability of anthocyanins. Protein binding to anthocyanins is a strategy that has recently been reported to enhance the ultimate bioactivity, bioaccessibility, and bioavailability of anthocyanins as compared to anthocyanins delivered without a protein carrier. Therefore, in this review, we address anthocyanin properties in food processing and digestion, anthocyanin-protein complexes used in food matrices, and changes in the bioaccessibility and bioavailability of anthocyanins when bound into anthocyanin-protein complexes in foods. Finally, we summarize the challenges and prospects of this delivery system for anthocyanin pigments.&quot;,&quot;publisher&quot;:&quot;John Wiley and Sons Inc&quot;,&quot;issue&quot;:&quot;1&quot;,&quot;volume&quot;:&quot;22&quot;},&quot;isTemporary&quot;:false,&quot;suppress-author&quot;:false,&quot;composite&quot;:false,&quot;author-only&quot;:false}]},{&quot;citationID&quot;:&quot;MENDELEY_CITATION_e3d548e3-9413-47cd-acfb-171a56d61872&quot;,&quot;properties&quot;:{&quot;noteIndex&quot;:0},&quot;isEdited&quot;:false,&quot;manualOverride&quot;:{&quot;isManuallyOverridden&quot;:false,&quot;citeprocText&quot;:&quot;[129]&quot;,&quot;manualOverrideText&quot;:&quot;&quot;},&quot;citationTag&quot;:&quot;MENDELEY_CITATION_v3_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&quot;,&quot;citationItems&quot;:[{&quot;id&quot;:&quot;0ae947b6-0a17-3b43-b43b-8064cd866237&quot;,&quot;itemData&quot;:{&quot;type&quot;:&quot;article&quot;,&quot;id&quot;:&quot;0ae947b6-0a17-3b43-b43b-8064cd866237&quot;,&quot;title&quot;:&quot;The role of functional excipients in solid oral dosage forms to overcome poor drug dissolution and bioavailability&quot;,&quot;author&quot;:[{&quot;family&quot;:&quot;Merwe&quot;,&quot;given&quot;:&quot;Jannes&quot;,&quot;parse-names&quot;:false,&quot;dropping-particle&quot;:&quot;&quot;,&quot;non-dropping-particle&quot;:&quot;van der&quot;},{&quot;family&quot;:&quot;Steenekamp&quot;,&quot;given&quot;:&quot;Jan&quot;,&quot;parse-names&quot;:false,&quot;dropping-particle&quot;:&quot;&quot;,&quot;non-dropping-particle&quot;:&quot;&quot;},{&quot;family&quot;:&quot;Steyn&quot;,&quot;given&quot;:&quot;Dewald&quot;,&quot;parse-names&quot;:false,&quot;dropping-particle&quot;:&quot;&quot;,&quot;non-dropping-particle&quot;:&quot;&quot;},{&quot;family&quot;:&quot;Hamman&quot;,&quot;given&quot;:&quot;Josias&quot;,&quot;parse-names&quot;:false,&quot;dropping-particle&quot;:&quot;&quot;,&quot;non-dropping-particle&quot;:&quot;&quot;}],&quot;container-title&quot;:&quot;Pharmaceutics&quot;,&quot;container-title-short&quot;:&quot;Pharmaceutics&quot;,&quot;DOI&quot;:&quot;10.3390/pharmaceutics12050393&quot;,&quot;ISSN&quot;:&quot;19994923&quot;,&quot;PMID&quot;:&quot;32344802&quot;,&quot;issued&quot;:{&quot;date-parts&quot;:[[2020,5,1]]},&quot;abstract&quot;:&quot;Many active pharmaceutical ingredients (APIs) exhibit poor solubility and low dissolution rates in aqueous environments such as the luminal fluids of the gastrointestinal tract. The oral bioavailability of these compounds is usually very low as a result of their poor solubility properties. In order to improve the bioavailability of these poorly soluble drugs, formulation strategies have been applied as a means to improve their aqueous solubility and dissolution rates. With respect to formulation approaches, excipients can be incorporated in the formulation to assist in the dissolution process of the drug, or specialized dosage forms can be formulated that improve dissolution rate through various mechanisms. This paper provides an overview of selected excipients (e.g., alkalinizing agents, surfactants and sugars) that can be used in formulations to increase the dissolution rate as well as specialized dosage forms such as self-emulsifying delivery systems and formulation techniques such as inclusion complexes and solid dispersions. These formulation approaches are discussed with available examples with specific reference to positive outcomes in terms of drug solubility and bioavailability enhancement.&quot;,&quot;publisher&quot;:&quot;MDPI AG&quot;,&quot;issue&quot;:&quot;5&quot;,&quot;volume&quot;:&quot;12&quot;},&quot;isTemporary&quot;:false,&quot;suppress-author&quot;:false,&quot;composite&quot;:false,&quot;author-only&quot;:false}]},{&quot;citationID&quot;:&quot;MENDELEY_CITATION_d24b7ede-6438-430c-a7af-e713e777dd55&quot;,&quot;properties&quot;:{&quot;noteIndex&quot;:0},&quot;isEdited&quot;:false,&quot;manualOverride&quot;:{&quot;isManuallyOverridden&quot;:false,&quot;citeprocText&quot;:&quot;[7]&quot;,&quot;manualOverrideText&quot;:&quot;&quot;},&quot;citationTag&quot;:&quot;MENDELEY_CITATION_v3_eyJjaXRhdGlvbklEIjoiTUVOREVMRVlfQ0lUQVRJT05fZDI0YjdlZGUtNjQzOC00MzBjLWE3YWYtZTcxM2U3NzdkZDU1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cdb6dfc5-adfb-4ee8-8e60-a1f2f5a96bde&quot;,&quot;properties&quot;:{&quot;noteIndex&quot;:0},&quot;isEdited&quot;:false,&quot;manualOverride&quot;:{&quot;isManuallyOverridden&quot;:false,&quot;citeprocText&quot;:&quot;[130]&quot;,&quot;manualOverrideText&quot;:&quot;&quot;},&quot;citationTag&quot;:&quot;MENDELEY_CITATION_v3_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&quot;,&quot;citationItems&quot;:[{&quot;id&quot;:&quot;2fdd85c5-d6b7-3043-aa77-cd7be02fd2f0&quot;,&quot;itemData&quot;:{&quot;type&quot;:&quot;article-journal&quot;,&quot;id&quot;:&quot;2fdd85c5-d6b7-3043-aa77-cd7be02fd2f0&quot;,&quot;title&quot;:&quot;Biopharmaceutical Understanding of Excipient Variability on Drug Apparent Solubility Based on Drug Physicochemical Properties. Case Study: Superdisintegrants&quot;,&quot;author&quot;:[{&quot;family&quot;:&quot;Zarmpi&quot;,&quot;given&quot;:&quot;Panagiota&quot;,&quot;parse-names&quot;:false,&quot;dropping-particle&quot;:&quot;&quot;,&quot;non-dropping-particle&quot;:&quot;&quot;},{&quot;family&quot;:&quot;Flanagan&quot;,&quot;given&quot;:&quot;Talia&quot;,&quot;parse-names&quot;:false,&quot;dropping-particle&quot;:&quot;&quot;,&quot;non-dropping-particle&quot;:&quot;&quot;},{&quot;family&quot;:&quot;Meehan&quot;,&quot;given&quot;:&quot;Elizabeth&quot;,&quot;parse-names&quot;:false,&quot;dropping-particle&quot;:&quot;&quot;,&quot;non-dropping-particle&quot;:&quot;&quot;},{&quot;family&quot;:&quot;Mann&quot;,&quot;given&quot;:&quot;James&quot;,&quot;parse-names&quot;:false,&quot;dropping-particle&quot;:&quot;&quot;,&quot;non-dropping-particle&quot;:&quot;&quot;},{&quot;family&quot;:&quot;Fotaki&quot;,&quot;given&quot;:&quot;Nikoletta&quot;,&quot;parse-names&quot;:false,&quot;dropping-particle&quot;:&quot;&quot;,&quot;non-dropping-particle&quot;:&quot;&quot;}],&quot;container-title&quot;:&quot;AAPS Journal&quot;,&quot;DOI&quot;:&quot;10.1208/s12248-019-0406-y&quot;,&quot;ISSN&quot;:&quot;15507416&quot;,&quot;PMID&quot;:&quot;32048079&quot;,&quot;issued&quot;:{&quot;date-parts&quot;:[[2020,3,1]]},&quot;abstract&quot;:&quot;The presence of different excipient types/brands in solid oral dosage forms may affect product performance and drug bioavailability. Understanding the biopharmaceutical implications of superdisintegrant variability (changes in material properties), variation (changes in excipient amount) and interchangeability (use of different excipient types with the same intended functionality) in oral drug performance would be beneficial for the development of robust final dosage forms. The current study investigated the impact of superdisintegrants (sodium starch glycolate, croscarmellose sodium, crospovidone) on the apparent solubility of drugs with different physicochemical properties (drug ionisation, drug lipophilicity, drug aqueous solubility). Compendial and biorelevant media were used to assess the impact of gastrointestinal conditions on the effects of excipient on drug apparent solubility. For the majority of compounds, changes in drug apparent solubility were not observed in superdisintegrant presence, apart from the cases of highly ionised compounds (significant decrease in drug solubility) and/or compounds that aggregate/precipitate in solution (significant increase in drug solubility). Excipient variability did not greatly affect the impact of excipients on drug apparent solubility. The use of multivariate data analysis identified the biopharmaceutical factors affecting excipient performance. The construction of roadmaps revealed that superdisintegrants may be of low risk for the impact of excipients on oral drug performance based on drug solubility alone; superdisintegrants activity could still be a risk for oral bioavailability due to their effects on tablet disintegration.&quot;,&quot;publisher&quot;:&quot;Springer&quot;,&quot;issue&quot;:&quot;2&quot;,&quot;volume&quot;:&quot;22&quot;,&quot;container-title-short&quot;:&quot;&quot;},&quot;isTemporary&quot;:false,&quot;suppress-author&quot;:false,&quot;composite&quot;:false,&quot;author-only&quot;:false}]},{&quot;citationID&quot;:&quot;MENDELEY_CITATION_0f628647-824c-4463-a252-d9fb1f5455ed&quot;,&quot;properties&quot;:{&quot;noteIndex&quot;:0},&quot;isEdited&quot;:false,&quot;manualOverride&quot;:{&quot;isManuallyOverridden&quot;:false,&quot;citeprocText&quot;:&quot;[131]&quot;,&quot;manualOverrideText&quot;:&quot;&quot;},&quot;citationTag&quot;:&quot;MENDELEY_CITATION_v3_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&quot;,&quot;citationItems&quot;:[{&quot;id&quot;:&quot;68895128-a2a9-31f2-9f8c-fc11d60e5604&quot;,&quot;itemData&quot;:{&quot;type&quot;:&quot;article-journal&quot;,&quot;id&quot;:&quot;68895128-a2a9-31f2-9f8c-fc11d60e5604&quot;,&quot;title&quot;:&quot;Enhancement of antimicrobial and antiproliferative activities of standardized frankincense extract using optimized self‐nanoemulsifying delivery system&quot;,&quot;author&quot;:[{&quot;family&quot;:&quot;El‐mancy&quot;,&quot;given&quot;:&quot;Shereen S.&quot;,&quot;parse-names&quot;:false,&quot;dropping-particle&quot;:&quot;&quot;,&quot;non-dropping-particle&quot;:&quot;&quot;},{&quot;family&quot;:&quot;El‐haddad&quot;,&quot;given&quot;:&quot;Alaadin E.&quot;,&quot;parse-names&quot;:false,&quot;dropping-particle&quot;:&quot;&quot;,&quot;non-dropping-particle&quot;:&quot;&quot;},{&quot;family&quot;:&quot;Alshareef&quot;,&quot;given&quot;:&quot;Walaa A.&quot;,&quot;parse-names&quot;:false,&quot;dropping-particle&quot;:&quot;&quot;,&quot;non-dropping-particle&quot;:&quot;&quot;},{&quot;family&quot;:&quot;Saadeldeen&quot;,&quot;given&quot;:&quot;Amr M.&quot;,&quot;parse-names&quot;:false,&quot;dropping-particle&quot;:&quot;&quot;,&quot;non-dropping-particle&quot;:&quot;&quot;},{&quot;family&quot;:&quot;El‐emam&quot;,&quot;given&quot;:&quot;Soad Z.&quot;,&quot;parse-names&quot;:false,&quot;dropping-particle&quot;:&quot;&quot;,&quot;non-dropping-particle&quot;:&quot;&quot;},{&quot;family&quot;:&quot;Elnahas&quot;,&quot;given&quot;:&quot;Osama S.&quot;,&quot;parse-names&quot;:false,&quot;dropping-particle&quot;:&quot;&quot;,&quot;non-dropping-particle&quot;:&quot;&quot;}],&quot;container-title&quot;:&quot;Scientia Pharmaceutica&quot;,&quot;container-title-short&quot;:&quot;Sci Pharm&quot;,&quot;DOI&quot;:&quot;10.3390/scipharm89030036&quot;,&quot;ISSN&quot;:&quot;22180532&quot;,&quot;issued&quot;:{&quot;date-parts&quot;:[[2021,9,1]]},&quot;abstract&quot;:&quot;Boswellic acids (BAs) are the main bioactive compounds of frankincense, a natural resin obtained from the genus Boswellia. This study aimed to develop a self‐nanoemulsifying delivery system (SNEDS) to improve the antimicrobial and antiproliferative activities of standardized frankincense extract (Fr‐extract). Fr‐extract was standardized, and BA content was quantified using the developed HPLC‐UV method. Screening studies of excipients followed by formula optimization using a mixture simplex lattice design was employed. The optimized Fr‐SENDS formulation was characterized. Furthermore, microbiological and antiproliferative assessments of the standardized Fr‐extract and Fr‐SNEDS were evaluated. Quantification demonstrated that the major constituent is 11‐keto‐boswellic acid (KBA) (16.25%) among BA content (44.96%). The optimized Fr‐SENDS (composed of 5% Capryol™ 90, 48.7% Gelucire® 44/14 and 46.3% ethanol) showed spherical nanosized dispersions with DS, PDI, and zeta potential of 17.9 nm, 0.2, and −14.5 mV, respectively. Fr‐ SNEDS exhibited lower MIC and MBC values compared with Fr‐extract against pathogens conjugated with lung cancer and was comparable to reference antimicrobials. Fr‐SNEDS showed superior antiproliferative activity over Fr‐extract, with IC50 values of 20.49 and 109.5 μg mL−1, respectively. In conclusion, the optimized Fr‐SNEDS could be easily developed and manufactured at a low cost and the in vitro results support its use as a potential adjuvant oral therapy for lung cancer. Further in vivo studies could be continued to assess the therapeutic efficiency of the prepared system.&quot;,&quot;publisher&quot;:&quot;MDPI&quot;,&quot;issue&quot;:&quot;3&quot;,&quot;volume&quot;:&quot;89&quot;},&quot;isTemporary&quot;:false,&quot;suppress-author&quot;:false,&quot;composite&quot;:false,&quot;author-only&quot;:false}]},{&quot;citationID&quot;:&quot;MENDELEY_CITATION_3ba2ebe1-826e-4302-9b9e-e2d9ecf049bf&quot;,&quot;properties&quot;:{&quot;noteIndex&quot;:0},&quot;isEdited&quot;:false,&quot;manualOverride&quot;:{&quot;isManuallyOverridden&quot;:false,&quot;citeprocText&quot;:&quot;[132]&quot;,&quot;manualOverrideText&quot;:&quot;&quot;},&quot;citationTag&quot;:&quot;MENDELEY_CITATION_v3_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&quot;,&quot;citationItems&quot;:[{&quot;id&quot;:&quot;e57c395d-8bb0-3e3d-9db5-360675c15967&quot;,&quot;itemData&quot;:{&quot;type&quot;:&quot;article-journal&quot;,&quot;id&quot;:&quot;e57c395d-8bb0-3e3d-9db5-360675c15967&quot;,&quot;title&quot;:&quot;Development, Characterization, and Ex Vivo Permeation Assessment of Diclofenac Diethylamine Deep Eutectic Systems Across Human Skin&quot;,&quot;author&quot;:[{&quot;family&quot;:&quot;Al-Mawla&quot;,&quot;given&quot;:&quot;Layaly&quot;,&quot;parse-names&quot;:false,&quot;dropping-particle&quot;:&quot;&quot;,&quot;non-dropping-particle&quot;:&quot;&quot;},{&quot;family&quot;:&quot;Al-Akayleh&quot;,&quot;given&quot;:&quot;Faisal&quot;,&quot;parse-names&quot;:false,&quot;dropping-particle&quot;:&quot;&quot;,&quot;non-dropping-particle&quot;:&quot;&quot;},{&quot;family&quot;:&quot;Daadoue&quot;,&quot;given&quot;:&quot;Saifeddin&quot;,&quot;parse-names&quot;:false,&quot;dropping-particle&quot;:&quot;&quot;,&quot;non-dropping-particle&quot;:&quot;&quot;},{&quot;family&quot;:&quot;Mahyoob&quot;,&quot;given&quot;:&quot;Waseem&quot;,&quot;parse-names&quot;:false,&quot;dropping-particle&quot;:&quot;&quot;,&quot;non-dropping-particle&quot;:&quot;&quot;},{&quot;family&quot;:&quot;Al-Tameemi&quot;,&quot;given&quot;:&quot;Badralbdoor&quot;,&quot;parse-names&quot;:false,&quot;dropping-particle&quot;:&quot;&quot;,&quot;non-dropping-particle&quot;:&quot;&quot;},{&quot;family&quot;:&quot;Al-Remawi&quot;,&quot;given&quot;:&quot;Mayyas&quot;,&quot;parse-names&quot;:false,&quot;dropping-particle&quot;:&quot;&quot;,&quot;non-dropping-particle&quot;:&quot;&quot;},{&quot;family&quot;:&quot;Adwan&quot;,&quot;given&quot;:&quot;Samer&quot;,&quot;parse-names&quot;:false,&quot;dropping-particle&quot;:&quot;&quot;,&quot;non-dropping-particle&quot;:&quot;&quot;},{&quot;family&quot;:&quot;Agha&quot;,&quot;given&quot;:&quot;Ahmed S.A.Ali&quot;,&quot;parse-names&quot;:false,&quot;dropping-particle&quot;:&quot;&quot;,&quot;non-dropping-particle&quot;:&quot;&quot;}],&quot;container-title&quot;:&quot;Journal of Pharmaceutical Innovation&quot;,&quot;container-title-short&quot;:&quot;J Pharm Innov&quot;,&quot;DOI&quot;:&quot;10.1007/s12247-023-09784-9&quot;,&quot;ISSN&quot;:&quot;19398042&quot;,&quot;issued&quot;:{&quot;date-parts&quot;:[[2023,12,1]]},&quot;page&quot;:&quot;2196-2209&quot;,&quot;abstract&quot;:&quot;Purpose: The primary aim of this study is to introduce Therapeutic Deep Eutectic Systems (THEDES) as a novel, green, and biocompatible solvent system for the delivery of diclofenac diethylamine (DDEA), a non-steroidal anti-inflammatory drug. The research question focuses on whether THEDES could significantly enhance the solubility and release kinetics of DDEA compared to conventional solvents. Methods: The THEDES formulation comprises capric acid, menthol, and Gelucire® 33/01 in varying ratios. Techniques such as Fourier transform infrared spectroscopy (FTIR), differential scanning calorimetry (DSC), rheology measurement, and contact angle tests were employed to characterize and investigate the drug solubilization process. Ex vivo permeation studies using Franz diffusion cells and human skin were conducted to assess drug release kinetics. Results: The developed THEDES demonstrated unique molecular interactions and interfacial properties, with glass transition temperatures below − 50 °C and a broad spectrum of endothermic melting points, indicating excellent phase stability. The solubility of DDEA in THEDES was approximately 101 mg/ml, which is a tenfold and threefold increase compared to solvents like dimethyl sulfoxide and ethanol, respectively. Enhanced drug release kinetics were observed when compared with Voltaren® Emulgel, a commercial formulation. Histopathological evaluations indicated no signs of skin erythema, inflammation, or erosion, confirming the biocompatibility of the formulation. Conclusion: THEDES emerges as a potent, green, biocompatible solvent system for efficiently delivering DDEA. It exhibits superior solubilization capacities and favorable release kinetics, coupled with high biocompatibility, offering significant advantages over traditional solvent systems for drug delivery applications. Graphical Abstract: [Figure not available: see fulltext.].&quot;,&quot;publisher&quot;:&quot;Springer&quot;,&quot;issue&quot;:&quot;4&quot;,&quot;volume&quot;:&quot;18&quot;},&quot;isTemporary&quot;:false,&quot;suppress-author&quot;:false,&quot;composite&quot;:false,&quot;author-only&quot;:false}]},{&quot;citationID&quot;:&quot;MENDELEY_CITATION_fb2ae75a-0dee-46ac-9b28-5eef02d70835&quot;,&quot;properties&quot;:{&quot;noteIndex&quot;:0},&quot;isEdited&quot;:false,&quot;manualOverride&quot;:{&quot;isManuallyOverridden&quot;:false,&quot;citeprocText&quot;:&quot;[133]&quot;,&quot;manualOverrideText&quot;:&quot;&quot;},&quot;citationTag&quot;:&quot;MENDELEY_CITATION_v3_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&quot;,&quot;citationItems&quot;:[{&quot;id&quot;:&quot;83415a20-6dbd-3ee7-bc23-fcddfc4c0c48&quot;,&quot;itemData&quot;:{&quot;type&quot;:&quot;article-journal&quot;,&quot;id&quot;:&quot;83415a20-6dbd-3ee7-bc23-fcddfc4c0c48&quot;,&quot;title&quot;:&quot;Harnessing therapeutic deep eutectic solvents in self-emulsifying systems to improve CBD delivery&quot;,&quot;author&quot;:[{&quot;family&quot;:&quot;Balenzano&quot;,&quot;given&quot;:&quot;Gennaro&quot;,&quot;parse-names&quot;:false,&quot;dropping-particle&quot;:&quot;&quot;,&quot;non-dropping-particle&quot;:&quot;&quot;},{&quot;family&quot;:&quot;Racaniello&quot;,&quot;given&quot;:&quot;Giuseppe Francesco&quot;,&quot;parse-names&quot;:false,&quot;dropping-particle&quot;:&quot;&quot;,&quot;non-dropping-particle&quot;:&quot;&quot;},{&quot;family&quot;:&quot;Spennacchio&quot;,&quot;given&quot;:&quot;Antonio&quot;,&quot;parse-names&quot;:false,&quot;dropping-particle&quot;:&quot;&quot;,&quot;non-dropping-particle&quot;:&quot;&quot;},{&quot;family&quot;:&quot;Lopalco&quot;,&quot;given&quot;:&quot;Antonio&quot;,&quot;parse-names&quot;:false,&quot;dropping-particle&quot;:&quot;&quot;,&quot;non-dropping-particle&quot;:&quot;&quot;},{&quot;family&quot;:&quot;Iacobazzi&quot;,&quot;given&quot;:&quot;Rosa Maria&quot;,&quot;parse-names&quot;:false,&quot;dropping-particle&quot;:&quot;&quot;,&quot;non-dropping-particle&quot;:&quot;&quot;},{&quot;family&quot;:&quot;Lopedota&quot;,&quot;given&quot;:&quot;Angela Assunta&quot;,&quot;parse-names&quot;:false,&quot;dropping-particle&quot;:&quot;&quot;,&quot;non-dropping-particle&quot;:&quot;&quot;},{&quot;family&quot;:&quot;Laquintana&quot;,&quot;given&quot;:&quot;Valentino&quot;,&quot;parse-names&quot;:false,&quot;dropping-particle&quot;:&quot;&quot;,&quot;non-dropping-particle&quot;:&quot;&quot;},{&quot;family&quot;:&quot;Denora&quot;,&quot;given&quot;:&quot;Nunzio&quot;,&quot;parse-names&quot;:false,&quot;dropping-particle&quot;:&quot;&quot;,&quot;non-dropping-particle&quot;:&quot;&quot;}],&quot;container-title&quot;:&quot;International Journal of Pharmaceutics&quot;,&quot;container-title-short&quot;:&quot;Int J Pharm&quot;,&quot;accessed&quot;:{&quot;date-parts&quot;:[[2025,3,12]]},&quot;DOI&quot;:&quot;10.1016/J.IJPHARM.2024.124267&quot;,&quot;ISSN&quot;:&quot;0378-5173&quot;,&quot;PMID&quot;:&quot;38797251&quot;,&quot;issued&quot;:{&quot;date-parts&quot;:[[2024,6,25]]},&quot;page&quot;:&quot;124267&quot;,&quot;abstract&quot;:&quot;In this study, Cannabidiol crystals (CBD) were used as a BCS class II model drug to generate a novel therapeutic deep eutectic solvent (THEDES) with easy preparation using caprylic acid (CA). The hydrogen bonding interaction was confirmed by different techniques such as FT-IR and NMR, resulting in a hydrophobic system suitable for liquid formulations. The CBD-based THEDES, combined with a specific mixture of surfactants and co-surfactants, successfully formed a self-emulsifying drug delivery system (SEDDS) that generated uniform nano-sized droplets once dispersed in water. Hence, the THEDES showed compatibility with the self-emulsifying approach, offering an alternative method to load drugs at their therapeutic dosage. Physical stability concerns regarding the unconventional oily phase were addressed through stress tests using multiple and dynamic light scattering, demonstrating the robustness of the system. In addition, the formulated SEDDS proved effective in protecting CBD from the harsh acidic gastric environment for up to 2 h at pH 1.2. Furthermore, in vitro studies have confirmed the safety of the formulation and the ability of CBD to permeate Caco-2 cells when formulated. This investigation highlights the potential incorporation of THEDES in lipid-based formulations like SEDDS, expanding the avenues for innovative oral drug delivery approaches.&quot;,&quot;publisher&quot;:&quot;Elsevier&quot;,&quot;volume&quot;:&quot;659&quot;},&quot;isTemporary&quot;:false,&quot;suppress-author&quot;:false,&quot;composite&quot;:false,&quot;author-only&quot;:false}]},{&quot;citationID&quot;:&quot;MENDELEY_CITATION_56c41856-25b7-4597-8c55-6c007046c122&quot;,&quot;properties&quot;:{&quot;noteIndex&quot;:0},&quot;isEdited&quot;:false,&quot;manualOverride&quot;:{&quot;isManuallyOverridden&quot;:false,&quot;citeprocText&quot;:&quot;[134]&quot;,&quot;manualOverrideText&quot;:&quot;&quot;},&quot;citationTag&quot;:&quot;MENDELEY_CITATION_v3_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&quot;,&quot;citationItems&quot;:[{&quot;id&quot;:&quot;2324a2c1-ab9d-303a-b5f4-d2b65c7e5fb0&quot;,&quot;itemData&quot;:{&quot;type&quot;:&quot;article-journal&quot;,&quot;id&quot;:&quot;2324a2c1-ab9d-303a-b5f4-d2b65c7e5fb0&quot;,&quot;title&quot;:&quot;Examine stability polyvinyl alcohol-stabilized nanosuspensions to overcome the challenge of poor drug solubility utilizing molecular dynamic simulation&quot;,&quot;author&quot;:[{&quot;family&quot;:&quot;Abdollahi&quot;,&quot;given&quot;:&quot;Sedigheh&quot;,&quot;parse-names&quot;:false,&quot;dropping-particle&quot;:&quot;&quot;,&quot;non-dropping-particle&quot;:&quot;&quot;},{&quot;family&quot;:&quot;Raissi&quot;,&quot;given&quot;:&quot;Heidar&quot;,&quot;parse-names&quot;:false,&quot;dropping-particle&quot;:&quot;&quot;,&quot;non-dropping-particle&quot;:&quot;&quot;},{&quot;family&quot;:&quot;Farzad&quot;,&quot;given&quot;:&quot;Farzaneh&quot;,&quot;parse-names&quot;:false,&quot;dropping-particle&quot;:&quot;&quot;,&quot;non-dropping-particle&quot;:&quot;&quot;}],&quot;container-title&quot;:&quot;Scientific Reports&quot;,&quot;container-title-short&quot;:&quot;Sci Rep&quot;,&quot;DOI&quot;:&quot;10.1038/s41598-024-68362-2&quot;,&quot;ISSN&quot;:&quot;20452322&quot;,&quot;PMID&quot;:&quot;39075104&quot;,&quot;issued&quot;:{&quot;date-parts&quot;:[[2024,12,1]]},&quot;abstract&quot;:&quot;The pharmaceutical industry faces a significant challenge from the low water solubility of nearly 90% of newly developed Active Pharmaceutical Ingredients (APIs). Despite extensive efforts to improve solubility, approximately 40% of these APIs encounter commercialization hurdles, impacting drug efficacy. In this context, a promising strategy will be introduced in which nanosuspensions, particularly polyvinyl alcohol (PVA) as a stabilizer, are applied to increase drug solubility. In this work using molecular dynamics simulations, the nanosuspension of four poorly water-soluble drugs (flurbiprofen, bezafibrate, miconazole, and phenytoin) stabilized with PVA is investigated. The simulation data showed van der Waals energies between polyvinyl alcohol with flurbiprofen and bezafibrate are − 101.12 and − 58.42 kJ/mol, respectively. The results indicate that PVA is an effective stabilizer for these drugs, and superior interactions are obtained with flurbiprofen and bezafibrate. The study also explores the impact of PVA on water molecule diffusion, providing insights into the stability of nanosuspensions. Obtained results also provide valuable insights into hydrogen bond formation, diffusion coefficients, and nanosuspension stability, contributing to the rational design and optimization of pharmaceutical formulations.&quot;,&quot;publisher&quot;:&quot;Nature Research&quot;,&quot;issue&quot;:&quot;1&quot;,&quot;volume&quot;:&quot;14&quot;},&quot;isTemporary&quot;:false,&quot;suppress-author&quot;:false,&quot;composite&quot;:false,&quot;author-only&quot;:false}]},{&quot;citationID&quot;:&quot;MENDELEY_CITATION_4ce50b3d-dc47-4577-b886-cd1cf5ea7f68&quot;,&quot;properties&quot;:{&quot;noteIndex&quot;:0},&quot;isEdited&quot;:false,&quot;manualOverride&quot;:{&quot;isManuallyOverridden&quot;:false,&quot;citeprocText&quot;:&quot;[135]&quot;,&quot;manualOverrideText&quot;:&quot;&quot;},&quot;citationTag&quot;:&quot;MENDELEY_CITATION_v3_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&quot;,&quot;citationItems&quot;:[{&quot;id&quot;:&quot;66701e76-65f0-301e-8da0-cc0cba2baac6&quot;,&quot;itemData&quot;:{&quot;type&quot;:&quot;article-journal&quot;,&quot;id&quot;:&quot;66701e76-65f0-301e-8da0-cc0cba2baac6&quot;,&quot;title&quot;:&quot;An effective polyvinyl alcohol for the solubilization of poorly water-soluble drugs in solid dispersion formulations&quot;,&quot;author&quot;:[{&quot;family&quot;:&quot;Umemoto&quot;,&quot;given&quot;:&quot;Yoshiaki&quot;,&quot;parse-names&quot;:false,&quot;dropping-particle&quot;:&quot;&quot;,&quot;non-dropping-particle&quot;:&quot;&quot;},{&quot;family&quot;:&quot;Uchida&quot;,&quot;given&quot;:&quot;Shinya&quot;,&quot;parse-names&quot;:false,&quot;dropping-particle&quot;:&quot;&quot;,&quot;non-dropping-particle&quot;:&quot;&quot;},{&quot;family&quot;:&quot;Yoshida&quot;,&quot;given&quot;:&quot;Takatsune&quot;,&quot;parse-names&quot;:false,&quot;dropping-particle&quot;:&quot;&quot;,&quot;non-dropping-particle&quot;:&quot;&quot;},{&quot;family&quot;:&quot;Shimada&quot;,&quot;given&quot;:&quot;Ken&quot;,&quot;parse-names&quot;:false,&quot;dropping-particle&quot;:&quot;&quot;,&quot;non-dropping-particle&quot;:&quot;&quot;},{&quot;family&quot;:&quot;Kojima&quot;,&quot;given&quot;:&quot;Hiroyuki&quot;,&quot;parse-names&quot;:false,&quot;dropping-particle&quot;:&quot;&quot;,&quot;non-dropping-particle&quot;:&quot;&quot;},{&quot;family&quot;:&quot;Takagi&quot;,&quot;given&quot;:&quot;Akira&quot;,&quot;parse-names&quot;:false,&quot;dropping-particle&quot;:&quot;&quot;,&quot;non-dropping-particle&quot;:&quot;&quot;},{&quot;family&quot;:&quot;Tanaka&quot;,&quot;given&quot;:&quot;Shimako&quot;,&quot;parse-names&quot;:false,&quot;dropping-particle&quot;:&quot;&quot;,&quot;non-dropping-particle&quot;:&quot;&quot;},{&quot;family&quot;:&quot;Kashiwagura&quot;,&quot;given&quot;:&quot;Yasuharu&quot;,&quot;parse-names&quot;:false,&quot;dropping-particle&quot;:&quot;&quot;,&quot;non-dropping-particle&quot;:&quot;&quot;},{&quot;family&quot;:&quot;Namiki&quot;,&quot;given&quot;:&quot;Noriyuki&quot;,&quot;parse-names&quot;:false,&quot;dropping-particle&quot;:&quot;&quot;,&quot;non-dropping-particle&quot;:&quot;&quot;}],&quot;container-title&quot;:&quot;Journal of Drug Delivery Science and Technology&quot;,&quot;container-title-short&quot;:&quot;J Drug Deliv Sci Technol&quot;,&quot;accessed&quot;:{&quot;date-parts&quot;:[[2025,3,12]]},&quot;DOI&quot;:&quot;10.1016/J.JDDST.2019.101401&quot;,&quot;ISSN&quot;:&quot;1773-2247&quot;,&quot;issued&quot;:{&quot;date-parts&quot;:[[2020,2,1]]},&quot;page&quot;:&quot;101401&quot;,&quot;abstract&quot;:&quot;This study aimed to investigate the characteristics of an effective polyvinyl alcohol (PVA) for use in solid dispersion formulations (SDFs), which enable higher dissolution and bioavailability of poorly water-soluble drugs. PVAs with different degrees of hydrolysis and polymerization were evaluated using their SDFs with amenamevir prepared by ball milling. The dissolution tests suggested that a lower degree of polymerization (≤600) was preferable and that a 66% degree of hydrolysis (PVA 66) was optimal for solubilizing amenamevir. The versatility of the most effective PVA as revealed in the amenamevir dissolution tests was also confirmed using SDFs with nifedipine and tacrolimus prepared by spray-drying. In addition, to investigate the cause for the difference in solubilizing ability by different degrees of hydrolysis, critical micelle concentrations of PVAs were evaluated using pyrene. This suggested that a surfactant ability could be one of the causes. Furthermore, in vivo absorption studies on amenamevir SDFs were conducted by oral administration to rats. PVA 66 achieved higher bioavailability and more rapid absorption than common SDF carriers, such as hydroxypropylmethylcellulose and hydroxypropylmethylcellulose acetate succinate. Thus, PVA with an approximately 66% degree of hydrolysis was beneficial for the solubilization of poorly water-soluble drugs in SDFs.&quot;,&quot;publisher&quot;:&quot;Elsevier&quot;,&quot;volume&quot;:&quot;55&quot;},&quot;isTemporary&quot;:false,&quot;suppress-author&quot;:false,&quot;composite&quot;:false,&quot;author-only&quot;:false}]},{&quot;citationID&quot;:&quot;MENDELEY_CITATION_bbbab1c2-6363-47ea-9910-55da44e3587a&quot;,&quot;properties&quot;:{&quot;noteIndex&quot;:0},&quot;isEdited&quot;:false,&quot;manualOverride&quot;:{&quot;isManuallyOverridden&quot;:false,&quot;citeprocText&quot;:&quot;[136]&quot;,&quot;manualOverrideText&quot;:&quot;&quot;},&quot;citationTag&quot;:&quot;MENDELEY_CITATION_v3_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&quot;,&quot;citationItems&quot;:[{&quot;id&quot;:&quot;dab75923-b677-3476-ad99-b230820936a3&quot;,&quot;itemData&quot;:{&quot;type&quot;:&quot;article-journal&quot;,&quot;id&quot;:&quot;dab75923-b677-3476-ad99-b230820936a3&quot;,&quot;title&quot;:&quot;Emulsion-electrospun polyvinyl alcohol nanofibers as a solid dispersion system to improve solubility and control the release of probucol, a poorly water-soluble drug&quot;,&quot;author&quot;:[{&quot;family&quot;:&quot;Shibata&quot;,&quot;given&quot;:&quot;Takato&quot;,&quot;parse-names&quot;:false,&quot;dropping-particle&quot;:&quot;&quot;,&quot;non-dropping-particle&quot;:&quot;&quot;},{&quot;family&quot;:&quot;Yoshimura&quot;,&quot;given&quot;:&quot;Nobuyoshi&quot;,&quot;parse-names&quot;:false,&quot;dropping-particle&quot;:&quot;&quot;,&quot;non-dropping-particle&quot;:&quot;&quot;},{&quot;family&quot;:&quot;Kobayashi&quot;,&quot;given&quot;:&quot;Ayaka&quot;,&quot;parse-names&quot;:false,&quot;dropping-particle&quot;:&quot;&quot;,&quot;non-dropping-particle&quot;:&quot;&quot;},{&quot;family&quot;:&quot;Ito&quot;,&quot;given&quot;:&quot;Takaaki&quot;,&quot;parse-names&quot;:false,&quot;dropping-particle&quot;:&quot;&quot;,&quot;non-dropping-particle&quot;:&quot;&quot;},{&quot;family&quot;:&quot;Hara&quot;,&quot;given&quot;:&quot;Kouji&quot;,&quot;parse-names&quot;:false,&quot;dropping-particle&quot;:&quot;&quot;,&quot;non-dropping-particle&quot;:&quot;&quot;},{&quot;family&quot;:&quot;Tahara&quot;,&quot;given&quot;:&quot;Kohei&quot;,&quot;parse-names&quot;:false,&quot;dropping-particle&quot;:&quot;&quot;,&quot;non-dropping-particle&quot;:&quot;&quot;}],&quot;container-title&quot;:&quot;Journal of Drug Delivery Science and Technology&quot;,&quot;container-title-short&quot;:&quot;J Drug Deliv Sci Technol&quot;,&quot;accessed&quot;:{&quot;date-parts&quot;:[[2025,3,12]]},&quot;DOI&quot;:&quot;10.1016/J.JDDST.2021.102953&quot;,&quot;ISSN&quot;:&quot;1773-2247&quot;,&quot;issued&quot;:{&quot;date-parts&quot;:[[2022,1,1]]},&quot;page&quot;:&quot;102953&quot;,&quot;abstract&quot;:&quot;We attempted to improve the solubility of poorly water-soluble drugs by preparing drug-loaded polyvinyl alcohol (PVA) nanofibers as a solid dispersion system via emulsion electrospinning. Probucol (PBC), a poorly water-soluble drug, was used as a model drug. Nanofibers were electrospun using an oil/water (o/w) emulsion consisting of PBC dissolved in an immiscible solvent, such as ethyl acetate, and an aqueous PVA phase. PBC-containing PVA nanofibers with diameters ranging from 300 to 600 nm were obtained by electrospinning from o/w emulsions. The physical properties of the nanofibers were affected by the degrees of polymerization and hydrolysis of the PVA grades. In PVA nanofibers prepared without a surfactant, PBC existed in an amorphous state, and the dissolution of PBC was greatly improved. PBC dissolution was lower in PVA nanofibers with 30% PBC content compared to those with 11% or 20% PBC. In PVA nanofibers prepared using the surfactant polysorbate 80 as an emulsifier, PBC was partially crystallized; however, the PBC was homogenously dispersed, and dissolution was improved, even in PVA nanofibers containing 30% PBC. PVA nanofibers produced by o/w emulsion electrospinning were demonstrated to be suitable solid dispersion systems enabling robust controlled release of poorly water-soluble drugs.&quot;,&quot;publisher&quot;:&quot;Elsevier&quot;,&quot;volume&quot;:&quot;67&quot;},&quot;isTemporary&quot;:false,&quot;suppress-author&quot;:false,&quot;composite&quot;:false,&quot;author-only&quot;:false}]},{&quot;citationID&quot;:&quot;MENDELEY_CITATION_d6acc4bb-185f-44a5-829e-42276b7de73f&quot;,&quot;properties&quot;:{&quot;noteIndex&quot;:0},&quot;isEdited&quot;:false,&quot;manualOverride&quot;:{&quot;isManuallyOverridden&quot;:false,&quot;citeprocText&quot;:&quot;[137]&quot;,&quot;manualOverrideText&quot;:&quot;&quot;},&quot;citationTag&quot;:&quot;MENDELEY_CITATION_v3_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&quot;,&quot;citationItems&quot;:[{&quot;id&quot;:&quot;3270ce73-0e98-3246-b8fb-fd5218c95f4c&quot;,&quot;itemData&quot;:{&quot;type&quot;:&quot;article&quot;,&quot;id&quot;:&quot;3270ce73-0e98-3246-b8fb-fd5218c95f4c&quot;,&quot;title&quot;:&quot;Solubility enhancement and application of cyclodextrins in local drug delivery&quot;,&quot;author&quot;:[{&quot;family&quot;:&quot;Kim&quot;,&quot;given&quot;:&quot;Dong Hyun&quot;,&quot;parse-names&quot;:false,&quot;dropping-particle&quot;:&quot;&quot;,&quot;non-dropping-particle&quot;:&quot;&quot;},{&quot;family&quot;:&quot;Lee&quot;,&quot;given&quot;:&quot;Sang Eun&quot;,&quot;parse-names&quot;:false,&quot;dropping-particle&quot;:&quot;&quot;,&quot;non-dropping-particle&quot;:&quot;&quot;},{&quot;family&quot;:&quot;Pyo&quot;,&quot;given&quot;:&quot;Yong Chul&quot;,&quot;parse-names&quot;:false,&quot;dropping-particle&quot;:&quot;&quot;,&quot;non-dropping-particle&quot;:&quot;&quot;},{&quot;family&quot;:&quot;Tran&quot;,&quot;given&quot;:&quot;Phuong&quot;,&quot;parse-names&quot;:false,&quot;dropping-particle&quot;:&quot;&quot;,&quot;non-dropping-particle&quot;:&quot;&quot;},{&quot;family&quot;:&quot;Park&quot;,&quot;given&quot;:&quot;Jeong Sook&quot;,&quot;parse-names&quot;:false,&quot;dropping-particle&quot;:&quot;&quot;,&quot;non-dropping-particle&quot;:&quot;&quot;}],&quot;container-title&quot;:&quot;Journal of Pharmaceutical Investigation&quot;,&quot;container-title-short&quot;:&quot;J Pharm Investig&quot;,&quot;DOI&quot;:&quot;10.1007/s40005-019-00434-2&quot;,&quot;ISSN&quot;:&quot;20936214&quot;,&quot;issued&quot;:{&quot;date-parts&quot;:[[2020,1,1]]},&quot;page&quot;:&quot;17-27&quot;,&quot;abstract&quot;:&quot;Cyclodextrins (CDs) have been used in many pharmaceutical formulations as their constitution and inherent shape present advantages for drugs with poor aqueous solubility and low bioavailability. Because CDs can act as drug carriers by forming inclusion complexes to conjugate with many drugs, they have been applied in many drug delivery systems and can be used to develop new strategies. The objectives of this review are to describe the role of CDs in local administration, the ways in which CDs are used, and relevant studies currently underway. The basic structure and characteristics of CDs, as well as the mechanisms used to formulate inclusion complexes to solubilize drugs are also described. Several studies have been conducted to investigate the use of CDs and most have shown improvements in drug solubility and bioavailability. CDs show potential not only in the pharmaceutical industry but also in a variety of applications, and further research into the use of other drug carriers is therefore necessary.&quot;,&quot;publisher&quot;:&quot;Springer&quot;,&quot;issue&quot;:&quot;1&quot;,&quot;volume&quot;:&quot;50&quot;},&quot;isTemporary&quot;:false,&quot;suppress-author&quot;:false,&quot;composite&quot;:false,&quot;author-only&quot;:false}]},{&quot;citationID&quot;:&quot;MENDELEY_CITATION_83e61413-c88b-48c1-bc25-8589c9f84e2a&quot;,&quot;properties&quot;:{&quot;noteIndex&quot;:0},&quot;isEdited&quot;:false,&quot;manualOverride&quot;:{&quot;isManuallyOverridden&quot;:false,&quot;citeprocText&quot;:&quot;[138]&quot;,&quot;manualOverrideText&quot;:&quot;&quot;},&quot;citationTag&quot;:&quot;MENDELEY_CITATION_v3_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&quot;,&quot;citationItems&quot;:[{&quot;id&quot;:&quot;ee1eb3ac-c94c-3bf1-ab12-54f07085154f&quot;,&quot;itemData&quot;:{&quot;type&quot;:&quot;article-journal&quot;,&quot;id&quot;:&quot;ee1eb3ac-c94c-3bf1-ab12-54f07085154f&quot;,&quot;title&quot;:&quot;Advantages of the combined use of cyclodextrins and nanocarriers in drug delivery: A review&quot;,&quot;author&quot;:[{&quot;family&quot;:&quot;Mura&quot;,&quot;given&quot;:&quot;Paola&quot;,&quot;parse-names&quot;:false,&quot;dropping-particle&quot;:&quot;&quot;,&quot;non-dropping-particle&quot;:&quot;&quot;}],&quot;container-title&quot;:&quot;International Journal of Pharmaceutics&quot;,&quot;container-title-short&quot;:&quot;Int J Pharm&quot;,&quot;DOI&quot;:&quot;10.1016/j.ijpharm.2020.119181&quot;,&quot;ISSN&quot;:&quot;18733476&quot;,&quot;PMID&quot;:&quot;32112928&quot;,&quot;issued&quot;:{&quot;date-parts&quot;:[[2020,4,15]]},&quot;abstract&quot;:&quot;Complexation with cyclodextrins (CDs) has been widely and successfully used in pharmaceutical field, mainly for enhancing solubility, stability and bioavailability of a variety of drugs. However, some important drawbacks, including rapid removal from the bloodstream after in vivo administration, or possible replacement, in biological media, of the entrapped drug moieties by other molecules with higher affinity for the CD cavity, can limit the CDs effectiveness as drug carriers. This review is focused on combined strategies simultaneously exploiting CD complexation, and loading of the complexed drug into various colloidal carriers (liposomes, niosomes, polymeric nanoparticles, lipid nanoparticles, nanoemulsions, micelles) which have been investigated as a possible means for circumventing the problems associated with both such carriers, when used separately, and join their relative benefits in a unique delivery system. Several examples of applications have been reported, to illustrate the possible advantages achievable by such a dual strategy, depending on the CD-nanocarrier combination, and mainly resulting in enhanced performance of the delivery system and improved biopharmaceutical properties and therapeutic efficacy of drugs. The major problems and/or drawbacks found in the development of such systems, as well as the (rare) case of failures in achieving the expected improvements have also been highlighted.&quot;,&quot;publisher&quot;:&quot;Elsevier B.V.&quot;,&quot;volume&quot;:&quot;579&quot;},&quot;isTemporary&quot;:false,&quot;suppress-author&quot;:false,&quot;composite&quot;:false,&quot;author-only&quot;:false}]},{&quot;citationID&quot;:&quot;MENDELEY_CITATION_dc377fdf-21cf-400b-9b0c-e5b05c44c6f3&quot;,&quot;properties&quot;:{&quot;noteIndex&quot;:0},&quot;isEdited&quot;:false,&quot;manualOverride&quot;:{&quot;isManuallyOverridden&quot;:false,&quot;citeprocText&quot;:&quot;[139]&quot;,&quot;manualOverrideText&quot;:&quot;&quot;},&quot;citationTag&quot;:&quot;MENDELEY_CITATION_v3_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&quot;,&quot;citationItems&quot;:[{&quot;id&quot;:&quot;ac3a9f65-e3f2-319e-a094-70e18f492347&quot;,&quot;itemData&quot;:{&quot;type&quot;:&quot;article-journal&quot;,&quot;id&quot;:&quot;ac3a9f65-e3f2-319e-a094-70e18f492347&quot;,&quot;title&quot;:&quot;Improved oral bioavailability of anticancer drug tamoxifen through complexation with water soluble cyclodextrins: in vitro and in vivo evaluation&quot;,&quot;author&quot;:[{&quot;family&quot;:&quot;Erdoğar&quot;,&quot;given&quot;:&quot;Nazlı&quot;,&quot;parse-names&quot;:false,&quot;dropping-particle&quot;:&quot;&quot;,&quot;non-dropping-particle&quot;:&quot;&quot;},{&quot;family&quot;:&quot;Nemutlu&quot;,&quot;given&quot;:&quot;Emirhan&quot;,&quot;parse-names&quot;:false,&quot;dropping-particle&quot;:&quot;&quot;,&quot;non-dropping-particle&quot;:&quot;&quot;},{&quot;family&quot;:&quot;İskit&quot;,&quot;given&quot;:&quot;Alper B.&quot;,&quot;parse-names&quot;:false,&quot;dropping-particle&quot;:&quot;&quot;,&quot;non-dropping-particle&quot;:&quot;&quot;},{&quot;family&quot;:&quot;Kara&quot;,&quot;given&quot;:&quot;S. Cihan&quot;,&quot;parse-names&quot;:false,&quot;dropping-particle&quot;:&quot;&quot;,&quot;non-dropping-particle&quot;:&quot;&quot;},{&quot;family&quot;:&quot;Teksin&quot;,&quot;given&quot;:&quot;Zeynep Şafak&quot;,&quot;parse-names&quot;:false,&quot;dropping-particle&quot;:&quot;&quot;,&quot;non-dropping-particle&quot;:&quot;&quot;},{&quot;family&quot;:&quot;Bilensoy&quot;,&quot;given&quot;:&quot;Erem&quot;,&quot;parse-names&quot;:false,&quot;dropping-particle&quot;:&quot;&quot;,&quot;non-dropping-particle&quot;:&quot;&quot;}],&quot;container-title&quot;:&quot;Journal of Inclusion Phenomena and Macrocyclic Chemistry&quot;,&quot;container-title-short&quot;:&quot;J Incl Phenom Macrocycl Chem&quot;,&quot;DOI&quot;:&quot;10.1007/s10847-019-00952-4&quot;,&quot;ISSN&quot;:&quot;15731111&quot;,&quot;issued&quot;:{&quot;date-parts&quot;:[[2020,2,1]]},&quot;page&quot;:&quot;81-91&quot;,&quot;abstract&quot;:&quot;Tamoxifen (TMX), a class II antiestrogen drug consistent with the biopharmaceutical classification system, shows low plasma levels leading to therapeutic failure as a result of poor aqueous solubility. Complexation with multifunctional excipients cyclodextrins (CDs) is an effective technique to increase the bioavailability of low water-soluble drugs in oral dosage forms. In this study, solid complexes were obtained with three cyclodextrins (methyl-beta-cyclodextrin (M-β-CD), hydroxypropyl-beta-cyclodextrin (HP-β-CD) and sulfobutyl ether β-cyclodextrin (SBE7-β-CD)) using co-lyophilization or kneading methods. Physicochemical characterization of solid complexes were performed by differential scanning calorimetry and Fourier transform infrared spectroscopy. The obtained results demonstrated that co-lyophilization method comprises stable inclusion complexes between TMX and cyclodextrins. Dissolution study exhibited that aqueous solubility of TMX was significantly enhanced by complexation with methyl-beta-CD. Consequently, tablet formulation using co-lyophilized complex of TMX and M-β-CD (1:1) with drug dose equivalent to 10 mg was prepared by direct compression method. 99% drug was released from the formulation at the end of 30 min. From the comparative results of dissolution study, it was found that the prepared formulation showed better release properties than commercial TMX tablets. Animal studies were performed with tablet formulation of TMX:M-β-CD and commercial tablet formulation administered to Sprague–Dawley rats by oral gavage. Peak concentration (Cmax) of tablet formulation containing TMX/M-β-CD inclusion complex in mice was efficaciously enhanced twofold over commercial tablet. In conclusion, complexation of TMX with M-β-CD gives a more effective tablet formulation with improved dissolution and enhanced oral bioavailability which can be promising for the formulation of tamoxifen.&quot;,&quot;publisher&quot;:&quot;Springer&quot;,&quot;issue&quot;:&quot;1-2&quot;,&quot;volume&quot;:&quot;96&quot;},&quot;isTemporary&quot;:false,&quot;suppress-author&quot;:false,&quot;composite&quot;:false,&quot;author-only&quot;:false}]},{&quot;citationID&quot;:&quot;MENDELEY_CITATION_d044f2ff-c727-4b4d-9df1-5cb5b0e66b3b&quot;,&quot;properties&quot;:{&quot;noteIndex&quot;:0},&quot;isEdited&quot;:false,&quot;manualOverride&quot;:{&quot;isManuallyOverridden&quot;:false,&quot;citeprocText&quot;:&quot;[74]&quot;,&quot;manualOverrideText&quot;:&quot;&quot;},&quot;citationTag&quot;:&quot;MENDELEY_CITATION_v3_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&quot;,&quot;citationItems&quot;:[{&quot;id&quot;:&quot;dfe286dd-5fbe-3362-b985-89a583e769b9&quot;,&quot;itemData&quot;:{&quot;type&quot;:&quot;article-journal&quot;,&quot;id&quot;:&quot;dfe286dd-5fbe-3362-b985-89a583e769b9&quot;,&quot;title&quot;:&quot;Polymeric micelles based on amphiphilic oleic acid modified carboxymethyl chitosan for oral drug delivery of bcs class iv compound: Intestinal permeability and pharmacokinetic evaluation&quot;,&quot;author&quot;:[{&quot;family&quot;:&quot;Kumar&quot;,&quot;given&quot;:&quot;Rahul&quot;,&quot;parse-names&quot;:false,&quot;dropping-particle&quot;:&quot;&quot;,&quot;non-dropping-particle&quot;:&quot;&quot;},{&quot;family&quot;:&quot;Sirvi&quot;,&quot;given&quot;:&quot;Arvind&quot;,&quot;parse-names&quot;:false,&quot;dropping-particle&quot;:&quot;&quot;,&quot;non-dropping-particle&quot;:&quot;&quot;},{&quot;family&quot;:&quot;Kaur&quot;,&quot;given&quot;:&quot;Shamandeep&quot;,&quot;parse-names&quot;:false,&quot;dropping-particle&quot;:&quot;&quot;,&quot;non-dropping-particle&quot;:&quot;&quot;},{&quot;family&quot;:&quot;Samal&quot;,&quot;given&quot;:&quot;Sanjaya K.&quot;,&quot;parse-names&quot;:false,&quot;dropping-particle&quot;:&quot;&quot;,&quot;non-dropping-particle&quot;:&quot;&quot;},{&quot;family&quot;:&quot;Roy&quot;,&quot;given&quot;:&quot;Sabyasachi&quot;,&quot;parse-names&quot;:false,&quot;dropping-particle&quot;:&quot;&quot;,&quot;non-dropping-particle&quot;:&quot;&quot;},{&quot;family&quot;:&quot;Sangamwar&quot;,&quot;given&quot;:&quot;Abhay T.&quot;,&quot;parse-names&quot;:false,&quot;dropping-particle&quot;:&quot;&quot;,&quot;non-dropping-particle&quot;:&quot;&quot;}],&quot;container-title&quot;:&quot;European Journal of Pharmaceutical Sciences&quot;,&quot;accessed&quot;:{&quot;date-parts&quot;:[[2025,3,10]]},&quot;DOI&quot;:&quot;10.1016/J.EJPS.2020.105466&quot;,&quot;ISSN&quot;:&quot;0928-0987&quot;,&quot;PMID&quot;:&quot;32673792&quot;,&quot;issued&quot;:{&quot;date-parts&quot;:[[2020,10,1]]},&quot;page&quot;:&quot;105466&quot;,&quot;abstract&quot;:&quot;Chemical modification of chitosan derivatives with hydrophobic fatty acids to enhance their self-aggregation behavior is well established. Previously our group reported low molecular weight carboxymethyl chitosan (CMCS) which showed enhancement in apparent permeability of hydrophobic drug, tamoxifen. Further extension to this work, herein we synthesize a new polymer of oleic acid grafted low molecular weight carboxymethyl chitosan (OA-CMCS) for maneuvering biopharmaceutical performance of poorly water soluble drugs. This polymer was designed and synthesized via amidation reaction and well characterized by analytical tools like 1H-NMR and FT-IR spectroscopy. OA-CMCS conjugate easily self-organized into micelles like structure in an aqueous medium and showed a low critical micellar concentration of 1 µg/mL. Poorly water-soluble drug, docetaxel (DTX) was used as a model drug in this study. Optimization of variables resulted in the formation of spherical DTX loaded OA-CMCS micelles in the size range of 213.4 ± 9.6 nm with an entrapment efficiency of 57.26 ± 1.25%. DTX loaded OA-CMCS micelles showed slow and sustained DTX release behavior in simulated body fluid during in vitro release study. The permeability of DTX loaded OA-CMCS micelles across the gastrointestinal tract were investigated by in vitro Caco-2 cells model. The apparent permeability of DTX loaded OA-CMCS micelles improved up to 6.57-fold in comparison to free DTX suspension which indicates the increase in paracellular absorption of DTX. Additionally, in vivo pharmacokinetic study demonstrates an increase in Cmax (1.97-fold) and AUC (2.62-fold) for DTX loaded OA-CMCS micelles compared to free DTX suspension. Hence, we propose OA-CMCS as a promising cargo to incorporate drugs for enhancement of biopharmaceutical performance.&quot;,&quot;publisher&quot;:&quot;Elsevier&quot;,&quot;volume&quot;:&quot;153&quot;,&quot;container-title-short&quot;:&quot;&quot;},&quot;isTemporary&quot;:false,&quot;suppress-author&quot;:false,&quot;composite&quot;:false,&quot;author-only&quot;:false}]},{&quot;citationID&quot;:&quot;MENDELEY_CITATION_db8edd01-ad19-4eab-83fa-430a3e214d02&quot;,&quot;properties&quot;:{&quot;noteIndex&quot;:0},&quot;isEdited&quot;:false,&quot;manualOverride&quot;:{&quot;isManuallyOverridden&quot;:false,&quot;citeprocText&quot;:&quot;[8]&quot;,&quot;manualOverrideText&quot;:&quot;&quot;},&quot;citationTag&quot;:&quot;MENDELEY_CITATION_v3_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&quot;,&quot;citationItems&quot;:[{&quot;id&quot;:&quot;37504026-ecbb-3a89-8584-797040fde3b7&quot;,&quot;itemData&quot;:{&quot;type&quot;:&quot;article-journal&quot;,&quot;id&quot;:&quot;37504026-ecbb-3a89-8584-797040fde3b7&quot;,&quot;title&quot;:&quot;Technique Development in Improving the Solubility of Poorly Water Soluble Drugs (BCS II and IV): a Review Study&quot;,&quot;author&quot;:[{&quot;family&quot;:&quot;Reza Pahlevi&quot;,&quot;given&quot;:&quot;Muhamad&quot;,&quot;parse-names&quot;:false,&quot;dropping-particle&quot;:&quot;&quot;,&quot;non-dropping-particle&quot;:&quot;&quot;},{&quot;family&quot;:&quot;Sopyan&quot;,&quot;given&quot;:&quot;Iyan&quot;,&quot;parse-names&quot;:false,&quot;dropping-particle&quot;:&quot;&quot;,&quot;non-dropping-particle&quot;:&quot;&quot;},{&quot;family&quot;:&quot;Gozali&quot;,&quot;given&quot;:&quot;Dolih&quot;,&quot;parse-names&quot;:false,&quot;dropping-particle&quot;:&quot;&quot;,&quot;non-dropping-particle&quot;:&quot;&quot;}],&quot;container-title&quot;:&quot;Jurnal Farmasi Galenika (Galenika Journal of Pharmacy) (e-Journal)&quot;,&quot;DOI&quot;:&quot;10.22487/j24428744.2023.v9.i2.15969&quot;,&quot;ISSN&quot;:&quot;2442-7284&quot;,&quot;issued&quot;:{&quot;date-parts&quot;:[[2023,10,1]]},&quot;page&quot;:&quot;147-164&quot;,&quot;abstract&quot;:&quot;Orally active drugs are currently available on the market. API should have adequate solubility and permeability to enhance its therapeutic efficacy when administered orally and obtain optimum bioavailability. Almost 40% of New Chemical Entities had limited solubility or fell into BCS class II and IV. Our review aims to summarize and discuss the development of methods and characterization for increasing the solubility of poorly aqueous drugs from papers published in Google Scholar, NCBI, Science direct, Researchgate, and MDPI. We checked that the methods used such as solid dispersion, cocrystal formation, and coamorphous can increase the solubility of API which has an impact on increasing bioavailability. The successful formation of solid dispersions, cocrystals and coamorphs can be confirmed by the characterization of PXRD, DSC and SEM. In conclusion, drug solubility is an important aspect of pharmacological effects. Drugs with high solubility can provide fast solubility rates and high bioavailability, reducing the dose administered. Solid dispersion, cocrystals, and coamorphous techniques, have succeeded in increasing the solubility of BCS class II and IV drugs.&quot;,&quot;publisher&quot;:&quot;Universitas Tadulako&quot;,&quot;issue&quot;:&quot;2&quot;,&quot;volume&quot;:&quot;9&quot;,&quot;container-title-short&quot;:&quot;&quot;},&quot;isTemporary&quot;:false,&quot;suppress-author&quot;:false,&quot;composite&quot;:false,&quot;author-only&quot;:false}]},{&quot;citationID&quot;:&quot;MENDELEY_CITATION_82c2da43-5aca-47ac-a4fd-cbcb033aeeaf&quot;,&quot;properties&quot;:{&quot;noteIndex&quot;:0},&quot;isEdited&quot;:false,&quot;manualOverride&quot;:{&quot;isManuallyOverridden&quot;:false,&quot;citeprocText&quot;:&quot;[114]&quot;,&quot;manualOverrideText&quot;:&quot;&quot;},&quot;citationTag&quot;:&quot;MENDELEY_CITATION_v3_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&quot;,&quot;citationItems&quot;:[{&quot;id&quot;:&quot;0e801d87-efdb-3e52-88c3-ac5302d5275a&quot;,&quot;itemData&quot;:{&quot;type&quot;:&quot;article-journal&quot;,&quot;id&quot;:&quot;0e801d87-efdb-3e52-88c3-ac5302d5275a&quot;,&quot;title&quot;:&quot;Current strategies for oral delivery of BCS IV drug nanocrystals: challenges, solutions and future trends&quot;,&quot;author&quot;:[{&quot;family&quot;:&quot;Wang&quot;,&quot;given&quot;:&quot;Yue&quot;,&quot;parse-names&quot;:false,&quot;dropping-particle&quot;:&quot;&quot;,&quot;non-dropping-particle&quot;:&quot;&quot;},{&quot;family&quot;:&quot;Tan&quot;,&quot;given&quot;:&quot;Xinyi&quot;,&quot;parse-names&quot;:false,&quot;dropping-particle&quot;:&quot;&quot;,&quot;non-dropping-particle&quot;:&quot;&quot;},{&quot;family&quot;:&quot;Fan&quot;,&quot;given&quot;:&quot;Xinyu&quot;,&quot;parse-names&quot;:false,&quot;dropping-particle&quot;:&quot;&quot;,&quot;non-dropping-particle&quot;:&quot;&quot;},{&quot;family&quot;:&quot;Zhao&quot;,&quot;given&quot;:&quot;Linxuan&quot;,&quot;parse-names&quot;:false,&quot;dropping-particle&quot;:&quot;&quot;,&quot;non-dropping-particle&quot;:&quot;&quot;},{&quot;family&quot;:&quot;Wang&quot;,&quot;given&quot;:&quot;Shuhang&quot;,&quot;parse-names&quot;:false,&quot;dropping-particle&quot;:&quot;&quot;,&quot;non-dropping-particle&quot;:&quot;&quot;},{&quot;family&quot;:&quot;He&quot;,&quot;given&quot;:&quot;Haibing&quot;,&quot;parse-names&quot;:false,&quot;dropping-particle&quot;:&quot;&quot;,&quot;non-dropping-particle&quot;:&quot;&quot;},{&quot;family&quot;:&quot;Yin&quot;,&quot;given&quot;:&quot;Tian&quot;,&quot;parse-names&quot;:false,&quot;dropping-particle&quot;:&quot;&quot;,&quot;non-dropping-particle&quot;:&quot;&quot;},{&quot;family&quot;:&quot;Zhang&quot;,&quot;given&quot;:&quot;Yu&quot;,&quot;parse-names&quot;:false,&quot;dropping-particle&quot;:&quot;&quot;,&quot;non-dropping-particle&quot;:&quot;&quot;},{&quot;family&quot;:&quot;Tang&quot;,&quot;given&quot;:&quot;Xing&quot;,&quot;parse-names&quot;:false,&quot;dropping-particle&quot;:&quot;&quot;,&quot;non-dropping-particle&quot;:&quot;&quot;},{&quot;family&quot;:&quot;Jian&quot;,&quot;given&quot;:&quot;Lingyan&quot;,&quot;parse-names&quot;:false,&quot;dropping-particle&quot;:&quot;&quot;,&quot;non-dropping-particle&quot;:&quot;&quot;},{&quot;family&quot;:&quot;Jin&quot;,&quot;given&quot;:&quot;Jian&quot;,&quot;parse-names&quot;:false,&quot;dropping-particle&quot;:&quot;&quot;,&quot;non-dropping-particle&quot;:&quot;&quot;},{&quot;family&quot;:&quot;Gou&quot;,&quot;given&quot;:&quot;Jingxin&quot;,&quot;parse-names&quot;:false,&quot;dropping-particle&quot;:&quot;&quot;,&quot;non-dropping-particle&quot;:&quot;&quot;}],&quot;container-title&quot;:&quot;Expert Opinion on Drug Delivery&quot;,&quot;container-title-short&quot;:&quot;Expert Opin Drug Deliv&quot;,&quot;DOI&quot;:&quot;10.1080/17425247.2021.1903428&quot;,&quot;ISSN&quot;:&quot;17447593&quot;,&quot;PMID&quot;:&quot;33719798&quot;,&quot;issued&quot;:{&quot;date-parts&quot;:[[2021]]},&quot;page&quot;:&quot;1211-1228&quot;,&quot;abstract&quot;:&quot;Introduction: Oral absorption of BCS IV drug benefits little from improved dissolution. Therefore, the absorption of BCS IV drug nanocrystals ‘as a whole’ strategy is preferred, and structural modification of nanocrystals is required. Surface modification helps the nanocrystals maintain particle structure before drug dissolution is needed, thus enhancing the oral absorption of BCS IV drugs and promoting therapeutic effect. Here, the main challenges and solutions of oral BCS IV drug nanocrystals delivery are discussed. Moreover, strategies for nanocrystal surface modification that facilitates oral bioavailability of BCS IV drugs are highlighted, and provide insights for the innovation in oral drug delivery. Areas covered: Promising size, shape, and surface modification of nanocrystals have gained interests for application in oral BCS IV drugs. Expert opinion: Nanocrystal surface modification is a feasible method to maintain the structural integrity of nanocrystals, and the introduced materials can also be modified to integrate additional functions to further facilitate the absorption of nanocrystals. It is expected that the absorption ‘as a whole’ strategy of nanocrystals will provide different choices for the oral BCS IV drugs.&quot;,&quot;publisher&quot;:&quot;Taylor and Francis Ltd.&quot;,&quot;issue&quot;:&quot;9&quot;,&quot;volume&quot;:&quot;18&quot;},&quot;isTemporary&quot;:false,&quot;suppress-author&quot;:false,&quot;composite&quot;:false,&quot;author-only&quot;:false}]},{&quot;citationID&quot;:&quot;MENDELEY_CITATION_1d6c6176-3e21-48da-8070-9db20e8e6ee5&quot;,&quot;properties&quot;:{&quot;noteIndex&quot;:0},&quot;isEdited&quot;:false,&quot;manualOverride&quot;:{&quot;isManuallyOverridden&quot;:false,&quot;citeprocText&quot;:&quot;[140]&quot;,&quot;manualOverrideText&quot;:&quot;&quot;},&quot;citationTag&quot;:&quot;MENDELEY_CITATION_v3_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&quot;,&quot;citationItems&quot;:[{&quot;id&quot;:&quot;2631da0b-aa3f-33f0-b517-fa6e8228525c&quot;,&quot;itemData&quot;:{&quot;type&quot;:&quot;article-journal&quot;,&quot;id&quot;:&quot;2631da0b-aa3f-33f0-b517-fa6e8228525c&quot;,&quot;title&quot;:&quot;Pectin polymers for colon-targeted antitumor drug delivery&quot;,&quot;author&quot;:[{&quot;family&quot;:&quot;Khotimchenko&quot;,&quot;given&quot;:&quot;M.&quot;,&quot;parse-names&quot;:false,&quot;dropping-particle&quot;:&quot;&quot;,&quot;non-dropping-particle&quot;:&quot;&quot;}],&quot;container-title&quot;:&quot;International Journal of Biological Macromolecules&quot;,&quot;container-title-short&quot;:&quot;Int J Biol Macromol&quot;,&quot;accessed&quot;:{&quot;date-parts&quot;:[[2025,3,12]]},&quot;DOI&quot;:&quot;10.1016/J.IJBIOMAC.2020.05.002&quot;,&quot;ISSN&quot;:&quot;0141-8130&quot;,&quot;PMID&quot;:&quot;32387365&quot;,&quot;issued&quot;:{&quot;date-parts&quot;:[[2020,9,1]]},&quot;page&quot;:&quot;1110-1124&quot;,&quot;abstract&quot;:&quot;The use of chemotherapeutic drugs in the treatment of malignant tumors is always associated with the severe side effects negatively affecting all organs and systems in human body. One of the approaches for reduction of the toxic influence and enhancement of the antitumor drug administration efficiency is supposed to be the use of the biopolymer delivery systems. Pectins are considered the most promising components for colon targeted drug dosage forms as they are stable in the changing gastrointestinal media and easily degraded by pectinases produced by colonic microflora. A various range of the pectin-containing delivery systems were developed contributing higher concentration of the active drug molecules in particular site inside intestine and their lower blood level resulting in lowered risk of the severe side effects. This review discusses the various forms of the pectin-based materials such as hydrogels, tablets and pellets, films, microspheres, microsponges, nanoparticles, etc. as drug delivery device and attempted to report the vast literature available on pectin biopolymers in drug delivery applications.&quot;,&quot;publisher&quot;:&quot;Elsevier&quot;,&quot;volume&quot;:&quot;158&quot;},&quot;isTemporary&quot;:false,&quot;suppress-author&quot;:false,&quot;composite&quot;:false,&quot;author-only&quot;:false}]},{&quot;citationID&quot;:&quot;MENDELEY_CITATION_f0982410-6dbd-4032-a688-b5155a6a2b8a&quot;,&quot;properties&quot;:{&quot;noteIndex&quot;:0},&quot;isEdited&quot;:false,&quot;manualOverride&quot;:{&quot;isManuallyOverridden&quot;:false,&quot;citeprocText&quot;:&quot;[141]&quot;,&quot;manualOverrideText&quot;:&quot;&quot;},&quot;citationTag&quot;:&quot;MENDELEY_CITATION_v3_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&quot;,&quot;citationItems&quot;:[{&quot;id&quot;:&quot;e111ae3e-a02c-37fb-9ad5-7f4ef54f096d&quot;,&quot;itemData&quot;:{&quot;type&quot;:&quot;article-journal&quot;,&quot;id&quot;:&quot;e111ae3e-a02c-37fb-9ad5-7f4ef54f096d&quot;,&quot;title&quot;:&quot;Recent advances in colon drug delivery systems&quot;,&quot;author&quot;:[{&quot;family&quot;:&quot;Arévalo-Pérez&quot;,&quot;given&quot;:&quot;Roberto&quot;,&quot;parse-names&quot;:false,&quot;dropping-particle&quot;:&quot;&quot;,&quot;non-dropping-particle&quot;:&quot;&quot;},{&quot;family&quot;:&quot;Maderuelo&quot;,&quot;given&quot;:&quot;Cristina&quot;,&quot;parse-names&quot;:false,&quot;dropping-particle&quot;:&quot;&quot;,&quot;non-dropping-particle&quot;:&quot;&quot;},{&quot;family&quot;:&quot;Lanao&quot;,&quot;given&quot;:&quot;José M.&quot;,&quot;parse-names&quot;:false,&quot;dropping-particle&quot;:&quot;&quot;,&quot;non-dropping-particle&quot;:&quot;&quot;}],&quot;container-title&quot;:&quot;Journal of Controlled Release&quot;,&quot;accessed&quot;:{&quot;date-parts&quot;:[[2025,3,12]]},&quot;DOI&quot;:&quot;10.1016/J.JCONREL.2020.09.026&quot;,&quot;ISSN&quot;:&quot;0168-3659&quot;,&quot;PMID&quot;:&quot;32941930&quot;,&quot;issued&quot;:{&quot;date-parts&quot;:[[2020,11,10]]},&quot;page&quot;:&quot;703-724&quot;,&quot;abstract&quot;:&quot;As a result of its ability to target certain drugs and/or peptides to the colonic region for the treatment of several diseases while avoiding systemic absorption and potential side effects, colon drug delivery has become a field of research of growing interest. Developing new pharmaceutical formulations capable of reaching the colon requires a broad knowledge of natural and synthetic/semisynthetic polymers. Chitosan, polyethylene-oxide, hydroxypropyl methylcellulose, pectin, natural gums, alginates and polymethacrylates have shown promise when applied in the development of colon drug delivery systems, which range from classic formulation strategies such as tablets and capsules to more sophisticated approaches like nanosystems and integrated osmotic-like formulations. This work aims to bring together knowledge regarding the materials and processes used in the development of such pharmaceutical formulations, as well as to highlight recent advances in the field.&quot;,&quot;publisher&quot;:&quot;Elsevier&quot;,&quot;volume&quot;:&quot;327&quot;,&quot;container-title-short&quot;:&quot;&quot;},&quot;isTemporary&quot;:false,&quot;suppress-author&quot;:false,&quot;composite&quot;:false,&quot;author-only&quot;:false}]},{&quot;citationID&quot;:&quot;MENDELEY_CITATION_2a652162-820b-4375-844e-cfc977efc56c&quot;,&quot;properties&quot;:{&quot;noteIndex&quot;:0},&quot;isEdited&quot;:false,&quot;manualOverride&quot;:{&quot;isManuallyOverridden&quot;:false,&quot;citeprocText&quot;:&quot;[38]&quot;,&quot;manualOverrideText&quot;:&quot;&quot;},&quot;citationTag&quot;:&quot;MENDELEY_CITATION_v3_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&quot;,&quot;citationItems&quot;:[{&quot;id&quot;:&quot;96c91a12-8a0b-392c-8a93-214938e9f326&quot;,&quot;itemData&quot;:{&quot;type&quot;:&quot;article&quot;,&quot;id&quot;:&quot;96c91a12-8a0b-392c-8a93-214938e9f326&quot;,&quot;title&quot;:&quot;Recent technologies for amorphization of poorly water-soluble drugs&quot;,&quot;author&quot;:[{&quot;family&quot;:&quot;Kim&quot;,&quot;given&quot;:&quot;Do Hyun&quot;,&quot;parse-names&quot;:false,&quot;dropping-particle&quot;:&quot;&quot;,&quot;non-dropping-particle&quot;:&quot;&quot;},{&quot;family&quot;:&quot;Kim&quot;,&quot;given&quot;:&quot;Young Woo&quot;,&quot;parse-names&quot;:false,&quot;dropping-particle&quot;:&quot;&quot;,&quot;non-dropping-particle&quot;:&quot;&quot;},{&quot;family&quot;:&quot;Tin&quot;,&quot;given&quot;:&quot;Yee Yee&quot;,&quot;parse-names&quot;:false,&quot;dropping-particle&quot;:&quot;&quot;,&quot;non-dropping-particle&quot;:&quot;&quot;},{&quot;family&quot;:&quot;Soe&quot;,&quot;given&quot;:&quot;Mya Thet Paing&quot;,&quot;parse-names&quot;:false,&quot;dropping-particle&quot;:&quot;&quot;,&quot;non-dropping-particle&quot;:&quot;&quot;},{&quot;family&quot;:&quot;Ko&quot;,&quot;given&quot;:&quot;Byoung Hyen&quot;,&quot;parse-names&quot;:false,&quot;dropping-particle&quot;:&quot;&quot;,&quot;non-dropping-particle&quot;:&quot;&quot;},{&quot;family&quot;:&quot;Park&quot;,&quot;given&quot;:&quot;Sun Jae&quot;,&quot;parse-names&quot;:false,&quot;dropping-particle&quot;:&quot;&quot;,&quot;non-dropping-particle&quot;:&quot;&quot;},{&quot;family&quot;:&quot;Lee&quot;,&quot;given&quot;:&quot;Jaeh Wi&quot;,&quot;parse-names&quot;:false,&quot;dropping-particle&quot;:&quot;&quot;,&quot;non-dropping-particle&quot;:&quot;&quot;}],&quot;container-title&quot;:&quot;Pharmaceutics&quot;,&quot;container-title-short&quot;:&quot;Pharmaceutics&quot;,&quot;DOI&quot;:&quot;10.3390/pharmaceutics13081318&quot;,&quot;ISSN&quot;:&quot;19994923&quot;,&quot;issued&quot;:{&quot;date-parts&quot;:[[2021,8,1]]},&quot;abstract&quot;:&quot;Amorphization technology has been the subject of continuous attention in the pharmaceutical industry, as a means to enhance the solubility of poorly water-soluble drugs. Being in a high energy state, amorphous formulations generally display significantly increased apparent solubility as compared to their crystalline counterparts, which may allow them to generate a supersaturated state in the gastrointestinal tract and in turn, improve the bioavailability. Conventionally, hydrophilic polymers have been used as carriers, in which the amorphous drugs were dispersed and stabilized to form polymeric amorphous solid dispersions. However, the technique had its limitations, some of which include the need for a large number of carriers, the tendency to recrystallize during storage, and the possibility of thermal decomposition of the drug during preparation. Therefore, emerging amorphization technologies have focused on the investigation of novel amorphous-stabilizing carriers and preparation methods that can improve the drug loading and the degree of amorphization. This review highlights the recent pharmaceutical approaches utilizing drug amorphization, such as co-amorphous systems, mesoporous particle-based techniques, and in situ amorphization. Recent updates on these technologies in the last five years are discussed with a focus on their characteristics and commercial potential.&quot;,&quot;publisher&quot;:&quot;MDPI&quot;,&quot;issue&quot;:&quot;8&quot;,&quot;volume&quot;:&quot;13&quot;},&quot;isTemporary&quot;:false,&quot;suppress-author&quot;:false,&quot;composite&quot;:false,&quot;author-only&quot;:false}]},{&quot;citationID&quot;:&quot;MENDELEY_CITATION_daec7b54-01b7-4bc9-b2e6-5c2163b430ca&quot;,&quot;properties&quot;:{&quot;noteIndex&quot;:0},&quot;isEdited&quot;:false,&quot;manualOverride&quot;:{&quot;isManuallyOverridden&quot;:false,&quot;citeprocText&quot;:&quot;[142]&quot;,&quot;manualOverrideText&quot;:&quot;&quot;},&quot;citationTag&quot;:&quot;MENDELEY_CITATION_v3_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&quot;,&quot;citationItems&quot;:[{&quot;id&quot;:&quot;4c61ff3a-74bf-300c-b6e8-5a155fe31dfd&quot;,&quot;itemData&quot;:{&quot;type&quot;:&quot;article&quot;,&quot;id&quot;:&quot;4c61ff3a-74bf-300c-b6e8-5a155fe31dfd&quot;,&quot;title&quot;:&quot;Amorphous solid dispersion to facilitate the delivery of poorly water-soluble drugs: recent advances on novel preparation processes and technology coupling&quot;,&quot;author&quot;:[{&quot;family&quot;:&quot;Luo&quot;,&quot;given&quot;:&quot;Chengxiang&quot;,&quot;parse-names&quot;:false,&quot;dropping-particle&quot;:&quot;&quot;,&quot;non-dropping-particle&quot;:&quot;&quot;},{&quot;family&quot;:&quot;Li&quot;,&quot;given&quot;:&quot;Ruipeng&quot;,&quot;parse-names&quot;:false,&quot;dropping-particle&quot;:&quot;&quot;,&quot;non-dropping-particle&quot;:&quot;&quot;},{&quot;family&quot;:&quot;Tang&quot;,&quot;given&quot;:&quot;Mi&quot;,&quot;parse-names&quot;:false,&quot;dropping-particle&quot;:&quot;&quot;,&quot;non-dropping-particle&quot;:&quot;&quot;},{&quot;family&quot;:&quot;Gao&quot;,&quot;given&quot;:&quot;Yuan&quot;,&quot;parse-names&quot;:false,&quot;dropping-particle&quot;:&quot;&quot;,&quot;non-dropping-particle&quot;:&quot;&quot;},{&quot;family&quot;:&quot;Zhang&quot;,&quot;given&quot;:&quot;Jianjun&quot;,&quot;parse-names&quot;:false,&quot;dropping-particle&quot;:&quot;&quot;,&quot;non-dropping-particle&quot;:&quot;&quot;},{&quot;family&quot;:&quot;Qian&quot;,&quot;given&quot;:&quot;Shuai&quot;,&quot;parse-names&quot;:false,&quot;dropping-particle&quot;:&quot;&quot;,&quot;non-dropping-particle&quot;:&quot;&quot;},{&quot;family&quot;:&quot;Wei&quot;,&quot;given&quot;:&quot;Yuanfeng&quot;,&quot;parse-names&quot;:false,&quot;dropping-particle&quot;:&quot;&quot;,&quot;non-dropping-particle&quot;:&quot;&quot;},{&quot;family&quot;:&quot;Shen&quot;,&quot;given&quot;:&quot;Peiya&quot;,&quot;parse-names&quot;:false,&quot;dropping-particle&quot;:&quot;&quot;,&quot;non-dropping-particle&quot;:&quot;&quot;}],&quot;container-title&quot;:&quot;Expert Opinion on Drug Delivery&quot;,&quot;container-title-short&quot;:&quot;Expert Opin Drug Deliv&quot;,&quot;DOI&quot;:&quot;10.1080/17425247.2024.2423813&quot;,&quot;ISSN&quot;:&quot;17447593&quot;,&quot;PMID&quot;:&quot;39484838&quot;,&quot;issued&quot;:{&quot;date-parts&quot;:[[2024]]},&quot;abstract&quot;:&quot;Introduction: Amorphous solid dispersion (ASD) technique has recently been used as an effective formulation strategy to significantly improve the bioavailability of insoluble drugs. The main industrialized preparation methods for ASDs are mainly hot melt extrusion and spray drying techniques; however, they face the limitations of being unsuitable for heat-sensitive materials and organic reagent residues, respectively, and therefore novel preparation processes and technology coupling for developing ASDs have received increasing attention. Areas covered: This paper reviews recent advances in ASD and provides an overview of novel preparation methods, mechanisms for improving drug bioavailability, and especially technology coupling. Expert covered: As a mature pharmaceutical technology, ASD has broad application prospects and values. During the period from 2012 to 2024, the FDA has approved 49 formulation products containing ASDs. However, with the diversification of drug types and clinical needs, the traditional formulation technology of ASDs is gradually no longer sufficient to meet the needs of clinical medication. Therefore, this review summarizes the studies on both novel preparation processes and technology combinations; and provides a comprehensive overview of the mechanisms of ASD to improve drug bioavailability, in order to better select appropriate preparation methods for the development of ASD formulations.&quot;,&quot;publisher&quot;:&quot;Taylor and Francis Ltd.&quot;},&quot;isTemporary&quot;:false,&quot;suppress-author&quot;:false,&quot;composite&quot;:false,&quot;author-only&quot;:false}]},{&quot;citationID&quot;:&quot;MENDELEY_CITATION_8d4a6cc1-3186-4ab4-9fca-77f483b1ee9c&quot;,&quot;properties&quot;:{&quot;noteIndex&quot;:0},&quot;isEdited&quot;:false,&quot;manualOverride&quot;:{&quot;isManuallyOverridden&quot;:false,&quot;citeprocText&quot;:&quot;[143]&quot;,&quot;manualOverrideText&quot;:&quot;&quot;},&quot;citationTag&quot;:&quot;MENDELEY_CITATION_v3_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&quot;,&quot;citationItems&quot;:[{&quot;id&quot;:&quot;0a9f1e90-802b-3df6-942a-58f15388497b&quot;,&quot;itemData&quot;:{&quot;type&quot;:&quot;article-journal&quot;,&quot;id&quot;:&quot;0a9f1e90-802b-3df6-942a-58f15388497b&quot;,&quot;title&quot;:&quot;Solubility, permeability, and dissolution rate of naftidrofuryl oxalate based on BCS criteria&quot;,&quot;author&quot;:[{&quot;family&quot;:&quot;Kus-Slowinska&quot;,&quot;given&quot;:&quot;Marta&quot;,&quot;parse-names&quot;:false,&quot;dropping-particle&quot;:&quot;&quot;,&quot;non-dropping-particle&quot;:&quot;&quot;},{&quot;family&quot;:&quot;Wrzaskowska&quot;,&quot;given&quot;:&quot;Monika&quot;,&quot;parse-names&quot;:false,&quot;dropping-particle&quot;:&quot;&quot;,&quot;non-dropping-particle&quot;:&quot;&quot;},{&quot;family&quot;:&quot;Ibragimow&quot;,&quot;given&quot;:&quot;Izabela&quot;,&quot;parse-names&quot;:false,&quot;dropping-particle&quot;:&quot;&quot;,&quot;non-dropping-particle&quot;:&quot;&quot;},{&quot;family&quot;:&quot;Czaklosz&quot;,&quot;given&quot;:&quot;Piotr Igor&quot;,&quot;parse-names&quot;:false,&quot;dropping-particle&quot;:&quot;&quot;,&quot;non-dropping-particle&quot;:&quot;&quot;},{&quot;family&quot;:&quot;Olejnik&quot;,&quot;given&quot;:&quot;Anna&quot;,&quot;parse-names&quot;:false,&quot;dropping-particle&quot;:&quot;&quot;,&quot;non-dropping-particle&quot;:&quot;&quot;},{&quot;family&quot;:&quot;Piotrowska-Kempisty&quot;,&quot;given&quot;:&quot;Hanna&quot;,&quot;parse-names&quot;:false,&quot;dropping-particle&quot;:&quot;&quot;,&quot;non-dropping-particle&quot;:&quot;&quot;}],&quot;container-title&quot;:&quot;Pharmaceutics&quot;,&quot;container-title-short&quot;:&quot;Pharmaceutics&quot;,&quot;DOI&quot;:&quot;10.3390/pharmaceutics12121238&quot;,&quot;ISSN&quot;:&quot;19994923&quot;,&quot;issued&quot;:{&quot;date-parts&quot;:[[2020,12,1]]},&quot;page&quot;:&quot;1-12&quot;,&quot;abstract&quot;:&quot;The Biopharmaceutics Classification System (BCS) was conceived to classify drug substances by their in vitro aqueous solubility and permeability properties. The essential activity of naftidrofuryl oxalate (NF) has been described as the inhibition of the serotonin receptors (5-HT2), resulting in vasodilation and decreasing blood pressure. Since the early 1980s, NF has been used to treat several venous and cerebral diseases. There is no data available on the BCS classification of NF. However, based on its physical-chemical properties, NF might be considered to belong to the 1st or the 3rd BCS class. The present study aimed to provide data concerning the solubility and permeability of NF through Caco-2 monolayers and propose its preliminary classification into BCS. We showed that NF is a highly soluble and permeable drug substance; thus, it might be suggested to belong to BCS class I. Additionally, a high dissolution rate of the encapsulated NF based on Praxilene® 100 mg formulation was revealed. Hence, it might be considered as an immediate-release (IR).&quot;,&quot;publisher&quot;:&quot;MDPI AG&quot;,&quot;issue&quot;:&quot;12&quot;,&quot;volume&quot;:&quot;12&quot;},&quot;isTemporary&quot;:false,&quot;suppress-author&quot;:false,&quot;composite&quot;:false,&quot;author-only&quot;:false}]},{&quot;citationID&quot;:&quot;MENDELEY_CITATION_ce60cb22-6b70-40c0-be8e-67d4f655615d&quot;,&quot;properties&quot;:{&quot;noteIndex&quot;:0},&quot;isEdited&quot;:false,&quot;manualOverride&quot;:{&quot;isManuallyOverridden&quot;:false,&quot;citeprocText&quot;:&quot;[144]&quot;,&quot;manualOverrideText&quot;:&quot;&quot;},&quot;citationTag&quot;:&quot;MENDELEY_CITATION_v3_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&quot;,&quot;citationItems&quot;:[{&quot;id&quot;:&quot;3441b482-f109-3c91-88b5-3b614a0405b8&quot;,&quot;itemData&quot;:{&quot;type&quot;:&quot;article-journal&quot;,&quot;id&quot;:&quot;3441b482-f109-3c91-88b5-3b614a0405b8&quot;,&quot;title&quot;:&quot;Particle Swarm Optimization Algorithm and Its Applications: A Systematic Review&quot;,&quot;author&quot;:[{&quot;family&quot;:&quot;Gad&quot;,&quot;given&quot;:&quot;Ahmed G.&quot;,&quot;parse-names&quot;:false,&quot;dropping-particle&quot;:&quot;&quot;,&quot;non-dropping-particle&quot;:&quot;&quot;}],&quot;container-title&quot;:&quot;Archives of Computational Methods in Engineering&quot;,&quot;DOI&quot;:&quot;10.1007/s11831-021-09694-4&quot;,&quot;ISSN&quot;:&quot;18861784&quot;,&quot;issued&quot;:{&quot;date-parts&quot;:[[2022,8,1]]},&quot;page&quot;:&quot;2531-2561&quot;,&quot;abstract&quot;:&quot;Throughout the centuries, nature has been a source of inspiration, with much still to learn from and discover about. Among many others, Swarm Intelligence (SI), a substantial branch of Artificial Intelligence, is built on the intelligent collective behavior of social swarms in nature. One of the most popular SI paradigms, the Particle Swarm Optimization algorithm (PSO), is presented in this work. Many changes have been made to PSO since its inception in the mid 1990s. Since their learning about the technique, researchers and practitioners have developed new applications, derived new versions, and published theoretical studies on the potential influence of various parameters and aspects of the algorithm. Various perspectives are surveyed in this paper on existing and ongoing research, including algorithm methods, diverse application domains, open issues, and future perspectives, based on the Systematic Review (SR) process. More specifically, this paper analyzes the existing research on methods and applications published between 2017 and 2019 in a technical taxonomy of the picked content, including hybridization, improvement, and variants of PSO, as well as real-world applications of the algorithm categorized into: health-care, environmental, industrial, commercial, smart city, and general aspects applications. Some technical characteristics, including accuracy, evaluation environments, and proposed case study are involved to investigate the effectiveness of different PSO methods and applications. Each addressed study has some valuable advantages and unavoidable drawbacks which are discussed and has accordingly yielded some hints presented for addressing the weaknesses of those studies and highlighting the open issues and future research perspectives on the algorithm.&quot;,&quot;publisher&quot;:&quot;Springer Science and Business Media B.V.&quot;,&quot;issue&quot;:&quot;5&quot;,&quot;volume&quot;:&quot;29&quot;,&quot;container-title-short&quot;:&quot;&quot;},&quot;isTemporary&quot;:false,&quot;suppress-author&quot;:false,&quot;composite&quot;:false,&quot;author-only&quot;:false}]},{&quot;citationID&quot;:&quot;MENDELEY_CITATION_f6b5a0c5-8e4c-41ff-a7ba-2b2eb4a8e1a9&quot;,&quot;properties&quot;:{&quot;noteIndex&quot;:0},&quot;isEdited&quot;:false,&quot;manualOverride&quot;:{&quot;isManuallyOverridden&quot;:false,&quot;citeprocText&quot;:&quot;[145]&quot;,&quot;manualOverrideText&quot;:&quot;&quot;},&quot;citationTag&quot;:&quot;MENDELEY_CITATION_v3_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&quot;,&quot;citationItems&quot;:[{&quot;id&quot;:&quot;4f8ad84b-a530-39c8-a9a0-829bb39eb214&quot;,&quot;itemData&quot;:{&quot;type&quot;:&quot;article&quot;,&quot;id&quot;:&quot;4f8ad84b-a530-39c8-a9a0-829bb39eb214&quot;,&quot;title&quot;:&quot;Generative models for molecular discovery: Recent advances and challenges&quot;,&quot;author&quot;:[{&quot;family&quot;:&quot;Bilodeau&quot;,&quot;given&quot;:&quot;Camille&quot;,&quot;parse-names&quot;:false,&quot;dropping-particle&quot;:&quot;&quot;,&quot;non-dropping-particle&quot;:&quot;&quot;},{&quot;family&quot;:&quot;Jin&quot;,&quot;given&quot;:&quot;Wengong&quot;,&quot;parse-names&quot;:false,&quot;dropping-particle&quot;:&quot;&quot;,&quot;non-dropping-particle&quot;:&quot;&quot;},{&quot;family&quot;:&quot;Jaakkola&quot;,&quot;given&quot;:&quot;Tommi&quot;,&quot;parse-names&quot;:false,&quot;dropping-particle&quot;:&quot;&quot;,&quot;non-dropping-particle&quot;:&quot;&quot;},{&quot;family&quot;:&quot;Barzilay&quot;,&quot;given&quot;:&quot;Regina&quot;,&quot;parse-names&quot;:false,&quot;dropping-particle&quot;:&quot;&quot;,&quot;non-dropping-particle&quot;:&quot;&quot;},{&quot;family&quot;:&quot;Jensen&quot;,&quot;given&quot;:&quot;Klavs F.&quot;,&quot;parse-names&quot;:false,&quot;dropping-particle&quot;:&quot;&quot;,&quot;non-dropping-particle&quot;:&quot;&quot;}],&quot;container-title&quot;:&quot;Wiley Interdisciplinary Reviews: Computational Molecular Science&quot;,&quot;container-title-short&quot;:&quot;Wiley Interdiscip Rev Comput Mol Sci&quot;,&quot;DOI&quot;:&quot;10.1002/wcms.1608&quot;,&quot;ISSN&quot;:&quot;17590884&quot;,&quot;issued&quot;:{&quot;date-parts&quot;:[[2022,9,1]]},&quot;abstract&quot;:&quot;Development of new products often relies on the discovery of novel molecules. While conventional molecular design involves using human expertise to propose, synthesize, and test new molecules, this process can be cost and time intensive, limiting the number of molecules that can be reasonably tested. Generative modeling provides an alternative approach to molecular discovery by reformulating molecular design as an inverse design problem. Here, we review the recent advances in the state-of-the-art of generative molecular design and discusses the considerations for integrating these models into real molecular discovery campaigns. We first review the model design choices required to develop and train a generative model including common 1D, 2D, and 3D representations of molecules and typical generative modeling neural network architectures. We then describe different problem statements for molecular discovery applications and explore the benchmarks used to evaluate models based on those problem statements. Finally, we discuss the important factors that play a role in integrating generative models into experimental workflows. Our aim is that this review will equip the reader with the information and context necessary to utilize generative modeling within their domain. This article is categorized under: Data Science &gt; Artificial Intelligence/Machine Learning.&quot;,&quot;publisher&quot;:&quot;John Wiley and Sons Inc&quot;,&quot;issue&quot;:&quot;5&quot;,&quot;volume&quot;:&quot;12&quot;},&quot;isTemporary&quot;:false,&quot;suppress-author&quot;:false,&quot;composite&quot;:false,&quot;author-only&quot;:false}]},{&quot;citationID&quot;:&quot;MENDELEY_CITATION_8f4a6a60-01f4-4ef5-9190-b9b3d861daf7&quot;,&quot;properties&quot;:{&quot;noteIndex&quot;:0},&quot;isEdited&quot;:false,&quot;manualOverride&quot;:{&quot;isManuallyOverridden&quot;:false,&quot;citeprocText&quot;:&quot;[146]&quot;,&quot;manualOverrideText&quot;:&quot;&quot;},&quot;citationTag&quot;:&quot;MENDELEY_CITATION_v3_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&quot;,&quot;citationItems&quot;:[{&quot;id&quot;:&quot;8320d7bc-36da-30c0-9760-243cee24aa48&quot;,&quot;itemData&quot;:{&quot;type&quot;:&quot;article-journal&quot;,&quot;id&quot;:&quot;8320d7bc-36da-30c0-9760-243cee24aa48&quot;,&quot;title&quot;:&quot;Machine learning at the service of meta-heuristics for solving combinatorial optimization problems: A state-of-the-art&quot;,&quot;author&quot;:[{&quot;family&quot;:&quot;Karimi-Mamaghan&quot;,&quot;given&quot;:&quot;Maryam&quot;,&quot;parse-names&quot;:false,&quot;dropping-particle&quot;:&quot;&quot;,&quot;non-dropping-particle&quot;:&quot;&quot;},{&quot;family&quot;:&quot;Mohammadi&quot;,&quot;given&quot;:&quot;Mehrdad&quot;,&quot;parse-names&quot;:false,&quot;dropping-particle&quot;:&quot;&quot;,&quot;non-dropping-particle&quot;:&quot;&quot;},{&quot;family&quot;:&quot;Meyer&quot;,&quot;given&quot;:&quot;Patrick&quot;,&quot;parse-names&quot;:false,&quot;dropping-particle&quot;:&quot;&quot;,&quot;non-dropping-particle&quot;:&quot;&quot;},{&quot;family&quot;:&quot;Karimi-Mamaghan&quot;,&quot;given&quot;:&quot;Amir Mohammad&quot;,&quot;parse-names&quot;:false,&quot;dropping-particle&quot;:&quot;&quot;,&quot;non-dropping-particle&quot;:&quot;&quot;},{&quot;family&quot;:&quot;Talbi&quot;,&quot;given&quot;:&quot;El Ghazali&quot;,&quot;parse-names&quot;:false,&quot;dropping-particle&quot;:&quot;&quot;,&quot;non-dropping-particle&quot;:&quot;&quot;}],&quot;container-title&quot;:&quot;European Journal of Operational Research&quot;,&quot;container-title-short&quot;:&quot;Eur J Oper Res&quot;,&quot;accessed&quot;:{&quot;date-parts&quot;:[[2025,3,13]]},&quot;DOI&quot;:&quot;10.1016/J.EJOR.2021.04.032&quot;,&quot;ISSN&quot;:&quot;0377-2217&quot;,&quot;issued&quot;:{&quot;date-parts&quot;:[[2022,1,16]]},&quot;page&quot;:&quot;393-422&quot;,&quot;abstract&quot;:&quot;In recent years, there has been a growing research interest in integrating machine learning techniques into meta-heuristics for solving combinatorial optimization problems. This integration aims to lead meta-heuristics toward an efficient, effective, and robust search and improve their performance in terms of solution quality, convergence rate, and robustness. Since various integration methods with different purposes have been developed, there is a need to review the recent advances in using machine learning techniques to improve meta-heuristics. To the best of our knowledge, the literature is deprived of having a comprehensive yet technical review. To fill this gap, this paper provides such a review on the use of machine learning techniques in the design of different elements of meta-heuristics for different purposes including algorithm selection, fitness evaluation, initialization, evolution, parameter setting, and cooperation. First, we describe the key concepts and preliminaries of each of these ways of integration. Then, the recent advances in each way of integration are reviewed and classified based on a proposed unified taxonomy. Finally, we provide a technical discussion on the advantages, limitations, requirements, and challenges of implementing each of these integration ways, followed by promising future research directions.&quot;,&quot;publisher&quot;:&quot;North-Holland&quot;,&quot;issue&quot;:&quot;2&quot;,&quot;volume&quot;:&quot;296&quot;},&quot;isTemporary&quot;:false,&quot;suppress-author&quot;:false,&quot;composite&quot;:false,&quot;author-only&quot;:false}]},{&quot;citationID&quot;:&quot;MENDELEY_CITATION_3c4c1203-ee3e-4ed7-81a4-3a24a3dc62cb&quot;,&quot;properties&quot;:{&quot;noteIndex&quot;:0},&quot;isEdited&quot;:false,&quot;manualOverride&quot;:{&quot;isManuallyOverridden&quot;:false,&quot;citeprocText&quot;:&quot;[147]&quot;,&quot;manualOverrideText&quot;:&quot;&quot;},&quot;citationTag&quot;:&quot;MENDELEY_CITATION_v3_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&quot;,&quot;citationItems&quot;:[{&quot;id&quot;:&quot;f06c2d92-4652-3981-a679-3c8af9f4faef&quot;,&quot;itemData&quot;:{&quot;type&quot;:&quot;article-journal&quot;,&quot;id&quot;:&quot;f06c2d92-4652-3981-a679-3c8af9f4faef&quot;,&quot;title&quot;:&quot;Fault detection and diagnosis of large-scale HVAC systems in buildings using data-driven methods: A comprehensive review&quot;,&quot;author&quot;:[{&quot;family&quot;:&quot;Mirnaghi&quot;,&quot;given&quot;:&quot;Maryam Sadat&quot;,&quot;parse-names&quot;:false,&quot;dropping-particle&quot;:&quot;&quot;,&quot;non-dropping-particle&quot;:&quot;&quot;},{&quot;family&quot;:&quot;Haghighat&quot;,&quot;given&quot;:&quot;Fariborz&quot;,&quot;parse-names&quot;:false,&quot;dropping-particle&quot;:&quot;&quot;,&quot;non-dropping-particle&quot;:&quot;&quot;}],&quot;container-title&quot;:&quot;Energy and Buildings&quot;,&quot;container-title-short&quot;:&quot;Energy Build&quot;,&quot;accessed&quot;:{&quot;date-parts&quot;:[[2025,3,13]]},&quot;DOI&quot;:&quot;10.1016/J.ENBUILD.2020.110492&quot;,&quot;ISSN&quot;:&quot;0378-7788&quot;,&quot;issued&quot;:{&quot;date-parts&quot;:[[2020,12,15]]},&quot;page&quot;:&quot;110492&quot;,&quot;abstract&quot;:&quot;Abnormal operation of HVAC systems can result in an increase in energy usage as well as poor indoor air quality, thermal discomfort, and low productivity. Building automated systems (BAS) collects a massive amount of data related to the operation of each component of HVAC systems. Although BAS has been implemented in many buildings over the past decade, the collected data have not been analyzed thoroughly. Some studies have relied on data-mining methods to predict, detect, and diagnose faults in HVAC systems. This paper critically reviews the existing literature and identifies the research gaps in data-driven data mining fault detection and diagnosis (FDD) methods studies on HVAC systems. In this review, data-driven based FDD methods are classified into three classes, namely supervised, unsupervised, and hybrid-learning methods. The hybrid approaches are introduced as the preferred methods among the existing approaches to be used in online FDD processes. Furthermore, some components of HVAC systems and their potential faults are discussed in detail. The outcome of this review shows that data-driven based approaches are more promising for the FDD process of large-scale HVAC systems than model-based and knowledge-based ones. Moreover, an optimal approach could involve both supervised and unsupervised learning (hybrid methods).&quot;,&quot;publisher&quot;:&quot;Elsevier&quot;,&quot;volume&quot;:&quot;229&quot;},&quot;isTemporary&quot;:false,&quot;suppress-author&quot;:false,&quot;composite&quot;:false,&quot;author-only&quot;:false}]},{&quot;citationID&quot;:&quot;MENDELEY_CITATION_942b7798-d8bc-42de-9b9c-4af5bc7e56bd&quot;,&quot;properties&quot;:{&quot;noteIndex&quot;:0},&quot;isEdited&quot;:false,&quot;manualOverride&quot;:{&quot;isManuallyOverridden&quot;:false,&quot;citeprocText&quot;:&quot;[148]&quot;,&quot;manualOverrideText&quot;:&quot;&quot;},&quot;citationTag&quot;:&quot;MENDELEY_CITATION_v3_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&quot;,&quot;citationItems&quot;:[{&quot;id&quot;:&quot;4ca3064b-4132-3216-9682-859fb3549015&quot;,&quot;itemData&quot;:{&quot;type&quot;:&quot;article&quot;,&quot;id&quot;:&quot;4ca3064b-4132-3216-9682-859fb3549015&quot;,&quot;title&quot;:&quot;An expanding horizon of complex injectable products: development and regulatory considerations&quot;,&quot;author&quot;:[{&quot;family&quot;:&quot;Panchal&quot;,&quot;given&quot;:&quot;Kanan&quot;,&quot;parse-names&quot;:false,&quot;dropping-particle&quot;:&quot;&quot;,&quot;non-dropping-particle&quot;:&quot;&quot;},{&quot;family&quot;:&quot;Katke&quot;,&quot;given&quot;:&quot;Sumeet&quot;,&quot;parse-names&quot;:false,&quot;dropping-particle&quot;:&quot;&quot;,&quot;non-dropping-particle&quot;:&quot;&quot;},{&quot;family&quot;:&quot;Dash&quot;,&quot;given&quot;:&quot;Sanat Kumar&quot;,&quot;parse-names&quot;:false,&quot;dropping-particle&quot;:&quot;&quot;,&quot;non-dropping-particle&quot;:&quot;&quot;},{&quot;family&quot;:&quot;Gaur&quot;,&quot;given&quot;:&quot;Ankit&quot;,&quot;parse-names&quot;:false,&quot;dropping-particle&quot;:&quot;&quot;,&quot;non-dropping-particle&quot;:&quot;&quot;},{&quot;family&quot;:&quot;Shinde&quot;,&quot;given&quot;:&quot;Aishwarya&quot;,&quot;parse-names&quot;:false,&quot;dropping-particle&quot;:&quot;&quot;,&quot;non-dropping-particle&quot;:&quot;&quot;},{&quot;family&quot;:&quot;Saha&quot;,&quot;given&quot;:&quot;Nithun&quot;,&quot;parse-names&quot;:false,&quot;dropping-particle&quot;:&quot;&quot;,&quot;non-dropping-particle&quot;:&quot;&quot;},{&quot;family&quot;:&quot;Mehra&quot;,&quot;given&quot;:&quot;Neelesh Kumar&quot;,&quot;parse-names&quot;:false,&quot;dropping-particle&quot;:&quot;&quot;,&quot;non-dropping-particle&quot;:&quot;&quot;},{&quot;family&quot;:&quot;Chaurasiya&quot;,&quot;given&quot;:&quot;Akash&quot;,&quot;parse-names&quot;:false,&quot;dropping-particle&quot;:&quot;&quot;,&quot;non-dropping-particle&quot;:&quot;&quot;}],&quot;container-title&quot;:&quot;Drug Delivery and Translational Research&quot;,&quot;container-title-short&quot;:&quot;Drug Deliv Transl Res&quot;,&quot;DOI&quot;:&quot;10.1007/s13346-022-01223-5&quot;,&quot;ISSN&quot;:&quot;21903948&quot;,&quot;PMID&quot;:&quot;35963928&quot;,&quot;issued&quot;:{&quot;date-parts&quot;:[[2023,2,1]]},&quot;page&quot;:&quot;433-472&quot;,&quot;abstract&quot;:&quot;There has been a constant evolution in the pharmaceutical market concerning the new technologies imbibed in delivering drug substances for various indications. This is either market-driven or technology-driven to improve the overall therapeutic efficacy and patients’ quality of life. The pharmaceutical industry has experienced rapid growth in the area of complex injectable products because of their effectiveness in the unmet market. These novel parenteral products, viz, the nanoparticles, liposomes, microspheres, suspensions, and emulsions, have proven their worth as “Safe and Effective” products. However, the underlying challenges involved in the development, scalability, and characterization of these injectable products are critical. Moreover, the guidelines available do not provide a clear understanding of these complex products, making it difficult to anticipate the regulatory requirements. Thus, it becomes imperative to comprehend the criticalities and develop an understanding of these products. This review discusses various complexities involved in the parenteral products such as complex drug substances, excipients, dosage forms, drug administration devices like pre-filled syringes and injector pens, and its different characterization tools and techniques. The review also provides a brief discussion on the regulatory aspects and associated hurdles with other parenteral products. Graphical abstract: [Figure not available: see fulltext.]&quot;,&quot;publisher&quot;:&quot;Springer&quot;,&quot;issue&quot;:&quot;2&quot;,&quot;volume&quot;:&quot;13&quot;},&quot;isTemporary&quot;:false,&quot;suppress-author&quot;:false,&quot;composite&quot;:false,&quot;author-only&quot;:false}]},{&quot;citationID&quot;:&quot;MENDELEY_CITATION_3d695ae3-0b99-4fbb-a355-b9c2716786cb&quot;,&quot;properties&quot;:{&quot;noteIndex&quot;:0},&quot;isEdited&quot;:false,&quot;manualOverride&quot;:{&quot;isManuallyOverridden&quot;:false,&quot;citeprocText&quot;:&quot;[149]&quot;,&quot;manualOverrideText&quot;:&quot;&quot;},&quot;citationTag&quot;:&quot;MENDELEY_CITATION_v3_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&quot;,&quot;citationItems&quot;:[{&quot;id&quot;:&quot;c3c091b5-b6a7-333c-a67d-8c82f7d7cb5d&quot;,&quot;itemData&quot;:{&quot;type&quot;:&quot;article-journal&quot;,&quot;id&quot;:&quot;c3c091b5-b6a7-333c-a67d-8c82f7d7cb5d&quot;,&quot;title&quot;:&quot;Hydrothermal treatment of pearl millet grains: Effects on nutritional composition, antinutrients and flour properties&quot;,&quot;author&quot;:[{&quot;family&quot;:&quot;Prashanth&quot;,&quot;given&quot;:&quot;P.&quot;,&quot;parse-names&quot;:false,&quot;dropping-particle&quot;:&quot;&quot;,&quot;non-dropping-particle&quot;:&quot;&quot;},{&quot;family&quot;:&quot;Jayasree Joshi&quot;,&quot;given&quot;:&quot;T.&quot;,&quot;parse-names&quot;:false,&quot;dropping-particle&quot;:&quot;&quot;,&quot;non-dropping-particle&quot;:&quot;&quot;},{&quot;family&quot;:&quot;Singh&quot;,&quot;given&quot;:&quot;Shagolshem Mukta&quot;,&quot;parse-names&quot;:false,&quot;dropping-particle&quot;:&quot;&quot;,&quot;non-dropping-particle&quot;:&quot;&quot;},{&quot;family&quot;:&quot;Rao&quot;,&quot;given&quot;:&quot;P. Srinivasa&quot;,&quot;parse-names&quot;:false,&quot;dropping-particle&quot;:&quot;&quot;,&quot;non-dropping-particle&quot;:&quot;&quot;}],&quot;container-title&quot;:&quot;Grain &amp; Oil Science and Technology&quot;,&quot;accessed&quot;:{&quot;date-parts&quot;:[[2025,3,13]]},&quot;DOI&quot;:&quot;10.1016/J.GAOST.2024.04.002&quot;,&quot;ISSN&quot;:&quot;2590-2598&quot;,&quot;issued&quot;:{&quot;date-parts&quot;:[[2024,6,1]]},&quot;page&quot;:&quot;87-95&quot;,&quot;abstract&quot;:&quot;Pearl millet (Pennisetum glaucum) is one of the major millets with high nutritional properties. This crop exhibits exceptional resilience to drought and high temperatures. However, the processing of pearl millet poses a significant challenge due to its high lipid content, enzyme activity, and presence of antinutrients. Consequently, it becomes imperative to enhance the quality and prolong the shelf life of pearl millet flour by employing suitable technologies. Hydrothermal treatment in the food industry has long been seen as promising due to its potential to reduce microbial load, inactivate enzymes, and improve nutrient retention. This study aims to investigate the effects of hydrothermal treatment on the quality characteristics of pearl millet. The independent variables of the study were soaking temperature (35, 45, 55 °C), soaking time (2, 3, 4 h), and steaming time (5, 10, 15 min). Treatment conditions had a statistically significant effect on nutrient retention. Major antinutrients like tannins and phytates were reduced by 0.99% to 5.94% and 0.36% to 6.00%, respectively, after the treatment. Lipase activity decreased significantly up to 10% with the treatment conditions. The findings of this study could potentially encourage the use of pearl millet flour in the production of various food items and promote the application of hydrothermal treatment in the field of food processing.&quot;,&quot;publisher&quot;:&quot;Elsevier&quot;,&quot;issue&quot;:&quot;2&quot;,&quot;volume&quot;:&quot;7&quot;,&quot;container-title-short&quot;:&quot;&quot;},&quot;isTemporary&quot;:false,&quot;suppress-author&quot;:false,&quot;composite&quot;:false,&quot;author-only&quot;:false}]},{&quot;citationID&quot;:&quot;MENDELEY_CITATION_3a747351-0aed-4480-bceb-300202cb5484&quot;,&quot;properties&quot;:{&quot;noteIndex&quot;:0},&quot;isEdited&quot;:false,&quot;manualOverride&quot;:{&quot;isManuallyOverridden&quot;:false,&quot;citeprocText&quot;:&quot;[150]&quot;,&quot;manualOverrideText&quot;:&quot;&quot;},&quot;citationTag&quot;:&quot;MENDELEY_CITATION_v3_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&quot;,&quot;citationItems&quot;:[{&quot;id&quot;:&quot;dd0d56fb-7f28-3af9-a2a0-bdcfb594a358&quot;,&quot;itemData&quot;:{&quot;type&quot;:&quot;article-journal&quot;,&quot;id&quot;:&quot;dd0d56fb-7f28-3af9-a2a0-bdcfb594a358&quot;,&quot;title&quot;:&quot;The Combination Between Super Absorbent Polymers (SAPs) and Biofertilizers Could be an Ecofriendly Approach for Soil Chemical Properties Improving and Sustainable Wheat (Triticum Sativum) Production in Sandy Loam Soil&quot;,&quot;author&quot;:[{&quot;family&quot;:&quot;Negim&quot;,&quot;given&quot;:&quot;Osama I.A.&quot;,&quot;parse-names&quot;:false,&quot;dropping-particle&quot;:&quot;&quot;,&quot;non-dropping-particle&quot;:&quot;&quot;},{&quot;family&quot;:&quot;Moharam&quot;,&quot;given&quot;:&quot;Moustafa H.A.&quot;,&quot;parse-names&quot;:false,&quot;dropping-particle&quot;:&quot;&quot;,&quot;non-dropping-particle&quot;:&quot;&quot;},{&quot;family&quot;:&quot;Elsayed&quot;,&quot;given&quot;:&quot;Elsayed F.&quot;,&quot;parse-names&quot;:false,&quot;dropping-particle&quot;:&quot;&quot;,&quot;non-dropping-particle&quot;:&quot;&quot;},{&quot;family&quot;:&quot;Thabit&quot;,&quot;given&quot;:&quot;Fatma N.&quot;,&quot;parse-names&quot;:false,&quot;dropping-particle&quot;:&quot;&quot;,&quot;non-dropping-particle&quot;:&quot;&quot;}],&quot;container-title&quot;:&quot;Journal of Soil Science and Plant Nutrition&quot;,&quot;container-title-short&quot;:&quot;J Soil Sci Plant Nutr&quot;,&quot;DOI&quot;:&quot;10.1007/s42729-024-01839-1&quot;,&quot;ISSN&quot;:&quot;07189516&quot;,&quot;issued&quot;:{&quot;date-parts&quot;:[[2024,9,1]]},&quot;abstract&quot;:&quot;Sustainable agriculture aims to provide food needs while improving soil health and protecting it from degradation and contamination from excessive chemical fertilizer use. Sandy-textured soils have low fertility and water-holding capacity. This study assessed the integrated impact of super absorbent polymers (SAPs) and biofertilizer application on the soil chemical characteristics and wheat growth parameters in sandy loam soil. Two super absorbent polymers (SAPs) included Barbary plant G3 (P1) and Aqua Gool polymer (P2), and four microbial inoculations (Trichoderma harzianum (T), Actinomycetes (Streptomyces rochei and Streptomyces atrovirens) (AC1 and AC2), and Bacillus subtilis (B)) as biofertilizers were used in our pot experiment. The SAPs were applied to soil at a level of 0.2% (w/w), while biofertilizers were applied in the form of microbial cell suspensions (50 ml per pot) in addition to treating wheat seed with these suspensions during cultivation. Wheat plants were irrigated every 8 days to field capacity level. Amending soil with super absorbent polymers and microbes either individually or in combination significantly reduced pH and EC, increased organic matter level, and the availability of macro- and micronutrients in soil. Wheat growth metrics, including shoot length, tiller number, biomass accumulation, leaf area, and grain yield, exhibited considerable enhancements relative to the plants of the control treatment. The interaction between P1 polymer and Streptomyces atrovirens (AC2) showed the highest performance in improving the almost studied parameters. The application of SAPs with microbial biofertilizers offers a promising eco-friendly method for enhancing soil health and wheat yield.&quot;,&quot;publisher&quot;:&quot;Springer Science and Business Media Deutschland GmbH&quot;},&quot;isTemporary&quot;:false,&quot;suppress-author&quot;:false,&quot;composite&quot;:false,&quot;author-only&quot;:false}]},{&quot;citationID&quot;:&quot;MENDELEY_CITATION_acc41c39-3c6c-4c60-b58a-cb641156c4f5&quot;,&quot;properties&quot;:{&quot;noteIndex&quot;:0},&quot;isEdited&quot;:false,&quot;manualOverride&quot;:{&quot;isManuallyOverridden&quot;:false,&quot;citeprocText&quot;:&quot;[151]&quot;,&quot;manualOverrideText&quot;:&quot;&quot;},&quot;citationTag&quot;:&quot;MENDELEY_CITATION_v3_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&quot;,&quot;citationItems&quot;:[{&quot;id&quot;:&quot;8dd2f1d0-1388-3457-b1ea-6284d26533f1&quot;,&quot;itemData&quot;:{&quot;type&quot;:&quot;article-journal&quot;,&quot;id&quot;:&quot;8dd2f1d0-1388-3457-b1ea-6284d26533f1&quot;,&quot;title&quot;:&quot;Research progress on CO2 capture and utilization technology&quot;,&quot;author&quot;:[{&quot;family&quot;:&quot;Fu&quot;,&quot;given&quot;:&quot;Lipei&quot;,&quot;parse-names&quot;:false,&quot;dropping-particle&quot;:&quot;&quot;,&quot;non-dropping-particle&quot;:&quot;&quot;},{&quot;family&quot;:&quot;Ren&quot;,&quot;given&quot;:&quot;Zhangkun&quot;,&quot;parse-names&quot;:false,&quot;dropping-particle&quot;:&quot;&quot;,&quot;non-dropping-particle&quot;:&quot;&quot;},{&quot;family&quot;:&quot;Si&quot;,&quot;given&quot;:&quot;Wenzhe&quot;,&quot;parse-names&quot;:false,&quot;dropping-particle&quot;:&quot;&quot;,&quot;non-dropping-particle&quot;:&quot;&quot;},{&quot;family&quot;:&quot;Ma&quot;,&quot;given&quot;:&quot;Qianli&quot;,&quot;parse-names&quot;:false,&quot;dropping-particle&quot;:&quot;&quot;,&quot;non-dropping-particle&quot;:&quot;&quot;},{&quot;family&quot;:&quot;Huang&quot;,&quot;given&quot;:&quot;Weiqiu&quot;,&quot;parse-names&quot;:false,&quot;dropping-particle&quot;:&quot;&quot;,&quot;non-dropping-particle&quot;:&quot;&quot;},{&quot;family&quot;:&quot;Liao&quot;,&quot;given&quot;:&quot;Kaili&quot;,&quot;parse-names&quot;:false,&quot;dropping-particle&quot;:&quot;&quot;,&quot;non-dropping-particle&quot;:&quot;&quot;},{&quot;family&quot;:&quot;Huang&quot;,&quot;given&quot;:&quot;Zhoulan&quot;,&quot;parse-names&quot;:false,&quot;dropping-particle&quot;:&quot;&quot;,&quot;non-dropping-particle&quot;:&quot;&quot;},{&quot;family&quot;:&quot;Wang&quot;,&quot;given&quot;:&quot;Yu&quot;,&quot;parse-names&quot;:false,&quot;dropping-particle&quot;:&quot;&quot;,&quot;non-dropping-particle&quot;:&quot;&quot;},{&quot;family&quot;:&quot;Li&quot;,&quot;given&quot;:&quot;Junhua&quot;,&quot;parse-names&quot;:false,&quot;dropping-particle&quot;:&quot;&quot;,&quot;non-dropping-particle&quot;:&quot;&quot;},{&quot;family&quot;:&quot;Xu&quot;,&quot;given&quot;:&quot;Peng&quot;,&quot;parse-names&quot;:false,&quot;dropping-particle&quot;:&quot;&quot;,&quot;non-dropping-particle&quot;:&quot;&quot;}],&quot;container-title&quot;:&quot;Journal of CO2 Utilization&quot;,&quot;accessed&quot;:{&quot;date-parts&quot;:[[2025,3,13]]},&quot;DOI&quot;:&quot;10.1016/J.JCOU.2022.102260&quot;,&quot;ISSN&quot;:&quot;2212-9820&quot;,&quot;issued&quot;:{&quot;date-parts&quot;:[[2022,12,1]]},&quot;page&quot;:&quot;102260&quot;,&quot;abstract&quot;:&quot;With the expansion of industry, the emission of greenhouse gases is increasing, and its impact on climate is becoming more and more serious. CO2is the main culprit of the greenhouse effect, and how to effectively solve the climate problem caused by CO2has attracted more and more attention. In recent years, there have been continuous attempts to reduce CO2emissions from the source, but no obvious results have been achieved. In fact, CO2is not only a greenhouse gas, but also a potential carbon resource. Therefore, how to capture and effectively use CO2is also the research direction that many scholars have been exploring recently. In this paper, the current situations of CO2capture technologies are reviewed from the aspects of chemical absorption, solid-phase porous materials adsorption, membrane separation, cryogenic separation, hydrate method and microbiological method in the first part. Then, the CO2utilization technologies are systematically introduced from the aspect of physical utilization, chemical utilization, biological utilization and mineralization utilization. Furthermore, several representative frontier technologies of CO2resource utilization are reported. On this basis, the advantages and disadvantages of different methods are summarized to provide some ideas and references for alleviating the CO2issue.&quot;,&quot;publisher&quot;:&quot;Elsevier&quot;,&quot;volume&quot;:&quot;66&quot;,&quot;container-title-short&quot;:&quot;&quot;},&quot;isTemporary&quot;:false,&quot;suppress-author&quot;:false,&quot;composite&quot;:false,&quot;author-only&quot;:false}]},{&quot;citationID&quot;:&quot;MENDELEY_CITATION_f19ff151-e7d4-45c7-9330-f5d6a4a5f56d&quot;,&quot;properties&quot;:{&quot;noteIndex&quot;:0},&quot;isEdited&quot;:false,&quot;manualOverride&quot;:{&quot;isManuallyOverridden&quot;:false,&quot;citeprocText&quot;:&quot;[152]&quot;,&quot;manualOverrideText&quot;:&quot;&quot;},&quot;citationTag&quot;:&quot;MENDELEY_CITATION_v3_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&quot;,&quot;citationItems&quot;:[{&quot;id&quot;:&quot;7701a6b9-8311-31e3-9898-e02ecb8c53bc&quot;,&quot;itemData&quot;:{&quot;type&quot;:&quot;article&quot;,&quot;id&quot;:&quot;7701a6b9-8311-31e3-9898-e02ecb8c53bc&quot;,&quot;title&quot;:&quot;Supersaturation-Based Drug Delivery Systems: Strategy for Bioavailability Enhancement of Poorly Water-Soluble Drugs&quot;,&quot;author&quot;:[{&quot;family&quot;:&quot;Sharma&quot;,&quot;given&quot;:&quot;Arvind&quot;,&quot;parse-names&quot;:false,&quot;dropping-particle&quot;:&quot;&quot;,&quot;non-dropping-particle&quot;:&quot;&quot;},{&quot;family&quot;:&quot;Arora&quot;,&quot;given&quot;:&quot;Kanika&quot;,&quot;parse-names&quot;:false,&quot;dropping-particle&quot;:&quot;&quot;,&quot;non-dropping-particle&quot;:&quot;&quot;},{&quot;family&quot;:&quot;Mohapatra&quot;,&quot;given&quot;:&quot;Harapriya&quot;,&quot;parse-names&quot;:false,&quot;dropping-particle&quot;:&quot;&quot;,&quot;non-dropping-particle&quot;:&quot;&quot;},{&quot;family&quot;:&quot;Sindhu&quot;,&quot;given&quot;:&quot;Rakesh K.&quot;,&quot;parse-names&quot;:false,&quot;dropping-particle&quot;:&quot;&quot;,&quot;non-dropping-particle&quot;:&quot;&quot;},{&quot;family&quot;:&quot;Bulzan&quot;,&quot;given&quot;:&quot;Madalin&quot;,&quot;parse-names&quot;:false,&quot;dropping-particle&quot;:&quot;&quot;,&quot;non-dropping-particle&quot;:&quot;&quot;},{&quot;family&quot;:&quot;Cavalu&quot;,&quot;given&quot;:&quot;Simona&quot;,&quot;parse-names&quot;:false,&quot;dropping-particle&quot;:&quot;&quot;,&quot;non-dropping-particle&quot;:&quot;&quot;},{&quot;family&quot;:&quot;Paneshar&quot;,&quot;given&quot;:&quot;Gulsheen&quot;,&quot;parse-names&quot;:false,&quot;dropping-particle&quot;:&quot;&quot;,&quot;non-dropping-particle&quot;:&quot;&quot;},{&quot;family&quot;:&quot;Elansary&quot;,&quot;given&quot;:&quot;Hosam O.&quot;,&quot;parse-names&quot;:false,&quot;dropping-particle&quot;:&quot;&quot;,&quot;non-dropping-particle&quot;:&quot;&quot;},{&quot;family&quot;:&quot;El-Sabrout&quot;,&quot;given&quot;:&quot;Ahmed M.&quot;,&quot;parse-names&quot;:false,&quot;dropping-particle&quot;:&quot;&quot;,&quot;non-dropping-particle&quot;:&quot;&quot;},{&quot;family&quot;:&quot;Mahmoud&quot;,&quot;given&quot;:&quot;Eman A.&quot;,&quot;parse-names&quot;:false,&quot;dropping-particle&quot;:&quot;&quot;,&quot;non-dropping-particle&quot;:&quot;&quot;},{&quot;family&quot;:&quot;Alaklabi&quot;,&quot;given&quot;:&quot;Abdullah&quot;,&quot;parse-names&quot;:false,&quot;dropping-particle&quot;:&quot;&quot;,&quot;non-dropping-particle&quot;:&quot;&quot;}],&quot;container-title&quot;:&quot;Molecules&quot;,&quot;DOI&quot;:&quot;10.3390/molecules27092969&quot;,&quot;ISSN&quot;:&quot;14203049&quot;,&quot;PMID&quot;:&quot;35566319&quot;,&quot;issued&quot;:{&quot;date-parts&quot;:[[2022,5,1]]},&quot;abstract&quot;:&quot;At present, the majority of APIs synthesized today remain challenging tasks for formulation development. Many technologies are being utilized or explored for enhancing solubility, such as chemical modification, novel drug delivery systems (microemulsions, nanoparticles, liposomes, etc.), salt formation, and many more. One promising avenue attaining attention presently is supersaturated drug delivery systems. When exposed to gastrointestinal fluids, drug concentration exceeds equilibrium solubility and a supersaturation state is maintained long enough to be absorbed, enhancing bioavailability. In this review, the latest developments in supersaturated drug delivery systems are addressed in depth.&quot;,&quot;publisher&quot;:&quot;MDPI&quot;,&quot;issue&quot;:&quot;9&quot;,&quot;volume&quot;:&quot;27&quot;,&quot;container-title-short&quot;:&quot;&quot;},&quot;isTemporary&quot;:false,&quot;suppress-author&quot;:false,&quot;composite&quot;:false,&quot;author-only&quot;:false}]},{&quot;citationID&quot;:&quot;MENDELEY_CITATION_cd283ba0-d869-4c0e-8e17-c9a50d076fe0&quot;,&quot;properties&quot;:{&quot;noteIndex&quot;:0},&quot;isEdited&quot;:false,&quot;manualOverride&quot;:{&quot;isManuallyOverridden&quot;:false,&quot;citeprocText&quot;:&quot;[77]&quot;,&quot;manualOverrideText&quot;:&quot;&quot;},&quot;citationTag&quot;:&quot;MENDELEY_CITATION_v3_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&quot;,&quot;citationItems&quot;:[{&quot;id&quot;:&quot;f6a76d8d-764d-3374-ae6c-13be225065f7&quot;,&quot;itemData&quot;:{&quot;type&quot;:&quot;article-journal&quot;,&quot;id&quot;:&quot;f6a76d8d-764d-3374-ae6c-13be225065f7&quot;,&quot;title&quot;:&quot;Application of supercritical fluid technology for solid dispersion to enhance solubility and bioavailability of poorly water-soluble drugs&quot;,&quot;author&quot;:[{&quot;family&quot;:&quot;Tran&quot;,&quot;given&quot;:&quot;Phuong&quot;,&quot;parse-names&quot;:false,&quot;dropping-particle&quot;:&quot;&quot;,&quot;non-dropping-particle&quot;:&quot;&quot;},{&quot;family&quot;:&quot;Park&quot;,&quot;given&quot;:&quot;Jeong Sook&quot;,&quot;parse-names&quot;:false,&quot;dropping-particle&quot;:&quot;&quot;,&quot;non-dropping-particle&quot;:&quot;&quot;}],&quot;container-title&quot;:&quot;International Journal of Pharmaceutics&quot;,&quot;container-title-short&quot;:&quot;Int J Pharm&quot;,&quot;accessed&quot;:{&quot;date-parts&quot;:[[2025,3,12]]},&quot;DOI&quot;:&quot;10.1016/J.IJPHARM.2021.121247&quot;,&quot;ISSN&quot;:&quot;0378-5173&quot;,&quot;PMID&quot;:&quot;34740762&quot;,&quot;issued&quot;:{&quot;date-parts&quot;:[[2021,12,15]]},&quot;page&quot;:&quot;121247&quot;,&quot;abstract&quot;:&quot;Many new chemical entities (NCEs) have been discovered with the development of the pharmaceutical industry. However, the main disadvantage of these drugs is their low aqueous solubility, which results in poor bioavailability, posing a challenge for pharmaceutical scientists in the field of drug development. Solid dispersion (SD) technology is one of the most successful techniques used to resolve these problems. SD has been widely used to improve the solubility and bioavailability of poorly water-soluble drugs using several methods such as melting, supercritical fluid (SCF), solvent evaporation, spray drying, hot-melt extrusion, and freeze-drying. Among them, SCF with carbon dioxide (CO2) has recently attracted great attention owing to its enhanced dissolution and bioavailability with non-toxic, economical, non-polluting, and high-efficiency properties. Compared with the conventional methods using organic solvents in the preparation of the formulation (solvent evaporation method), SCF used CO2 to replace the organic solvent with high pressure to avoid the limitation of solvent residues. The solubility of a substance in CO2 plays an important role in the success of the formulation. In the present review, the various processes involved in SCF technology, application of SCF to prepare SD, and future perspectives of SCF are described.&quot;,&quot;publisher&quot;:&quot;Elsevier&quot;,&quot;volume&quot;:&quot;610&quot;},&quot;isTemporary&quot;:false,&quot;suppress-author&quot;:false,&quot;composite&quot;:false,&quot;author-only&quot;:false}]},{&quot;citationID&quot;:&quot;MENDELEY_CITATION_02ccc026-0f59-4266-9bd3-c4cdc8781ded&quot;,&quot;properties&quot;:{&quot;noteIndex&quot;:0},&quot;isEdited&quot;:false,&quot;manualOverride&quot;:{&quot;isManuallyOverridden&quot;:false,&quot;citeprocText&quot;:&quot;[7]&quot;,&quot;manualOverrideText&quot;:&quot;&quot;},&quot;citationTag&quot;:&quot;MENDELEY_CITATION_v3_eyJjaXRhdGlvbklEIjoiTUVOREVMRVlfQ0lUQVRJT05fMDJjY2MwMjYtMGY1OS00MjY2LTliZDMtYzRjZGM4NzgxZGVk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3d780930-2c2b-45a3-834c-4c7e74cb1d6b&quot;,&quot;properties&quot;:{&quot;noteIndex&quot;:0},&quot;isEdited&quot;:false,&quot;manualOverride&quot;:{&quot;isManuallyOverridden&quot;:false,&quot;citeprocText&quot;:&quot;[153]&quot;,&quot;manualOverrideText&quot;:&quot;&quot;},&quot;citationTag&quot;:&quot;MENDELEY_CITATION_v3_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&quot;,&quot;citationItems&quot;:[{&quot;id&quot;:&quot;9abab81b-69c4-390d-82e8-d074726988b5&quot;,&quot;itemData&quot;:{&quot;type&quot;:&quot;article-journal&quot;,&quot;id&quot;:&quot;9abab81b-69c4-390d-82e8-d074726988b5&quot;,&quot;title&quot;:&quot;Development of a 3D-printed dosing platform to aid in zolpidem withdrawal therapy&quot;,&quot;author&quot;:[{&quot;family&quot;:&quot;Henry&quot;,&quot;given&quot;:&quot;Silke&quot;,&quot;parse-names&quot;:false,&quot;dropping-particle&quot;:&quot;&quot;,&quot;non-dropping-particle&quot;:&quot;&quot;},{&quot;family&quot;:&quot;Vadder&quot;,&quot;given&quot;:&quot;Lien&quot;,&quot;parse-names&quot;:false,&quot;dropping-particle&quot;:&quot;&quot;,&quot;non-dropping-particle&quot;:&quot;De&quot;},{&quot;family&quot;:&quot;Decorte&quot;,&quot;given&quot;:&quot;Milan&quot;,&quot;parse-names&quot;:false,&quot;dropping-particle&quot;:&quot;&quot;,&quot;non-dropping-particle&quot;:&quot;&quot;},{&quot;family&quot;:&quot;Francia&quot;,&quot;given&quot;:&quot;Susanna&quot;,&quot;parse-names&quot;:false,&quot;dropping-particle&quot;:&quot;&quot;,&quot;non-dropping-particle&quot;:&quot;&quot;},{&quot;family&quot;:&quot;Steenkiste&quot;,&quot;given&quot;:&quot;Magali&quot;,&quot;parse-names&quot;:false,&quot;dropping-particle&quot;:&quot;&quot;,&quot;non-dropping-particle&quot;:&quot;Van&quot;},{&quot;family&quot;:&quot;Saevels&quot;,&quot;given&quot;:&quot;Jan&quot;,&quot;parse-names&quot;:false,&quot;dropping-particle&quot;:&quot;&quot;,&quot;non-dropping-particle&quot;:&quot;&quot;},{&quot;family&quot;:&quot;Vanhoorne&quot;,&quot;given&quot;:&quot;Valérie&quot;,&quot;parse-names&quot;:false,&quot;dropping-particle&quot;:&quot;&quot;,&quot;non-dropping-particle&quot;:&quot;&quot;},{&quot;family&quot;:&quot;Vervaet&quot;,&quot;given&quot;:&quot;Chris&quot;,&quot;parse-names&quot;:false,&quot;dropping-particle&quot;:&quot;&quot;,&quot;non-dropping-particle&quot;:&quot;&quot;}],&quot;container-title&quot;:&quot;Pharmaceutics&quot;,&quot;container-title-short&quot;:&quot;Pharmaceutics&quot;,&quot;DOI&quot;:&quot;10.3390/pharmaceutics13101684&quot;,&quot;ISSN&quot;:&quot;19994923&quot;,&quot;issued&quot;:{&quot;date-parts&quot;:[[2021,10,1]]},&quot;abstract&quot;:&quot;The long-term use of benzodiazepine receptor agonists (BZRAs) is associated with multiple side effects, such as increased sedation, hangover or an elevated risk of dependency and abuse. Unfortunately, the long-term use of BZRAs is reaching worrying intake rates, and therefore, the need for action is high. It was demonstrated already that the overall willingness of patients for deprescription increased when a slow dose reduction scheme with the possibility for dose increase, if needed, is employed. The current study aims to develop a flexible dosing platform of zolpidem hemitartrate (ZHT) to facilitate such withdrawal therapy. As this is the first report on the extrusion and 3D printing of ZHT, its thermal behaviour and sensitivity towards photolytic degradation was characterised. It was shown that ZHT possesses multiple polymorphs and was especially prone to oxidative photolysis. Next, a variety of immediate release polymers (Eudragit EPO, Kollidon VA64, Kollidon 12PF and Soluplus) were blended and extruded with Polyox WSR N10 to investigate their feedability and printability by mechanical and rheological analysis. The addition of PEO was shown to enable printing of these brittle pharmaceutical polymers, although the processing temperature was deemed critical to avoid surface defects on the resulting filaments. An EPO(70)PEO(30) system was selected based on its suitable mechanical properties and low hygroscopicity favoring ZHT stability. The matrix was blended with 1% or 10% API. The effect of certain printing parameters (caplet size, nozzle diameter, % overlap) on dissolution behaviour and caplet weight/dimensions/quality was assessed. A flexible dosing platform capable of delivering &lt;1 mg and up to 10 mg of ZHT was created. Either caplet modification (incorporation of channels) or disintegrant addition (Primojel, Explotab, Ac-Di-Sol, Primellose and Polyplasdone-XL) failed to achieve an immediate release profile. This study provides the first report of a 3D-printed flexible dosing platform containing ZHT to aid in withdrawal therapy.&quot;,&quot;publisher&quot;:&quot;MDPI&quot;,&quot;issue&quot;:&quot;10&quot;,&quot;volume&quot;:&quot;13&quot;},&quot;isTemporary&quot;:false,&quot;suppress-author&quot;:false,&quot;composite&quot;:false,&quot;author-only&quot;:false}]},{&quot;citationID&quot;:&quot;MENDELEY_CITATION_b4152478-4f02-4994-b704-3b3b4065bac3&quot;,&quot;properties&quot;:{&quot;noteIndex&quot;:0},&quot;isEdited&quot;:false,&quot;manualOverride&quot;:{&quot;isManuallyOverridden&quot;:false,&quot;citeprocText&quot;:&quot;[154]&quot;,&quot;manualOverrideText&quot;:&quot;&quot;},&quot;citationTag&quot;:&quot;MENDELEY_CITATION_v3_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&quot;,&quot;citationItems&quot;:[{&quot;id&quot;:&quot;39033ce5-1fd3-30ab-93ed-f8acb5934f76&quot;,&quot;itemData&quot;:{&quot;type&quot;:&quot;report&quot;,&quot;id&quot;:&quot;39033ce5-1fd3-30ab-93ed-f8acb5934f76&quot;,&quot;title&quot;:&quot;AAPS Advances in Pharmaceutical Sciences Series Series Editor&quot;,&quot;author&quot;:[{&quot;family&quot;:&quot;Crommelin&quot;,&quot;given&quot;:&quot;Daan JA&quot;,&quot;parse-names&quot;:false,&quot;dropping-particle&quot;:&quot;&quot;,&quot;non-dropping-particle&quot;:&quot;&quot;}],&quot;URL&quot;:&quot;http://www.springer.com/series/8825&quot;,&quot;container-title-short&quot;:&quot;&quot;},&quot;isTemporary&quot;:false,&quot;suppress-author&quot;:false,&quot;composite&quot;:false,&quot;author-only&quot;:false}]},{&quot;citationID&quot;:&quot;MENDELEY_CITATION_7690f249-5f6d-4312-8ae0-f25ea90c935f&quot;,&quot;properties&quot;:{&quot;noteIndex&quot;:0},&quot;isEdited&quot;:false,&quot;manualOverride&quot;:{&quot;isManuallyOverridden&quot;:false,&quot;citeprocText&quot;:&quot;[155]&quot;,&quot;manualOverrideText&quot;:&quot;&quot;},&quot;citationTag&quot;:&quot;MENDELEY_CITATION_v3_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&quot;,&quot;citationItems&quot;:[{&quot;id&quot;:&quot;ad454e47-4156-3b8a-b095-a8614aaf01cc&quot;,&quot;itemData&quot;:{&quot;type&quot;:&quot;article-journal&quot;,&quot;id&quot;:&quot;ad454e47-4156-3b8a-b095-a8614aaf01cc&quot;,&quot;title&quot;:&quot;3D printing of pharmaceutical dosage forms: Recent advances and applications&quot;,&quot;author&quot;:[{&quot;family&quot;:&quot;Auel&quot;,&quot;given&quot;:&quot;Tobias&quot;,&quot;parse-names&quot;:false,&quot;dropping-particle&quot;:&quot;&quot;,&quot;non-dropping-particle&quot;:&quot;&quot;},{&quot;family&quot;:&quot;Mentrup&quot;,&quot;given&quot;:&quot;Aaron Felix Christofer&quot;,&quot;parse-names&quot;:false,&quot;dropping-particle&quot;:&quot;&quot;,&quot;non-dropping-particle&quot;:&quot;&quot;},{&quot;family&quot;:&quot;Oldfield&quot;,&quot;given&quot;:&quot;Lee Roy&quot;,&quot;parse-names&quot;:false,&quot;dropping-particle&quot;:&quot;&quot;,&quot;non-dropping-particle&quot;:&quot;&quot;},{&quot;family&quot;:&quot;Seidlitz&quot;,&quot;given&quot;:&quot;Anne&quot;,&quot;parse-names&quot;:false,&quot;dropping-particle&quot;:&quot;&quot;,&quot;non-dropping-particle&quot;:&quot;&quot;}],&quot;container-title&quot;:&quot;Advanced Drug Delivery Reviews&quot;,&quot;container-title-short&quot;:&quot;Adv Drug Deliv Rev&quot;,&quot;accessed&quot;:{&quot;date-parts&quot;:[[2025,3,13]]},&quot;DOI&quot;:&quot;10.1016/J.ADDR.2024.115504&quot;,&quot;ISSN&quot;:&quot;0169-409X&quot;,&quot;issued&quot;:{&quot;date-parts&quot;:[[2025,2,1]]},&quot;page&quot;:&quot;115504&quot;,&quot;abstract&quot;:&quot;Three-dimensional (3D) printing, also referred to as additive manufacturing, is considered to be a game-changing technology in many industries and is also considered to have potential use cases in pharmaceutical manufacturing, especially if individualization is desired. In this review article the authors systematically researched literature published during the last 5 years (2019 – spring 2024) on the topic of 3D printed dosage forms. Besides all kinds of oral dosage forms ranging from tablets and capsules to films, pellets, etc., numerous reports were also identified on parenteral and cutaneous dosage forms and also rectal, vaginal, dental, intravesical, and ophthalmic preparations. In total, more than 500 publications were identified and grouped according to the site of administration, and an overview of the manuscripts is presented here. Furthermore, selected publications are described and discussed in more detail. The review highlights the very different approaches that are currently used in order to develop 3D printed dosage forms but also addresses remaining challenges.&quot;,&quot;publisher&quot;:&quot;Elsevier&quot;,&quot;volume&quot;:&quot;217&quot;},&quot;isTemporary&quot;:false,&quot;suppress-author&quot;:false,&quot;composite&quot;:false,&quot;author-only&quot;:false}]},{&quot;citationID&quot;:&quot;MENDELEY_CITATION_bbe721f5-0a1e-4cc3-aeeb-5fcea7d82d31&quot;,&quot;properties&quot;:{&quot;noteIndex&quot;:0},&quot;isEdited&quot;:false,&quot;manualOverride&quot;:{&quot;isManuallyOverridden&quot;:false,&quot;citeprocText&quot;:&quot;[156]&quot;,&quot;manualOverrideText&quot;:&quot;&quot;},&quot;citationTag&quot;:&quot;MENDELEY_CITATION_v3_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&quot;,&quot;citationItems&quot;:[{&quot;id&quot;:&quot;42395e4b-0955-3174-9f80-b89c4fde8af8&quot;,&quot;itemData&quot;:{&quot;type&quot;:&quot;article&quot;,&quot;id&quot;:&quot;42395e4b-0955-3174-9f80-b89c4fde8af8&quot;,&quot;title&quot;:&quot;Deconstruction and Reassembly of Renewable Polymers and Biocolloids into Next Generation Structured Materials&quot;,&quot;author&quot;:[{&quot;family&quot;:&quot;Tardy&quot;,&quot;given&quot;:&quot;Blaise L.&quot;,&quot;parse-names&quot;:false,&quot;dropping-particle&quot;:&quot;&quot;,&quot;non-dropping-particle&quot;:&quot;&quot;},{&quot;family&quot;:&quot;Mattos&quot;,&quot;given&quot;:&quot;Bruno D.&quot;,&quot;parse-names&quot;:false,&quot;dropping-particle&quot;:&quot;&quot;,&quot;non-dropping-particle&quot;:&quot;&quot;},{&quot;family&quot;:&quot;Otoni&quot;,&quot;given&quot;:&quot;Caio G.&quot;,&quot;parse-names&quot;:false,&quot;dropping-particle&quot;:&quot;&quot;,&quot;non-dropping-particle&quot;:&quot;&quot;},{&quot;family&quot;:&quot;Beaumont&quot;,&quot;given&quot;:&quot;Marco&quot;,&quot;parse-names&quot;:false,&quot;dropping-particle&quot;:&quot;&quot;,&quot;non-dropping-particle&quot;:&quot;&quot;},{&quot;family&quot;:&quot;Majoinen&quot;,&quot;given&quot;:&quot;Johanna&quot;,&quot;parse-names&quot;:false,&quot;dropping-particle&quot;:&quot;&quot;,&quot;non-dropping-particle&quot;:&quot;&quot;},{&quot;family&quot;:&quot;Kämäräinen&quot;,&quot;given&quot;:&quot;Tero&quot;,&quot;parse-names&quot;:false,&quot;dropping-particle&quot;:&quot;&quot;,&quot;non-dropping-particle&quot;:&quot;&quot;},{&quot;family&quot;:&quot;Rojas&quot;,&quot;given&quot;:&quot;Orlando J.&quot;,&quot;parse-names&quot;:false,&quot;dropping-particle&quot;:&quot;&quot;,&quot;non-dropping-particle&quot;:&quot;&quot;}],&quot;container-title&quot;:&quot;Chemical Reviews&quot;,&quot;container-title-short&quot;:&quot;Chem Rev&quot;,&quot;DOI&quot;:&quot;10.1021/acs.chemrev.0c01333&quot;,&quot;ISSN&quot;:&quot;15206890&quot;,&quot;PMID&quot;:&quot;34415732&quot;,&quot;issued&quot;:{&quot;date-parts&quot;:[[2021,11,24]]},&quot;page&quot;:&quot;14088-14188&quot;,&quot;abstract&quot;:&quot;This review considers the most recent developments in supramolecular and supraparticle structures obtained from natural, renewable biopolymers as well as their disassembly and reassembly into engineered materials. We introduce the main interactions that control bottom-up synthesis and top-down design at different length scales, highlighting the promise of natural biopolymers and associated building blocks. The latter have become main actors in the recent surge of the scientific and patent literature related to the subject. Such developments make prominent use of multicomponent and hierarchical polymeric assemblies and structures that contain polysaccharides (cellulose, chitin, and others), polyphenols (lignins, tannins), and proteins (soy, whey, silk, and other proteins). We offer a comprehensive discussion about the interactions that exist in their native architectures (including multicomponent and composite forms), the chemical modification of polysaccharides and their deconstruction into high axial aspect nanofibers and nanorods. We reflect on the availability and suitability of the latter types of building blocks to enable superstructures and colloidal associations. As far as processing, we describe the most relevant transitions, from the solution to the gel state and the routes that can be used to arrive to consolidated materials with prescribed properties. We highlight the implementation of supramolecular and superstructures in different technological fields that exploit the synergies exhibited by renewable polymers and biocolloids integrated in structured materials.&quot;,&quot;publisher&quot;:&quot;American Chemical Society&quot;,&quot;issue&quot;:&quot;22&quot;,&quot;volume&quot;:&quot;121&quot;},&quot;isTemporary&quot;:false,&quot;suppress-author&quot;:false,&quot;composite&quot;:false,&quot;author-only&quot;:false}]},{&quot;citationID&quot;:&quot;MENDELEY_CITATION_43a2d532-be35-4917-bc20-926974901c3e&quot;,&quot;properties&quot;:{&quot;noteIndex&quot;:0},&quot;isEdited&quot;:false,&quot;manualOverride&quot;:{&quot;isManuallyOverridden&quot;:false,&quot;citeprocText&quot;:&quot;[157]&quot;,&quot;manualOverrideText&quot;:&quot;&quot;},&quot;citationTag&quot;:&quot;MENDELEY_CITATION_v3_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&quot;,&quot;citationItems&quot;:[{&quot;id&quot;:&quot;acd307e3-5e41-3275-bdb6-1876e8495c9e&quot;,&quot;itemData&quot;:{&quot;type&quot;:&quot;article-journal&quot;,&quot;id&quot;:&quot;acd307e3-5e41-3275-bdb6-1876e8495c9e&quot;,&quot;title&quot;:&quot;Application of 3D printing on the design and development of pharmaceutical oral dosage forms&quot;,&quot;author&quot;:[{&quot;family&quot;:&quot;Paccione&quot;,&quot;given&quot;:&quot;Nicola&quot;,&quot;parse-names&quot;:false,&quot;dropping-particle&quot;:&quot;&quot;,&quot;non-dropping-particle&quot;:&quot;&quot;},{&quot;family&quot;:&quot;Guarnizo-Herrero&quot;,&quot;given&quot;:&quot;Víctor&quot;,&quot;parse-names&quot;:false,&quot;dropping-particle&quot;:&quot;&quot;,&quot;non-dropping-particle&quot;:&quot;&quot;},{&quot;family&quot;:&quot;Ramalingam&quot;,&quot;given&quot;:&quot;Murugan&quot;,&quot;parse-names&quot;:false,&quot;dropping-particle&quot;:&quot;&quot;,&quot;non-dropping-particle&quot;:&quot;&quot;},{&quot;family&quot;:&quot;Larrarte&quot;,&quot;given&quot;:&quot;Eider&quot;,&quot;parse-names&quot;:false,&quot;dropping-particle&quot;:&quot;&quot;,&quot;non-dropping-particle&quot;:&quot;&quot;},{&quot;family&quot;:&quot;Pedraz&quot;,&quot;given&quot;:&quot;José Luis&quot;,&quot;parse-names&quot;:false,&quot;dropping-particle&quot;:&quot;&quot;,&quot;non-dropping-particle&quot;:&quot;&quot;}],&quot;container-title&quot;:&quot;Journal of Controlled Release&quot;,&quot;accessed&quot;:{&quot;date-parts&quot;:[[2025,3,13]]},&quot;DOI&quot;:&quot;10.1016/J.JCONREL.2024.07.035&quot;,&quot;ISSN&quot;:&quot;0168-3659&quot;,&quot;PMID&quot;:&quot;39029877&quot;,&quot;issued&quot;:{&quot;date-parts&quot;:[[2024,9,1]]},&quot;page&quot;:&quot;463-480&quot;,&quot;abstract&quot;:&quot;3D printing technologies confer an unparalleled degree of control over the material distribution on the structures they produce, which has led them to become an extremely attractive research topic in pharmaceutical dosage form development, especially for the design of personalized treatments. With fine tuning in material selection and careful design, these technologies allow to tailor not only the amount of drug administered but the biopharmaceutical behaviour of the dosage forms as well. While fused deposition modelling (FDM) is still the most studied 3D printing technology in this area, others are gaining more relevance, which has led to many new and exciting dosage forms developed during 2022 and 2023. Considering that these technologies, in time, will join the current manufacturing methods and with the ever-increasing knowledge on this topic, our review aims to explore the advantages and limitations of 3D printing technologies employed in the design and development of pharmaceutical oral dosage forms, giving special focus to the most important aspects governing the resulting drug release profiles.&quot;,&quot;publisher&quot;:&quot;Elsevier&quot;,&quot;volume&quot;:&quot;373&quot;,&quot;container-title-short&quot;:&quot;&quot;},&quot;isTemporary&quot;:false,&quot;suppress-author&quot;:false,&quot;composite&quot;:false,&quot;author-only&quot;:false}]},{&quot;citationID&quot;:&quot;MENDELEY_CITATION_8c917eef-32fb-45b2-9702-3f7a240f18ed&quot;,&quot;properties&quot;:{&quot;noteIndex&quot;:0},&quot;isEdited&quot;:false,&quot;manualOverride&quot;:{&quot;isManuallyOverridden&quot;:false,&quot;citeprocText&quot;:&quot;[158]&quot;,&quot;manualOverrideText&quot;:&quot;&quot;},&quot;citationTag&quot;:&quot;MENDELEY_CITATION_v3_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&quot;,&quot;citationItems&quot;:[{&quot;id&quot;:&quot;0cf07208-38d2-3a01-ac4d-52765c95cd5b&quot;,&quot;itemData&quot;:{&quot;type&quot;:&quot;article-journal&quot;,&quot;id&quot;:&quot;0cf07208-38d2-3a01-ac4d-52765c95cd5b&quot;,&quot;title&quot;:&quot;Digitalization in pharmaceutical industry: What to focus on under the digital implementation process?&quot;,&quot;author&quot;:[{&quot;family&quot;:&quot;Hole&quot;,&quot;given&quot;:&quot;Glenn&quot;,&quot;parse-names&quot;:false,&quot;dropping-particle&quot;:&quot;&quot;,&quot;non-dropping-particle&quot;:&quot;&quot;},{&quot;family&quot;:&quot;Hole&quot;,&quot;given&quot;:&quot;Anastasia S.&quot;,&quot;parse-names&quot;:false,&quot;dropping-particle&quot;:&quot;&quot;,&quot;non-dropping-particle&quot;:&quot;&quot;},{&quot;family&quot;:&quot;McFalone-Shaw&quot;,&quot;given&quot;:&quot;Ian&quot;,&quot;parse-names&quot;:false,&quot;dropping-particle&quot;:&quot;&quot;,&quot;non-dropping-particle&quot;:&quot;&quot;}],&quot;container-title&quot;:&quot;International Journal of Pharmaceutics: X&quot;,&quot;container-title-short&quot;:&quot;Int J Pharm X&quot;,&quot;accessed&quot;:{&quot;date-parts&quot;:[[2025,3,13]]},&quot;DOI&quot;:&quot;10.1016/J.IJPX.2021.100095&quot;,&quot;ISSN&quot;:&quot;2590-1567&quot;,&quot;issued&quot;:{&quot;date-parts&quot;:[[2021,12,1]]},&quot;page&quot;:&quot;100095&quot;,&quot;abstract&quot;:&quot;Digitalization of any manufacture industry is a key step in any progress of the production process. The process of digitalization includes both increased use of robotics, automatization solutions and computerization, thereby allowing to reduce costs, to improve efficiency and productivity, and to be flexible to changes. Pharmaceutical Industry (PI) has however been resistant to digitalization, mainly due to fair experience and complexity of the entailed development and manufacture processes. Nevertheless, there is a clear need to digitalize PI as the demand in both traditional and new drugs is constantly growing. Contract Development Manufacture Organizations (CDMOs) have a special digitalizing challenge. Digitalization of PI, and CDMO precisely, should be tightly related to the main aspects of Good Manufacture Practice (GMP), and, to succeed in PI digitalizing requires constant focus on GMP. Close collaboration with constantly changing stakeholders is another important factor which should be in focus during digitalization of CDMO. This paper represents an overview over the main aspects of CDMO digitalization and discusses both the opportunities and challenges of the process, focusing on the practical solutions for successive digital implementation.&quot;,&quot;publisher&quot;:&quot;Elsevier&quot;,&quot;volume&quot;:&quot;3&quot;},&quot;isTemporary&quot;:false,&quot;suppress-author&quot;:false,&quot;composite&quot;:false,&quot;author-only&quot;:false}]},{&quot;citationID&quot;:&quot;MENDELEY_CITATION_f02b26c9-25d4-44f5-82d1-50d458dd7453&quot;,&quot;properties&quot;:{&quot;noteIndex&quot;:0},&quot;isEdited&quot;:false,&quot;manualOverride&quot;:{&quot;isManuallyOverridden&quot;:false,&quot;citeprocText&quot;:&quot;[159]&quot;,&quot;manualOverrideText&quot;:&quot;&quot;},&quot;citationTag&quot;:&quot;MENDELEY_CITATION_v3_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&quot;,&quot;citationItems&quot;:[{&quot;id&quot;:&quot;04d836e8-b18d-32aa-b1bb-087021c735c0&quot;,&quot;itemData&quot;:{&quot;type&quot;:&quot;article-journal&quot;,&quot;id&quot;:&quot;04d836e8-b18d-32aa-b1bb-087021c735c0&quot;,&quot;title&quot;:&quot;Extemporaneous Compounding: Selective Pharmacists with Separate Skill&quot;,&quot;author&quot;:[{&quot;family&quot;:&quot;Mohiuddin&quot;,&quot;given&quot;:&quot;AK&quot;,&quot;parse-names&quot;:false,&quot;dropping-particle&quot;:&quot;&quot;,&quot;non-dropping-particle&quot;:&quot;&quot;}],&quot;container-title&quot;:&quot;INNOVATIONS in pharmacy&quot;,&quot;container-title-short&quot;:&quot;Innov Pharm&quot;,&quot;DOI&quot;:&quot;10.24926/iip.v10i4.1660&quot;,&quot;issued&quot;:{&quot;date-parts&quot;:[[2019,10,31]]},&quot;page&quot;:&quot;3&quot;,&quot;abstract&quot;:&quot;Extemporaneous compounding takes place in community and hospital pharmacies. There are usually specialist compounding pharmacies in major towns and cities, but any pharmacy may undertake compounding as long as they have appropriate facilities according to state-based legislation (e.g. allocated clean bench, specific compounding equipment). Although development is a continuous process, companies are customizing features to meet the majority of patient needs, but the very nature of the process cannot meet all patient needs. The risk-benefit ratio of using traditionally compounded medicines is favorable for patients who require specialized medications that are not commercially available, as they would otherwise not have access to suitable treatment. However, if an FDA-approved drug is commercially available, the use of an unapproved compounded drug confers additional risk with no commensurate benefit. Published reports of independent testing by the FDA, state agencies, and others consistently show that compounded drugs fail to meet specifications at a considerably higher rate than FDA-approved drugs. Compounded sterile preparations pose the additional risk of microbial contamination to patients. In the last 11 years, three separate meningitis outbreaks have been traced to purportedly ‘sterile’ steroid injections contaminated with fungus or bacteria, which were made by compounding pharmacies. The 2012 outbreak has resulted in intense scrutiny of pharmacy compounding practices and increased recognition of the need to ensure that compounding is limited to appropriate circumstances.\r  \r Article Type: Review&quot;,&quot;publisher&quot;:&quot;University of Minnesota&quot;,&quot;issue&quot;:&quot;4&quot;,&quot;volume&quot;:&quot;10&quot;},&quot;isTemporary&quot;:false,&quot;suppress-author&quot;:false,&quot;composite&quot;:false,&quot;author-only&quot;:false}]},{&quot;citationID&quot;:&quot;MENDELEY_CITATION_806fa8e9-a06f-4f8f-847b-92e0c94172a0&quot;,&quot;properties&quot;:{&quot;noteIndex&quot;:0},&quot;isEdited&quot;:false,&quot;manualOverride&quot;:{&quot;isManuallyOverridden&quot;:false,&quot;citeprocText&quot;:&quot;[160]&quot;,&quot;manualOverrideText&quot;:&quot;&quot;},&quot;citationTag&quot;:&quot;MENDELEY_CITATION_v3_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&quot;,&quot;citationItems&quot;:[{&quot;id&quot;:&quot;4a964bb7-ccd5-31ba-a8ab-399b9de214a5&quot;,&quot;itemData&quot;:{&quot;type&quot;:&quot;article-journal&quot;,&quot;id&quot;:&quot;4a964bb7-ccd5-31ba-a8ab-399b9de214a5&quot;,&quot;title&quot;:&quot;Advances in Artificial Intelligence (AI)-assisted approaches in drug screening&quot;,&quot;author&quot;:[{&quot;family&quot;:&quot;Singh&quot;,&quot;given&quot;:&quot;Samvedna&quot;,&quot;parse-names&quot;:false,&quot;dropping-particle&quot;:&quot;&quot;,&quot;non-dropping-particle&quot;:&quot;&quot;},{&quot;family&quot;:&quot;Gupta&quot;,&quot;given&quot;:&quot;Himanshi&quot;,&quot;parse-names&quot;:false,&quot;dropping-particle&quot;:&quot;&quot;,&quot;non-dropping-particle&quot;:&quot;&quot;},{&quot;family&quot;:&quot;Sharma&quot;,&quot;given&quot;:&quot;Priyanshu&quot;,&quot;parse-names&quot;:false,&quot;dropping-particle&quot;:&quot;&quot;,&quot;non-dropping-particle&quot;:&quot;&quot;},{&quot;family&quot;:&quot;Sahi&quot;,&quot;given&quot;:&quot;Shakti&quot;,&quot;parse-names&quot;:false,&quot;dropping-particle&quot;:&quot;&quot;,&quot;non-dropping-particle&quot;:&quot;&quot;}],&quot;container-title&quot;:&quot;Artificial Intelligence Chemistry&quot;,&quot;accessed&quot;:{&quot;date-parts&quot;:[[2025,3,13]]},&quot;DOI&quot;:&quot;10.1016/J.AICHEM.2023.100039&quot;,&quot;ISSN&quot;:&quot;2949-7477&quot;,&quot;issued&quot;:{&quot;date-parts&quot;:[[2024,6,1]]},&quot;page&quot;:&quot;100039&quot;,&quot;abstract&quot;:&quot;ABSTRACT\nArtificial intelligence (AI) is revolutionizing the current process of drug design and development, addressing the challenges encountered in its various stages. By utilizing AI, the efficiency of the process is significantly improved through enhanced precision, reduced time and cost, high-performance algorithms and AI-enabled computer-aided drug design (CADD). Effective drug screening techniques are crucial for identifying potential hit compounds from large volumes of data in compound repositories. The inclusion of AI in drug discovery, including the screening of hit compounds and lead molecules, has proven to be more effective than traditional in vitro screening assays. This articlereviews the advancements in drug screening methods achieved through AI-enhanced applications, machine learning (ML), and deep learning (DL) algorithms. It specifically focuses on AI applications in the drug discovery phase, exploring screening strategies and lead optimization techniques such as Quantitative structure-activity relationship (QSAR) modeling, pharmacophore modeling, de novo drug designing, and high-throughput virtual screening. Valuable insights into different aspects of the drug screening process are discussed, highlighting the role of AI-based tools, pipelines, and case studies in simplifying the complexities associated with drug discovery.&quot;,&quot;publisher&quot;:&quot;Elsevier&quot;,&quot;issue&quot;:&quot;1&quot;,&quot;volume&quot;:&quot;2&quot;,&quot;container-title-short&quot;:&quot;&quot;},&quot;isTemporary&quot;:false,&quot;suppress-author&quot;:false,&quot;composite&quot;:false,&quot;author-only&quot;:false}]},{&quot;citationID&quot;:&quot;MENDELEY_CITATION_14483278-b460-4129-a886-b651c68a3cc4&quot;,&quot;properties&quot;:{&quot;noteIndex&quot;:0},&quot;isEdited&quot;:false,&quot;manualOverride&quot;:{&quot;isManuallyOverridden&quot;:false,&quot;citeprocText&quot;:&quot;[161]&quot;,&quot;manualOverrideText&quot;:&quot;&quot;},&quot;citationTag&quot;:&quot;MENDELEY_CITATION_v3_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&quot;,&quot;citationItems&quot;:[{&quot;id&quot;:&quot;913d86a4-09e5-3ba7-91a9-dfdd8050958a&quot;,&quot;itemData&quot;:{&quot;type&quot;:&quot;article&quot;,&quot;id&quot;:&quot;913d86a4-09e5-3ba7-91a9-dfdd8050958a&quot;,&quot;title&quot;:&quot;Applications of machine learning in drug discovery and development&quot;,&quot;author&quot;:[{&quot;family&quot;:&quot;Vamathevan&quot;,&quot;given&quot;:&quot;Jessica&quot;,&quot;parse-names&quot;:false,&quot;dropping-particle&quot;:&quot;&quot;,&quot;non-dropping-particle&quot;:&quot;&quot;},{&quot;family&quot;:&quot;Clark&quot;,&quot;given&quot;:&quot;Dominic&quot;,&quot;parse-names&quot;:false,&quot;dropping-particle&quot;:&quot;&quot;,&quot;non-dropping-particle&quot;:&quot;&quot;},{&quot;family&quot;:&quot;Czodrowski&quot;,&quot;given&quot;:&quot;Paul&quot;,&quot;parse-names&quot;:false,&quot;dropping-particle&quot;:&quot;&quot;,&quot;non-dropping-particle&quot;:&quot;&quot;},{&quot;family&quot;:&quot;Dunham&quot;,&quot;given&quot;:&quot;Ian&quot;,&quot;parse-names&quot;:false,&quot;dropping-particle&quot;:&quot;&quot;,&quot;non-dropping-particle&quot;:&quot;&quot;},{&quot;family&quot;:&quot;Ferran&quot;,&quot;given&quot;:&quot;Edgardo&quot;,&quot;parse-names&quot;:false,&quot;dropping-particle&quot;:&quot;&quot;,&quot;non-dropping-particle&quot;:&quot;&quot;},{&quot;family&quot;:&quot;Lee&quot;,&quot;given&quot;:&quot;George&quot;,&quot;parse-names&quot;:false,&quot;dropping-particle&quot;:&quot;&quot;,&quot;non-dropping-particle&quot;:&quot;&quot;},{&quot;family&quot;:&quot;Li&quot;,&quot;given&quot;:&quot;Bin&quot;,&quot;parse-names&quot;:false,&quot;dropping-particle&quot;:&quot;&quot;,&quot;non-dropping-particle&quot;:&quot;&quot;},{&quot;family&quot;:&quot;Madabhushi&quot;,&quot;given&quot;:&quot;Anant&quot;,&quot;parse-names&quot;:false,&quot;dropping-particle&quot;:&quot;&quot;,&quot;non-dropping-particle&quot;:&quot;&quot;},{&quot;family&quot;:&quot;Shah&quot;,&quot;given&quot;:&quot;Parantu&quot;,&quot;parse-names&quot;:false,&quot;dropping-particle&quot;:&quot;&quot;,&quot;non-dropping-particle&quot;:&quot;&quot;},{&quot;family&quot;:&quot;Spitzer&quot;,&quot;given&quot;:&quot;Michaela&quot;,&quot;parse-names&quot;:false,&quot;dropping-particle&quot;:&quot;&quot;,&quot;non-dropping-particle&quot;:&quot;&quot;},{&quot;family&quot;:&quot;Zhao&quot;,&quot;given&quot;:&quot;Shanrong&quot;,&quot;parse-names&quot;:false,&quot;dropping-particle&quot;:&quot;&quot;,&quot;non-dropping-particle&quot;:&quot;&quot;}],&quot;container-title&quot;:&quot;Nature Reviews Drug Discovery&quot;,&quot;container-title-short&quot;:&quot;Nat Rev Drug Discov&quot;,&quot;DOI&quot;:&quot;10.1038/s41573-019-0024-5&quot;,&quot;ISSN&quot;:&quot;14741784&quot;,&quot;PMID&quot;:&quot;30976107&quot;,&quot;issued&quot;:{&quot;date-parts&quot;:[[2019,6,1]]},&quot;page&quot;:&quot;463-477&quot;,&quot;abstract&quot;:&quot;Drug discovery and development pipelines are long, complex and depend on numerous factors. Machine learning (ML) approaches provide a set of tools that can improve discovery and decision making for well-specified questions with abundant, high-quality data. Opportunities to apply ML occur in all stages of drug discovery. Examples include target validation, identification of prognostic biomarkers and analysis of digital pathology data in clinical trials. Applications have ranged in context and methodology, with some approaches yielding accurate predictions and insights. The challenges of applying ML lie primarily with the lack of interpretability and repeatability of ML-generated results, which may limit their application. In all areas, systematic and comprehensive high-dimensional data still need to be generated. With ongoing efforts to tackle these issues, as well as increasing awareness of the factors needed to validate ML approaches, the application of ML can promote data-driven decision making and has the potential to speed up the process and reduce failure rates in drug discovery and development.&quot;,&quot;publisher&quot;:&quot;Nature Publishing Group&quot;,&quot;issue&quot;:&quot;6&quot;,&quot;volume&quot;:&quot;18&quot;},&quot;isTemporary&quot;:false,&quot;suppress-author&quot;:false,&quot;composite&quot;:false,&quot;author-only&quot;:false}]},{&quot;citationID&quot;:&quot;MENDELEY_CITATION_1f7bdaf4-f105-4fd9-a8d3-d7a2d2794789&quot;,&quot;properties&quot;:{&quot;noteIndex&quot;:0},&quot;isEdited&quot;:false,&quot;manualOverride&quot;:{&quot;isManuallyOverridden&quot;:false,&quot;citeprocText&quot;:&quot;[162]&quot;,&quot;manualOverrideText&quot;:&quot;&quot;},&quot;citationTag&quot;:&quot;MENDELEY_CITATION_v3_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&quot;,&quot;citationItems&quot;:[{&quot;id&quot;:&quot;97dcbbf6-83ab-3ab2-bfb1-87e499d604e5&quot;,&quot;itemData&quot;:{&quot;type&quot;:&quot;article-journal&quot;,&quot;id&quot;:&quot;97dcbbf6-83ab-3ab2-bfb1-87e499d604e5&quot;,&quot;title&quot;:&quot;Machine learning directed drug formulation development&quot;,&quot;author&quot;:[{&quot;family&quot;:&quot;Bannigan&quot;,&quot;given&quot;:&quot;Pauric&quot;,&quot;parse-names&quot;:false,&quot;dropping-particle&quot;:&quot;&quot;,&quot;non-dropping-particle&quot;:&quot;&quot;},{&quot;family&quot;:&quot;Aldeghi&quot;,&quot;given&quot;:&quot;Matteo&quot;,&quot;parse-names&quot;:false,&quot;dropping-particle&quot;:&quot;&quot;,&quot;non-dropping-particle&quot;:&quot;&quot;},{&quot;family&quot;:&quot;Bao&quot;,&quot;given&quot;:&quot;Zeqing&quot;,&quot;parse-names&quot;:false,&quot;dropping-particle&quot;:&quot;&quot;,&quot;non-dropping-particle&quot;:&quot;&quot;},{&quot;family&quot;:&quot;Häse&quot;,&quot;given&quot;:&quot;Florian&quot;,&quot;parse-names&quot;:false,&quot;dropping-particle&quot;:&quot;&quot;,&quot;non-dropping-particle&quot;:&quot;&quot;},{&quot;family&quot;:&quot;Aspuru-Guzik&quot;,&quot;given&quot;:&quot;Alán&quot;,&quot;parse-names&quot;:false,&quot;dropping-particle&quot;:&quot;&quot;,&quot;non-dropping-particle&quot;:&quot;&quot;},{&quot;family&quot;:&quot;Allen&quot;,&quot;given&quot;:&quot;Christine&quot;,&quot;parse-names&quot;:false,&quot;dropping-particle&quot;:&quot;&quot;,&quot;non-dropping-particle&quot;:&quot;&quot;}],&quot;container-title&quot;:&quot;Advanced Drug Delivery Reviews&quot;,&quot;container-title-short&quot;:&quot;Adv Drug Deliv Rev&quot;,&quot;accessed&quot;:{&quot;date-parts&quot;:[[2025,3,13]]},&quot;DOI&quot;:&quot;10.1016/J.ADDR.2021.05.016&quot;,&quot;ISSN&quot;:&quot;0169-409X&quot;,&quot;PMID&quot;:&quot;34019959&quot;,&quot;issued&quot;:{&quot;date-parts&quot;:[[2021,8,1]]},&quot;page&quot;:&quot;113806&quot;,&quot;abstract&quot;:&quot;Machine learning (ML) has enabled ground-breaking advances in the healthcare and pharmaceutical sectors, from improvements in cancer diagnosis, to the identification of novel drugs and drug targets as well as protein structure prediction. Drug formulation is an essential stage in the discovery and development of new medicines. Through the design of drug formulations, pharmaceutical scientists can engineer important properties of new medicines, such as improved bioavailability and targeted delivery. The traditional approach to drug formulation development relies on iterative trial-and-error, requiring a large number of resource-intensive and time-consuming in vitro and in vivo experiments. This review introduces the basic concepts of ML-directed workflows and discusses how these tools can be used to aid in the development of various types of drug formulations. ML-directed drug formulation development offers unparalleled opportunities to fast-track development efforts, uncover new materials, innovative formulations, and generate new knowledge in drug formulation science. The review also highlights the latest artificial intelligence (AI) technologies, such as generative models, Bayesian deep learning, reinforcement learning, and self-driving laboratories, which have been gaining momentum in drug discovery and chemistry and have potential in drug formulation development.&quot;,&quot;publisher&quot;:&quot;Elsevier&quot;,&quot;volume&quot;:&quot;175&quot;},&quot;isTemporary&quot;:false,&quot;suppress-author&quot;:false,&quot;composite&quot;:false,&quot;author-only&quot;:false}]},{&quot;citationID&quot;:&quot;MENDELEY_CITATION_1e966377-35fe-4ad0-94d3-d79345488807&quot;,&quot;properties&quot;:{&quot;noteIndex&quot;:0},&quot;isEdited&quot;:false,&quot;manualOverride&quot;:{&quot;isManuallyOverridden&quot;:false,&quot;citeprocText&quot;:&quot;[163]&quot;,&quot;manualOverrideText&quot;:&quot;&quot;},&quot;citationTag&quot;:&quot;MENDELEY_CITATION_v3_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&quot;,&quot;citationItems&quot;:[{&quot;id&quot;:&quot;de83997f-374d-30cb-b761-b473cba31122&quot;,&quot;itemData&quot;:{&quot;type&quot;:&quot;article-journal&quot;,&quot;id&quot;:&quot;de83997f-374d-30cb-b761-b473cba31122&quot;,&quot;title&quot;:&quot;Influence of artificial intelligence in modern pharmaceutical formulation and drug development&quot;,&quot;author&quot;:[{&quot;family&quot;:&quot;Ali&quot;,&quot;given&quot;:&quot;Kazi Asraf&quot;,&quot;parse-names&quot;:false,&quot;dropping-particle&quot;:&quot;&quot;,&quot;non-dropping-particle&quot;:&quot;&quot;},{&quot;family&quot;:&quot;Mohin&quot;,&quot;given&quot;:&quot;SK&quot;,&quot;parse-names&quot;:false,&quot;dropping-particle&quot;:&quot;&quot;,&quot;non-dropping-particle&quot;:&quot;&quot;},{&quot;family&quot;:&quot;Mondal&quot;,&quot;given&quot;:&quot;Puja&quot;,&quot;parse-names&quot;:false,&quot;dropping-particle&quot;:&quot;&quot;,&quot;non-dropping-particle&quot;:&quot;&quot;},{&quot;family&quot;:&quot;Goswami&quot;,&quot;given&quot;:&quot;Susmita&quot;,&quot;parse-names&quot;:false,&quot;dropping-particle&quot;:&quot;&quot;,&quot;non-dropping-particle&quot;:&quot;&quot;},{&quot;family&quot;:&quot;Ghosh&quot;,&quot;given&quot;:&quot;Soumya&quot;,&quot;parse-names&quot;:false,&quot;dropping-particle&quot;:&quot;&quot;,&quot;non-dropping-particle&quot;:&quot;&quot;},{&quot;family&quot;:&quot;Choudhuri&quot;,&quot;given&quot;:&quot;Sabyasachi&quot;,&quot;parse-names&quot;:false,&quot;dropping-particle&quot;:&quot;&quot;,&quot;non-dropping-particle&quot;:&quot;&quot;}],&quot;container-title&quot;:&quot;Future Journal of Pharmaceutical Sciences&quot;,&quot;container-title-short&quot;:&quot;Futur J Pharm Sci&quot;,&quot;DOI&quot;:&quot;10.1186/s43094-024-00625-1&quot;,&quot;issued&quot;:{&quot;date-parts&quot;:[[2024,3,29]]},&quot;abstract&quot;:&quot;Artificial intelligence (AI) revolutionized the formulation and development of modern pharmaceuticals. With the help of AI, researchers can now optimize drug design, develop formulations, and streamline clinical trials in a much accurate and efficient way. Drug development might be greatly expedited and time-consuming procedure; however, with the help of AI this are significantly reduced. The main advantages of AI in pharmaceutical formulation are its capacity to analyse vast amounts of data and spot patterns and connections that human researchers would miss. Various tools and technologies, such as ANN, fuzzy logic, neuro-fuzzy logic, and genetic algorithm are used for analysing the date, of which ANN is popular and mostly used. AI enables the discovery of novel pharmacological targets and the creation of more potent medications. AI may also be used to improve medication formulations by forecasting the solubility, stability, and bioavailability of drug candidates, increasing the likelihood that clinical trials will be successful. AI is also applied in designing clinical trials, reducing the time and cost of the process by identifying patient populations that are most likely to benefit from the treatment. Additionally, AI can monitor patients during clinical trials, detecting real-time adverse effects and adjusting dosages to improve patient outcomes. AI is a potent pharmaceutical formulation and development tool, allowing researchers to analyse vast amounts of data, optimize drug formulations, and streamline clinical trials. As technology develops, experts anticipate that AI will increasingly show a crucial part in drug development, enabling faster, more efficient, and more effective treatments for various diseases.&quot;,&quot;publisher&quot;:&quot;Springer Science and Business Media LLC&quot;,&quot;issue&quot;:&quot;1&quot;,&quot;volume&quot;:&quot;10&quot;},&quot;isTemporary&quot;:false,&quot;suppress-author&quot;:false,&quot;composite&quot;:false,&quot;author-only&quot;:false}]},{&quot;citationID&quot;:&quot;MENDELEY_CITATION_25414b61-47b5-49db-a07a-105f7be714b5&quot;,&quot;properties&quot;:{&quot;noteIndex&quot;:0},&quot;isEdited&quot;:false,&quot;manualOverride&quot;:{&quot;isManuallyOverridden&quot;:false,&quot;citeprocText&quot;:&quot;[164]&quot;,&quot;manualOverrideText&quot;:&quot;&quot;},&quot;citationTag&quot;:&quot;MENDELEY_CITATION_v3_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&quot;,&quot;citationItems&quot;:[{&quot;id&quot;:&quot;323a3438-01a9-33bc-b20f-be4922433183&quot;,&quot;itemData&quot;:{&quot;type&quot;:&quot;article&quot;,&quot;id&quot;:&quot;323a3438-01a9-33bc-b20f-be4922433183&quot;,&quot;title&quot;:&quot;Use of 3D Printing Techniques to Fabricate Implantable Microelectrodes for Electrochemical Detection of Biomarkers in the Early Diagnosis of Cardiovascular and Neurodegenerative Diseases&quot;,&quot;author&quot;:[{&quot;family&quot;:&quot;Zilinskaite&quot;,&quot;given&quot;:&quot;Nemira&quot;,&quot;parse-names&quot;:false,&quot;dropping-particle&quot;:&quot;&quot;,&quot;non-dropping-particle&quot;:&quot;&quot;},{&quot;family&quot;:&quot;Shukla&quot;,&quot;given&quot;:&quot;Rajendra P.&quot;,&quot;parse-names&quot;:false,&quot;dropping-particle&quot;:&quot;&quot;,&quot;non-dropping-particle&quot;:&quot;&quot;},{&quot;family&quot;:&quot;Baradoke&quot;,&quot;given&quot;:&quot;Ausra&quot;,&quot;parse-names&quot;:false,&quot;dropping-particle&quot;:&quot;&quot;,&quot;non-dropping-particle&quot;:&quot;&quot;}],&quot;container-title&quot;:&quot;ACS Measurement Science Au&quot;,&quot;DOI&quot;:&quot;10.1021/acsmeasuresciau.3c00028&quot;,&quot;ISSN&quot;:&quot;2694250X&quot;,&quot;issued&quot;:{&quot;date-parts&quot;:[[2023,10,18]]},&quot;page&quot;:&quot;315-336&quot;,&quot;abstract&quot;:&quot;This Review provides a comprehensive overview of 3D printing techniques to fabricate implantable microelectrodes for the electrochemical detection of biomarkers in the early diagnosis of cardiovascular and neurodegenerative diseases. Early diagnosis of these diseases is crucial to improving patient outcomes and reducing healthcare systems' burden. Biomarkers serve as measurable indicators of these diseases, and implantable microelectrodes offer a promising tool for their electrochemical detection. Here, we discuss various 3D printing techniques, including stereolithography (SLA), digital light processing (DLP), fused deposition modeling (FDM), selective laser sintering (SLS), and two-photon polymerization (2PP), highlighting their advantages and limitations in microelectrode fabrication. We also explore the materials used in constructing implantable microelectrodes, emphasizing their biocompatibility and biodegradation properties. The principles of electrochemical detection and the types of sensors utilized are examined, with a focus on their applications in detecting biomarkers for cardiovascular and neurodegenerative diseases. Finally, we address the current challenges and future perspectives in the field of 3D-printed implantable microelectrodes, emphasizing their potential for improving early diagnosis and personalized treatment strategies.&quot;,&quot;publisher&quot;:&quot;American Chemical Society&quot;,&quot;issue&quot;:&quot;5&quot;,&quot;volume&quot;:&quot;3&quot;,&quot;container-title-short&quot;:&quot;&quot;},&quot;isTemporary&quot;:false,&quot;suppress-author&quot;:false,&quot;composite&quot;:false,&quot;author-only&quot;:false}]},{&quot;citationID&quot;:&quot;MENDELEY_CITATION_fd94bd6b-0038-45a1-abe9-c33ae7b229a3&quot;,&quot;properties&quot;:{&quot;noteIndex&quot;:0},&quot;isEdited&quot;:false,&quot;manualOverride&quot;:{&quot;isManuallyOverridden&quot;:false,&quot;citeprocText&quot;:&quot;[165]&quot;,&quot;manualOverrideText&quot;:&quot;&quot;},&quot;citationTag&quot;:&quot;MENDELEY_CITATION_v3_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&quot;,&quot;citationItems&quot;:[{&quot;id&quot;:&quot;2875f33b-4bd3-3df2-8575-4e6d2e3556ba&quot;,&quot;itemData&quot;:{&quot;type&quot;:&quot;article-journal&quot;,&quot;id&quot;:&quot;2875f33b-4bd3-3df2-8575-4e6d2e3556ba&quot;,&quot;title&quot;:&quot;Advancing organic photovoltaic cells for a sustainable future: The role of artificial intelligence (AI) and deep learning (DL) in enhancing performance and innovation&quot;,&quot;author&quot;:[{&quot;family&quot;:&quot;Togun&quot;,&quot;given&quot;:&quot;Hussein&quot;,&quot;parse-names&quot;:false,&quot;dropping-particle&quot;:&quot;&quot;,&quot;non-dropping-particle&quot;:&quot;&quot;},{&quot;family&quot;:&quot;Basem&quot;,&quot;given&quot;:&quot;Ali&quot;,&quot;parse-names&quot;:false,&quot;dropping-particle&quot;:&quot;&quot;,&quot;non-dropping-particle&quot;:&quot;&quot;},{&quot;family&quot;:&quot;Jweeg&quot;,&quot;given&quot;:&quot;Muhsin Jaber&quot;,&quot;parse-names&quot;:false,&quot;dropping-particle&quot;:&quot;&quot;,&quot;non-dropping-particle&quot;:&quot;&quot;},{&quot;family&quot;:&quot;Biswas&quot;,&quot;given&quot;:&quot;Nirmalendu&quot;,&quot;parse-names&quot;:false,&quot;dropping-particle&quot;:&quot;&quot;,&quot;non-dropping-particle&quot;:&quot;&quot;},{&quot;family&quot;:&quot;Abed&quot;,&quot;given&quot;:&quot;Azher M.&quot;,&quot;parse-names&quot;:false,&quot;dropping-particle&quot;:&quot;&quot;,&quot;non-dropping-particle&quot;:&quot;&quot;},{&quot;family&quot;:&quot;Paul&quot;,&quot;given&quot;:&quot;Dipankar&quot;,&quot;parse-names&quot;:false,&quot;dropping-particle&quot;:&quot;&quot;,&quot;non-dropping-particle&quot;:&quot;&quot;},{&quot;family&quot;:&quot;Mohammed&quot;,&quot;given&quot;:&quot;Hayder I.&quot;,&quot;parse-names&quot;:false,&quot;dropping-particle&quot;:&quot;&quot;,&quot;non-dropping-particle&quot;:&quot;&quot;},{&quot;family&quot;:&quot;Chattopadhyay&quot;,&quot;given&quot;:&quot;Anirban&quot;,&quot;parse-names&quot;:false,&quot;dropping-particle&quot;:&quot;&quot;,&quot;non-dropping-particle&quot;:&quot;&quot;},{&quot;family&quot;:&quot;Sharma&quot;,&quot;given&quot;:&quot;Bhupendra K.&quot;,&quot;parse-names&quot;:false,&quot;dropping-particle&quot;:&quot;&quot;,&quot;non-dropping-particle&quot;:&quot;&quot;},{&quot;family&quot;:&quot;Abdulrazzaq&quot;,&quot;given&quot;:&quot;Tuqa&quot;,&quot;parse-names&quot;:false,&quot;dropping-particle&quot;:&quot;&quot;,&quot;non-dropping-particle&quot;:&quot;&quot;}],&quot;container-title&quot;:&quot;Solar Energy&quot;,&quot;accessed&quot;:{&quot;date-parts&quot;:[[2025,3,13]]},&quot;DOI&quot;:&quot;10.1016/J.SOLENER.2025.113378&quot;,&quot;ISSN&quot;:&quot;0038-092X&quot;,&quot;issued&quot;:{&quot;date-parts&quot;:[[2025,5,1]]},&quot;page&quot;:&quot;113378&quot;,&quot;abstract&quot;:&quot;The convergence of Organic Photovoltaic (OPV) technology and artificial intelligence (AI) is examined in this review as a promising approach to advancing sustainable energy solutions. Recognized for their lightweight, flexible, and cost-effective properties, OPVs are highlighted as viable alternatives within renewable energy applications, particularly suited for integration in building infrastructure and portable energy sources. A discussion of OPV mechanisms and structures, such as single-layer, bilayer, and bulk heterojunction cells, is provided to outline the unique efficiencies and challenges each architecture presents. AI, especially through machine learning (ML) and deep learning (DL) models, is shown to transform OPV research, enhancing both material discovery and device optimization. Through AI-driven processes, rapid predictions of power conversion efficiency (PCE), material selection automation, and high-throughput screening are achieved, effectively minimizing experimental time and cost. Recent developments in AI applications, including convolutional neural networks (CNNs) and Bayesian optimization, are reviewed for their contributions to improving OPV performance, stability, and scalability. Case studies are included to demonstrate AI's impact in areas such as predictive modeling, real-time monitoring, and optimization of device architecture, all of which contribute to efficiency gains and improved material durability. Challenges, however, are noted, with data quality issues, the need for interdisciplinary collaboration, and gaps in AI-aided material innovation identified as key areas for ongoing development. This review highlights how the intersection of AI and OPV technology not only accelerates the path toward efficient, scalable renewable energy but also underscores the importance of interdisciplinary research in advancing sustainable, high-performance photovoltaic solutions.&quot;,&quot;publisher&quot;:&quot;Pergamon&quot;,&quot;volume&quot;:&quot;291&quot;,&quot;container-title-short&quot;:&quot;&quot;},&quot;isTemporary&quot;:false,&quot;suppress-author&quot;:false,&quot;composite&quot;:false,&quot;author-only&quot;:false}]},{&quot;citationID&quot;:&quot;MENDELEY_CITATION_4be30fb6-e0b8-461f-9266-a08268893cc8&quot;,&quot;properties&quot;:{&quot;noteIndex&quot;:0},&quot;isEdited&quot;:false,&quot;manualOverride&quot;:{&quot;isManuallyOverridden&quot;:false,&quot;citeprocText&quot;:&quot;[166]&quot;,&quot;manualOverrideText&quot;:&quot;&quot;},&quot;citationTag&quot;:&quot;MENDELEY_CITATION_v3_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&quot;,&quot;citationItems&quot;:[{&quot;id&quot;:&quot;f8f5baef-875c-3d33-808e-7372758e0c9c&quot;,&quot;itemData&quot;:{&quot;type&quot;:&quot;article-journal&quot;,&quot;id&quot;:&quot;f8f5baef-875c-3d33-808e-7372758e0c9c&quot;,&quot;title&quot;:&quot;A review of AI for optimization of 3D printing of sustainable polymers and composites&quot;,&quot;author&quot;:[{&quot;family&quot;:&quot;Hassan&quot;,&quot;given&quot;:&quot;Malik&quot;,&quot;parse-names&quot;:false,&quot;dropping-particle&quot;:&quot;&quot;,&quot;non-dropping-particle&quot;:&quot;&quot;},{&quot;family&quot;:&quot;Misra&quot;,&quot;given&quot;:&quot;Manjusri&quot;,&quot;parse-names&quot;:false,&quot;dropping-particle&quot;:&quot;&quot;,&quot;non-dropping-particle&quot;:&quot;&quot;},{&quot;family&quot;:&quot;Taylor&quot;,&quot;given&quot;:&quot;Graham W.&quot;,&quot;parse-names&quot;:false,&quot;dropping-particle&quot;:&quot;&quot;,&quot;non-dropping-particle&quot;:&quot;&quot;},{&quot;family&quot;:&quot;Mohanty&quot;,&quot;given&quot;:&quot;Amar K.&quot;,&quot;parse-names&quot;:false,&quot;dropping-particle&quot;:&quot;&quot;,&quot;non-dropping-particle&quot;:&quot;&quot;}],&quot;container-title&quot;:&quot;Composites Part C: Open Access&quot;,&quot;accessed&quot;:{&quot;date-parts&quot;:[[2025,3,13]]},&quot;DOI&quot;:&quot;10.1016/J.JCOMC.2024.100513&quot;,&quot;ISSN&quot;:&quot;2666-6820&quot;,&quot;issued&quot;:{&quot;date-parts&quot;:[[2024,10,1]]},&quot;page&quot;:&quot;100513&quot;,&quot;abstract&quot;:&quot;In recent years, 3D printing has experienced significant growth in the manufacturing sector due to its ability to produce intricate and customized components. The advent of Industry 4.0 further boosted this progress by seamlessly incorporating artificial intelligence (AI) in 3D printing processes. As a result, design precision and production efficiency have significantly improved. Although numerous studies have explored the integration of AI and 3D printing, the literature still lacks a comprehensive overview that emphasizes material selection and formulation, predictive modeling, design optimization, and quality control. To fully understand the impacts of these emerging technologies on advanced manufacturing, a thorough assessment is required. This review aims to examine the intersection of AI and 3D printing to create a technologically advanced and environment-friendly manufacturing environment. It examines factors such as material, process efficiency, and design enhancements to highlight the benefits of combining these technologies. By focusing on predictive modeling, material selection and quality control, this analysis aims to unlock the potential for a sustainable and efficient 3D printing process. This review provided a thorough analysis of the challenges and potential benefits, proving valuable for academics and practitioners alike. It presents solutions that may establish a foundation for sustained growth and outlines a strategy for leveraging 3D printing and AI capabilities in the manufacturing sector.&quot;,&quot;publisher&quot;:&quot;Elsevier&quot;,&quot;volume&quot;:&quot;15&quot;,&quot;container-title-short&quot;:&quot;&quot;},&quot;isTemporary&quot;:false,&quot;suppress-author&quot;:false,&quot;composite&quot;:false,&quot;author-only&quot;:false}]},{&quot;citationID&quot;:&quot;MENDELEY_CITATION_ff89d18a-84f3-4fa1-ac02-4db567ddbebb&quot;,&quot;properties&quot;:{&quot;noteIndex&quot;:0},&quot;isEdited&quot;:false,&quot;manualOverride&quot;:{&quot;isManuallyOverridden&quot;:false,&quot;citeprocText&quot;:&quot;[167]&quot;,&quot;manualOverrideText&quot;:&quot;&quot;},&quot;citationTag&quot;:&quot;MENDELEY_CITATION_v3_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&quot;,&quot;citationItems&quot;:[{&quot;id&quot;:&quot;61bbf307-4572-30a8-bb48-393ba2b4d362&quot;,&quot;itemData&quot;:{&quot;type&quot;:&quot;article-journal&quot;,&quot;id&quot;:&quot;61bbf307-4572-30a8-bb48-393ba2b4d362&quot;,&quot;title&quot;:&quot;Application of COSMO-RS-DARE as a Tool for Testing Consistency of Solubility Data: Case of Coumarin in Neat Alcohols&quot;,&quot;author&quot;:[{&quot;family&quot;:&quot;Cysewski&quot;,&quot;given&quot;:&quot;Piotr&quot;,&quot;parse-names&quot;:false,&quot;dropping-particle&quot;:&quot;&quot;,&quot;non-dropping-particle&quot;:&quot;&quot;},{&quot;family&quot;:&quot;Jeliński&quot;,&quot;given&quot;:&quot;Tomasz&quot;,&quot;parse-names&quot;:false,&quot;dropping-particle&quot;:&quot;&quot;,&quot;non-dropping-particle&quot;:&quot;&quot;},{&quot;family&quot;:&quot;Przybyłek&quot;,&quot;given&quot;:&quot;Maciej&quot;,&quot;parse-names&quot;:false,&quot;dropping-particle&quot;:&quot;&quot;,&quot;non-dropping-particle&quot;:&quot;&quot;}],&quot;container-title&quot;:&quot;Molecules&quot;,&quot;DOI&quot;:&quot;10.3390/molecules27165274&quot;,&quot;ISSN&quot;:&quot;14203049&quot;,&quot;PMID&quot;:&quot;36014510&quot;,&quot;issued&quot;:{&quot;date-parts&quot;:[[2022,8,1]]},&quot;abstract&quot;:&quot;Coumarin is a naturally occurring lactone-type benzopyrone with various applications in the pharmaceutical, food, perfume, and cosmetics industries. This hydrophobic compound is poorly soluble in water but dissolves well in protic organic solvents such as alcohols. Despite the extensive use of coumarin, there are only a few reports documenting its solubility in organic solvents, and some reported data are incongruent, which was the direct impulse for this study. To resolve this problem, a theoretical congruency test was formulated using COSMO-RS-DARE for the determination of intermolecular interaction parameters, which allowed for the identification of outliers as suspicious datasets. The perfect match between back-computed values of coumarin solubility and the experimental ones confirms the reliability of the formulated theoretical approach and its adequacy for testing solubility data consistency. As the final approval, the temperature-related coumarin solubility in seven neat alcohols was determined experimentally. Four solvents (methanol, ethanol, 1-propanol, and 2-propanol) were used for reproducibility purposes, and an additional three (1-butanol, 1-pentanol, and 1-octanol) were used to extend the information on the homologous series. The consistency of this extended solubility dataset is discussed in terms of the comparison of remeasured solubility values with the ones already published and within the series of structurally similar solvents. The proposed procedure extends the range of applicability of COSMO-RS-DARE and provides a real and useful tool for consistency tests of already published solubility data, allowing for the approval/disapproval of existing data and filling gaps in datasets. Linear regressions utilizing a 2D molecular descriptor, SpMin2_Bhm, or the distance between solute and solvent in the Hansen solubility space, Ra, were formulated for the estimation of COMSO-RS-DARE integration parameters.&quot;,&quot;publisher&quot;:&quot;MDPI&quot;,&quot;issue&quot;:&quot;16&quot;,&quot;volume&quot;:&quot;27&quot;,&quot;container-title-short&quot;:&quot;&quot;},&quot;isTemporary&quot;:false,&quot;suppress-author&quot;:false,&quot;composite&quot;:false,&quot;author-only&quot;:false}]},{&quot;citationID&quot;:&quot;MENDELEY_CITATION_b6ea99ce-37df-4cc0-b24a-17fc625aca7b&quot;,&quot;properties&quot;:{&quot;noteIndex&quot;:0},&quot;isEdited&quot;:false,&quot;manualOverride&quot;:{&quot;isManuallyOverridden&quot;:false,&quot;citeprocText&quot;:&quot;[168]&quot;,&quot;manualOverrideText&quot;:&quot;&quot;},&quot;citationTag&quot;:&quot;MENDELEY_CITATION_v3_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&quot;,&quot;citationItems&quot;:[{&quot;id&quot;:&quot;69f648b8-0e1c-3b69-8479-fdf95757ad83&quot;,&quot;itemData&quot;:{&quot;type&quot;:&quot;article&quot;,&quot;id&quot;:&quot;69f648b8-0e1c-3b69-8479-fdf95757ad83&quot;,&quot;title&quot;:&quot;Artificial Intelligence in Meta-optics&quot;,&quot;author&quot;:[{&quot;family&quot;:&quot;Chen&quot;,&quot;given&quot;:&quot;Mu Ku&quot;,&quot;parse-names&quot;:false,&quot;dropping-particle&quot;:&quot;&quot;,&quot;non-dropping-particle&quot;:&quot;&quot;},{&quot;family&quot;:&quot;Liu&quot;,&quot;given&quot;:&quot;Xiaoyuan&quot;,&quot;parse-names&quot;:false,&quot;dropping-particle&quot;:&quot;&quot;,&quot;non-dropping-particle&quot;:&quot;&quot;},{&quot;family&quot;:&quot;Sun&quot;,&quot;given&quot;:&quot;Yanni&quot;,&quot;parse-names&quot;:false,&quot;dropping-particle&quot;:&quot;&quot;,&quot;non-dropping-particle&quot;:&quot;&quot;},{&quot;family&quot;:&quot;Tsai&quot;,&quot;given&quot;:&quot;Din Ping&quot;,&quot;parse-names&quot;:false,&quot;dropping-particle&quot;:&quot;&quot;,&quot;non-dropping-particle&quot;:&quot;&quot;}],&quot;container-title&quot;:&quot;Chemical Reviews&quot;,&quot;container-title-short&quot;:&quot;Chem Rev&quot;,&quot;DOI&quot;:&quot;10.1021/acs.chemrev.2c00012&quot;,&quot;ISSN&quot;:&quot;15206890&quot;,&quot;PMID&quot;:&quot;35750326&quot;,&quot;issued&quot;:{&quot;date-parts&quot;:[[2022,10,12]]},&quot;page&quot;:&quot;15356-15413&quot;,&quot;abstract&quot;:&quot;Recent years have witnessed promising artificial intelligence (AI) applications in many disciplines, including optics, engineering, medicine, economics, and education. In particular, the synergy of AI and meta-optics has greatly benefited both fields. Meta-optics are advanced flat optics with novel functions and light-manipulation abilities. The optical properties can be engineered with a unique design to meet various optical demands. This review offers comprehensive coverage of meta-optics and artificial intelligence in synergy. After providing an overview of AI and meta-optics, we categorize and discuss the recent developments integrated by these two topics, namely AI for meta-optics and meta-optics for AI. The former describes how to apply AI to the research of meta-optics for design, simulation, optical information analysis, and application. The latter reports the development of the optical Al system and computation via meta-optics. This review will also provide an in-depth discussion of the challenges of this interdisciplinary field and indicate future directions. We expect that this review will inspire researchers in these fields and benefit the next generation of intelligent optical device design.&quot;,&quot;publisher&quot;:&quot;American Chemical Society&quot;,&quot;issue&quot;:&quot;19&quot;,&quot;volume&quot;:&quot;122&quot;},&quot;isTemporary&quot;:false,&quot;suppress-author&quot;:false,&quot;composite&quot;:false,&quot;author-only&quot;:false}]},{&quot;citationID&quot;:&quot;MENDELEY_CITATION_caf5830a-8b0f-4539-a4f1-ca8bdf04ba56&quot;,&quot;properties&quot;:{&quot;noteIndex&quot;:0},&quot;isEdited&quot;:false,&quot;manualOverride&quot;:{&quot;isManuallyOverridden&quot;:false,&quot;citeprocText&quot;:&quot;[169]&quot;,&quot;manualOverrideText&quot;:&quot;&quot;},&quot;citationTag&quot;:&quot;MENDELEY_CITATION_v3_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&quot;,&quot;citationItems&quot;:[{&quot;id&quot;:&quot;4efbebd8-df2a-38c5-8aff-d7cc85f92205&quot;,&quot;itemData&quot;:{&quot;type&quot;:&quot;article&quot;,&quot;id&quot;:&quot;4efbebd8-df2a-38c5-8aff-d7cc85f92205&quot;,&quot;title&quot;:&quot;Concepts of Artificial Intelligence for Computer-Assisted Drug Discovery&quot;,&quot;author&quot;:[{&quot;family&quot;:&quot;Yang&quot;,&quot;given&quot;:&quot;Xin&quot;,&quot;parse-names&quot;:false,&quot;dropping-particle&quot;:&quot;&quot;,&quot;non-dropping-particle&quot;:&quot;&quot;},{&quot;family&quot;:&quot;Wang&quot;,&quot;given&quot;:&quot;Yifei&quot;,&quot;parse-names&quot;:false,&quot;dropping-particle&quot;:&quot;&quot;,&quot;non-dropping-particle&quot;:&quot;&quot;},{&quot;family&quot;:&quot;Byrne&quot;,&quot;given&quot;:&quot;Ryan&quot;,&quot;parse-names&quot;:false,&quot;dropping-particle&quot;:&quot;&quot;,&quot;non-dropping-particle&quot;:&quot;&quot;},{&quot;family&quot;:&quot;Schneider&quot;,&quot;given&quot;:&quot;Gisbert&quot;,&quot;parse-names&quot;:false,&quot;dropping-particle&quot;:&quot;&quot;,&quot;non-dropping-particle&quot;:&quot;&quot;},{&quot;family&quot;:&quot;Yang&quot;,&quot;given&quot;:&quot;Shengyong&quot;,&quot;parse-names&quot;:false,&quot;dropping-particle&quot;:&quot;&quot;,&quot;non-dropping-particle&quot;:&quot;&quot;}],&quot;container-title&quot;:&quot;Chemical Reviews&quot;,&quot;container-title-short&quot;:&quot;Chem Rev&quot;,&quot;DOI&quot;:&quot;10.1021/acs.chemrev.8b00728&quot;,&quot;ISSN&quot;:&quot;15206890&quot;,&quot;PMID&quot;:&quot;31294972&quot;,&quot;issued&quot;:{&quot;date-parts&quot;:[[2019,9,25]]},&quot;page&quot;:&quot;10520-10594&quot;,&quot;abstract&quot;:&quot;Artificial intelligence (AI), and, in particular, deep learning as a subcategory of AI, provides opportunities for the discovery and development of innovative drugs. Various machine learning approaches have recently (re)emerged, some of which may be considered instances of domain-specific AI which have been successfully employed for drug discovery and design. This review provides a comprehensive portrayal of these machine learning techniques and of their applications in medicinal chemistry. After introducing the basic principles, alongside some application notes, of the various machine learning algorithms, the current state-of-the art of AI-assisted pharmaceutical discovery is discussed, including applications in structure- and ligand-based virtual screening, de novo drug design, physicochemical and pharmacokinetic property prediction, drug repurposing, and related aspects. Finally, several challenges and limitations of the current methods are summarized, with a view to potential future directions for AI-assisted drug discovery and design.&quot;,&quot;publisher&quot;:&quot;American Chemical Society&quot;,&quot;issue&quot;:&quot;18&quot;,&quot;volume&quot;:&quot;119&quot;},&quot;isTemporary&quot;:false,&quot;suppress-author&quot;:false,&quot;composite&quot;:false,&quot;author-only&quot;:false}]},{&quot;citationID&quot;:&quot;MENDELEY_CITATION_c379c093-ffe4-47bb-a145-d41c426c14f6&quot;,&quot;properties&quot;:{&quot;noteIndex&quot;:0},&quot;isEdited&quot;:false,&quot;manualOverride&quot;:{&quot;isManuallyOverridden&quot;:false,&quot;citeprocText&quot;:&quot;[170]&quot;,&quot;manualOverrideText&quot;:&quot;&quot;},&quot;citationTag&quot;:&quot;MENDELEY_CITATION_v3_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&quot;,&quot;citationItems&quot;:[{&quot;id&quot;:&quot;458a67a9-a589-38cd-89fc-8f2d69d41b56&quot;,&quot;itemData&quot;:{&quot;type&quot;:&quot;article-journal&quot;,&quot;id&quot;:&quot;458a67a9-a589-38cd-89fc-8f2d69d41b56&quot;,&quot;title&quot;:&quot;Discovering technological opportunities of cutting-edge technologies: A methodology based on literature analysis and artificial neural network&quot;,&quot;author&quot;:[{&quot;family&quot;:&quot;Cammarano&quot;,&quot;given&quot;:&quot;Antonello&quot;,&quot;parse-names&quot;:false,&quot;dropping-particle&quot;:&quot;&quot;,&quot;non-dropping-particle&quot;:&quot;&quot;},{&quot;family&quot;:&quot;Varriale&quot;,&quot;given&quot;:&quot;Vincenzo&quot;,&quot;parse-names&quot;:false,&quot;dropping-particle&quot;:&quot;&quot;,&quot;non-dropping-particle&quot;:&quot;&quot;},{&quot;family&quot;:&quot;Michelino&quot;,&quot;given&quot;:&quot;Francesca&quot;,&quot;parse-names&quot;:false,&quot;dropping-particle&quot;:&quot;&quot;,&quot;non-dropping-particle&quot;:&quot;&quot;},{&quot;family&quot;:&quot;Caputo&quot;,&quot;given&quot;:&quot;Mauro&quot;,&quot;parse-names&quot;:false,&quot;dropping-particle&quot;:&quot;&quot;,&quot;non-dropping-particle&quot;:&quot;&quot;}],&quot;container-title&quot;:&quot;Technological Forecasting and Social Change&quot;,&quot;container-title-short&quot;:&quot;Technol Forecast Soc Change&quot;,&quot;accessed&quot;:{&quot;date-parts&quot;:[[2025,3,13]]},&quot;DOI&quot;:&quot;10.1016/J.TECHFORE.2024.123811&quot;,&quot;ISSN&quot;:&quot;0040-1625&quot;,&quot;issued&quot;:{&quot;date-parts&quot;:[[2024,12,1]]},&quot;page&quot;:&quot;123811&quot;,&quot;abstract&quot;:&quot;This paper presents a methodology for discovering technological opportunities of cutting-edge technologies by capturing information from literature. Technological opportunities are expressed in the form of business applications of technologies in untested contexts, i.e. unexplored industries and business processes. The paper underscores the advantages of discovering opportunities starting from existing emerging practices presented in scientific papers, in contrast with the current state of the art that prefers other datasets. The business cases presented in journals are converted into the triad technology-industry-process and the impact on the business performance is reported. From the analysis of 33,285 papers, 14,739 existing triads have been captured. An artificial neural network has been trained using this dataset, enabling accurate forecasting of the potential impact of vacant combinations technology-industry-process. The methodology has been tested on 11 cutting-edge technologies: 3D printing, artificial intelligence, blockchain, computing, digital applications, geo-spatial technologies, immersive environments, internet of things, open &amp; crowd-based platforms, proximity technologies, robotics. For each technology, a technological opportunity map is provided to show the best vacant areas for future implementation. The methodology distinguishes between combinations with uncertain and confident expected impact, so that companies can focus on the most promising areas. Implications for both practice and academia are discussed.&quot;,&quot;publisher&quot;:&quot;North-Holland&quot;,&quot;volume&quot;:&quot;209&quot;},&quot;isTemporary&quot;:false,&quot;suppress-author&quot;:false,&quot;composite&quot;:false,&quot;author-only&quot;:false}]},{&quot;citationID&quot;:&quot;MENDELEY_CITATION_c9279435-a1d9-4312-be53-4d3fca418d18&quot;,&quot;properties&quot;:{&quot;noteIndex&quot;:0},&quot;isEdited&quot;:false,&quot;manualOverride&quot;:{&quot;isManuallyOverridden&quot;:false,&quot;citeprocText&quot;:&quot;[171]&quot;,&quot;manualOverrideText&quot;:&quot;&quot;},&quot;citationTag&quot;:&quot;MENDELEY_CITATION_v3_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&quot;,&quot;citationItems&quot;:[{&quot;id&quot;:&quot;762f023a-4b3c-3df1-9ba8-0c1f50c40125&quot;,&quot;itemData&quot;:{&quot;type&quot;:&quot;article-journal&quot;,&quot;id&quot;:&quot;762f023a-4b3c-3df1-9ba8-0c1f50c40125&quot;,&quot;title&quot;:&quot;A Refined Developability Classification System&quot;,&quot;author&quot;:[{&quot;family&quot;:&quot;Rosenberger&quot;,&quot;given&quot;:&quot;Julian&quot;,&quot;parse-names&quot;:false,&quot;dropping-particle&quot;:&quot;&quot;,&quot;non-dropping-particle&quot;:&quot;&quot;},{&quot;family&quot;:&quot;Butler&quot;,&quot;given&quot;:&quot;James&quot;,&quot;parse-names&quot;:false,&quot;dropping-particle&quot;:&quot;&quot;,&quot;non-dropping-particle&quot;:&quot;&quot;},{&quot;family&quot;:&quot;Dressman&quot;,&quot;given&quot;:&quot;Jennifer&quot;,&quot;parse-names&quot;:false,&quot;dropping-particle&quot;:&quot;&quot;,&quot;non-dropping-particle&quot;:&quot;&quot;}],&quot;container-title&quot;:&quot;Journal of Pharmaceutical Sciences&quot;,&quot;container-title-short&quot;:&quot;J Pharm Sci&quot;,&quot;accessed&quot;:{&quot;date-parts&quot;:[[2025,3,13]]},&quot;DOI&quot;:&quot;10.1016/J.XPHS.2018.03.030&quot;,&quot;ISSN&quot;:&quot;0022-3549&quot;,&quot;PMID&quot;:&quot;29665381&quot;,&quot;issued&quot;:{&quot;date-parts&quot;:[[2018,8,1]]},&quot;page&quot;:&quot;2020-2032&quot;,&quot;abstract&quot;:&quot;In 2010, the Developability Classification System (DCS) was proposed. The DCS was designed to close the gap between the biopharmaceutics classification system, which is aimed at guiding regulatory decisions about well-characterized drugs, and the need for early evaluation of drug candidates with respect to their suitability for oral delivery. The DCS applied solubility in fasted state simulated intestinal fluid to estimate intestinal solubility, assessed the compensatory nature of permeability and solubility during oral absorption and provided a way of estimating the critical the particle size at which dissolution becomes rate-limiting to absorption. Building on this framework, a refined developability classification system (rDCS) is now proposed. The rDCS is stratified into standard investigations applied to all candidates, and customized investigations. Standard investigation of solubility and permeability can be performed according to in-house methods, and the results compared with standard data sets of fasted state human intestinal fluid solubility and human effective jejunal permeability, which have been generated specifically for rDCS. Customized investigations are triggered when there is potential for supersaturation/precipitation (weak bases; salts of weak acids) and to assess dissolution versus permeation limited absorption. In addition, the rDCS offers facile visualization of the results, enabling pragmatic comparison of drug candidates and formulation approaches.&quot;,&quot;publisher&quot;:&quot;Elsevier&quot;,&quot;issue&quot;:&quot;8&quot;,&quot;volume&quot;:&quot;107&quot;},&quot;isTemporary&quot;:false,&quot;suppress-author&quot;:false,&quot;composite&quot;:false,&quot;author-only&quot;:false}]},{&quot;citationID&quot;:&quot;MENDELEY_CITATION_6eab9c68-c9b4-4fee-af39-4e30e5563cf1&quot;,&quot;properties&quot;:{&quot;noteIndex&quot;:0},&quot;isEdited&quot;:false,&quot;manualOverride&quot;:{&quot;isManuallyOverridden&quot;:false,&quot;citeprocText&quot;:&quot;[172]&quot;,&quot;manualOverrideText&quot;:&quot;&quot;},&quot;citationTag&quot;:&quot;MENDELEY_CITATION_v3_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&quot;,&quot;citationItems&quot;:[{&quot;id&quot;:&quot;40183be7-6c64-35cc-b9df-afec5b9ef6c7&quot;,&quot;itemData&quot;:{&quot;type&quot;:&quot;article-journal&quot;,&quot;id&quot;:&quot;40183be7-6c64-35cc-b9df-afec5b9ef6c7&quot;,&quot;title&quot;:&quot;The Biopharmaceutics Classification System: Subclasses for in vivo predictive dissolution (IPD) methodology and IVIVC&quot;,&quot;author&quot;:[{&quot;family&quot;:&quot;Tsume&quot;,&quot;given&quot;:&quot;Yasuhiro&quot;,&quot;parse-names&quot;:false,&quot;dropping-particle&quot;:&quot;&quot;,&quot;non-dropping-particle&quot;:&quot;&quot;},{&quot;family&quot;:&quot;Mudie&quot;,&quot;given&quot;:&quot;Deanna M.&quot;,&quot;parse-names&quot;:false,&quot;dropping-particle&quot;:&quot;&quot;,&quot;non-dropping-particle&quot;:&quot;&quot;},{&quot;family&quot;:&quot;Langguth&quot;,&quot;given&quot;:&quot;Peter&quot;,&quot;parse-names&quot;:false,&quot;dropping-particle&quot;:&quot;&quot;,&quot;non-dropping-particle&quot;:&quot;&quot;},{&quot;family&quot;:&quot;Amidon&quot;,&quot;given&quot;:&quot;Greg E.&quot;,&quot;parse-names&quot;:false,&quot;dropping-particle&quot;:&quot;&quot;,&quot;non-dropping-particle&quot;:&quot;&quot;},{&quot;family&quot;:&quot;Amidon&quot;,&quot;given&quot;:&quot;Gordon L.&quot;,&quot;parse-names&quot;:false,&quot;dropping-particle&quot;:&quot;&quot;,&quot;non-dropping-particle&quot;:&quot;&quot;}],&quot;container-title&quot;:&quot;European Journal of Pharmaceutical Sciences&quot;,&quot;DOI&quot;:&quot;10.1016/j.ejps.2014.01.009&quot;,&quot;ISSN&quot;:&quot;18790720&quot;,&quot;PMID&quot;:&quot;24486482&quot;,&quot;issued&quot;:{&quot;date-parts&quot;:[[2014,6,16]]},&quot;page&quot;:&quot;152-163&quot;,&quot;abstract&quot;:&quot;The Biopharmaceutics Classification System (BCS) has found widespread utility in drug discovery, product development and drug product regulatory sciences. The classification scheme captures the two most significant factors influencing oral drug absorption; solubility and intestinal permeability and it has proven to be a very useful and a widely accepted starting point for drug product development and drug product regulation. The mechanistic base of the BCS approach has, no doubt, contributed to its wide spread acceptance and utility. Nevertheless, underneath the simplicity of BCS are many detailed complexities, both in vitro and in vivo which must be evaluated and investigated for any given drug and drug product. In this manuscript we propose a simple extension of the BCS classes to include sub-specification of acid (a), base (b) and neutral (c) for classes II and IV. Sub-classification for Classes I and III (high solubility drugs as currently defined) is generally not needed except perhaps in border line solubility cases. It is well known that the, pKa physical property of a drug (API) has a significant impact on the aqueous solubility dissolution of drug from the drug product both in vitro and in vivo for BCS Class II and IV acids and bases, and is the basis, we propose for a sub-classification extension of the original BCS classification. This BCS sub-classification is particularly important for in vivo predictive dissolution methodology development due to the complex and variable in vivo environment in the gastrointestinal tract, with its changing pH, buffer capacity, luminal volume, surfactant luminal conditions, permeability profile along the gastrointestinal tract and variable transit and fasted and fed states. We believe this sub-classification is a step toward developing a more science-based mechanistic in vivo predictive dissolution (IPD) methodology. Such a dissolution methodology can be used by development scientists to assess the likelihood of a formulation and dosage form functioning as desired in humans, can be optimized along with parallel human pharmacokinetic studies to set a dissolution methodology for Quality by Design (QbD) and in vitro-in vivo correlations (IVIVC) and ultimately can be used as a basis for a dissolution standard that will ensure continued in vivo product performance. © 2013 Elsevier B.V. All rights reserved.&quot;,&quot;publisher&quot;:&quot;Elsevier&quot;,&quot;issue&quot;:&quot;1&quot;,&quot;volume&quot;:&quot;57&quot;,&quot;container-title-short&quot;:&quot;&quot;},&quot;isTemporary&quot;:false,&quot;suppress-author&quot;:false,&quot;composite&quot;:false,&quot;author-only&quot;:false}]},{&quot;citationID&quot;:&quot;MENDELEY_CITATION_d42e61d7-87c2-4f9c-90bf-9efd2b6fafe6&quot;,&quot;properties&quot;:{&quot;noteIndex&quot;:0},&quot;isEdited&quot;:false,&quot;manualOverride&quot;:{&quot;isManuallyOverridden&quot;:false,&quot;citeprocText&quot;:&quot;[173]&quot;,&quot;manualOverrideText&quot;:&quot;&quot;},&quot;citationTag&quot;:&quot;MENDELEY_CITATION_v3_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&quot;,&quot;citationItems&quot;:[{&quot;id&quot;:&quot;86a07bc3-c2e9-35b2-9620-dc7a535a7aec&quot;,&quot;itemData&quot;:{&quot;type&quot;:&quot;article&quot;,&quot;id&quot;:&quot;86a07bc3-c2e9-35b2-9620-dc7a535a7aec&quot;,&quot;title&quot;:&quot;Recent Fabrication Methods to Produce Polymer-Based Drug Delivery Matrices (Experimental and In Silico Approaches)&quot;,&quot;author&quot;:[{&quot;family&quot;:&quot;Procopio&quot;,&quot;given&quot;:&quot;Anna&quot;,&quot;parse-names&quot;:false,&quot;dropping-particle&quot;:&quot;&quot;,&quot;non-dropping-particle&quot;:&quot;&quot;},{&quot;family&quot;:&quot;Lagreca&quot;,&quot;given&quot;:&quot;Elena&quot;,&quot;parse-names&quot;:false,&quot;dropping-particle&quot;:&quot;&quot;,&quot;non-dropping-particle&quot;:&quot;&quot;},{&quot;family&quot;:&quot;Jamaledin&quot;,&quot;given&quot;:&quot;Rezvan&quot;,&quot;parse-names&quot;:false,&quot;dropping-particle&quot;:&quot;&quot;,&quot;non-dropping-particle&quot;:&quot;&quot;},{&quot;family&quot;:&quot;Manna&quot;,&quot;given&quot;:&quot;Sara&quot;,&quot;parse-names&quot;:false,&quot;dropping-particle&quot;:&quot;&quot;,&quot;non-dropping-particle&quot;:&quot;La&quot;},{&quot;family&quot;:&quot;Corrado&quot;,&quot;given&quot;:&quot;Brunella&quot;,&quot;parse-names&quot;:false,&quot;dropping-particle&quot;:&quot;&quot;,&quot;non-dropping-particle&quot;:&quot;&quot;},{&quot;family&quot;:&quot;Natale&quot;,&quot;given&quot;:&quot;Concetta&quot;,&quot;parse-names&quot;:false,&quot;dropping-particle&quot;:&quot;&quot;,&quot;non-dropping-particle&quot;:&quot;Di&quot;},{&quot;family&quot;:&quot;Onesto&quot;,&quot;given&quot;:&quot;Valentina&quot;,&quot;parse-names&quot;:false,&quot;dropping-particle&quot;:&quot;&quot;,&quot;non-dropping-particle&quot;:&quot;&quot;}],&quot;container-title&quot;:&quot;Pharmaceutics&quot;,&quot;container-title-short&quot;:&quot;Pharmaceutics&quot;,&quot;DOI&quot;:&quot;10.3390/pharmaceutics14040872&quot;,&quot;ISSN&quot;:&quot;19994923&quot;,&quot;issued&quot;:{&quot;date-parts&quot;:[[2022,4,1]]},&quot;abstract&quot;:&quot;The study of novel drug delivery systems represents one of the frontiers of the biomedical research area. Multi-disciplinary scientific approaches combining traditional or engineered technologies are used to provide major advances in improving drug bioavailability, rate of release, cell/tis-sue specificity and therapeutic index. Biodegradable and bio-absorbable polymers are usually the building blocks of these systems, and their copolymers are employed to create delivery components. For example, poly (lactic acid) or poly (glycolic acid) are often used as bricks for the production drug-based delivery systems as polymeric microparticles (MPs) or micron-scale needles. To avoid time-consuming empirical approaches for the optimization of these formulations, in silico-sup-ported models have been developed. These methods can predict and tune the release of different drugs starting from designed combinations. Starting from these considerations, this review has the aim of investigating recent approaches to the production of polymeric carriers and the combination of in silico and experimental methods as promising platforms in the biomedical field.&quot;,&quot;publisher&quot;:&quot;MDPI&quot;,&quot;issue&quot;:&quot;4&quot;,&quot;volume&quot;:&quot;14&quot;},&quot;isTemporary&quot;:false,&quot;suppress-author&quot;:false,&quot;composite&quot;:false,&quot;author-only&quot;:false}]},{&quot;citationID&quot;:&quot;MENDELEY_CITATION_432485ec-72f1-4fad-b1e2-637eeb6e8707&quot;,&quot;properties&quot;:{&quot;noteIndex&quot;:0},&quot;isEdited&quot;:false,&quot;manualOverride&quot;:{&quot;isManuallyOverridden&quot;:false,&quot;citeprocText&quot;:&quot;[174]&quot;,&quot;manualOverrideText&quot;:&quot;&quot;},&quot;citationTag&quot;:&quot;MENDELEY_CITATION_v3_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&quot;,&quot;citationItems&quot;:[{&quot;id&quot;:&quot;2c9978ed-4484-37ea-a967-6b50e034ef46&quot;,&quot;itemData&quot;:{&quot;type&quot;:&quot;article&quot;,&quot;id&quot;:&quot;2c9978ed-4484-37ea-a967-6b50e034ef46&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e1a591a0-5874-4430-ac2b-b37e41e98178&quot;,&quot;properties&quot;:{&quot;noteIndex&quot;:0},&quot;isEdited&quot;:false,&quot;manualOverride&quot;:{&quot;isManuallyOverridden&quot;:false,&quot;citeprocText&quot;:&quot;[175]&quot;,&quot;manualOverrideText&quot;:&quot;&quot;},&quot;citationTag&quot;:&quot;MENDELEY_CITATION_v3_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&quot;,&quot;citationItems&quot;:[{&quot;id&quot;:&quot;a9d83b94-a5b0-3a19-bb32-534a27a9c717&quot;,&quot;itemData&quot;:{&quot;type&quot;:&quot;article-journal&quot;,&quot;id&quot;:&quot;a9d83b94-a5b0-3a19-bb32-534a27a9c717&quot;,&quot;title&quot;:&quot;In Vitro dissolution similarity as a surrogate for in Vivo bioavailability and therapeutic equivalence&quot;,&quot;author&quot;:[{&quot;family&quot;:&quot;Helmy&quot;,&quot;given&quot;:&quot;Sally A.&quot;,&quot;parse-names&quot;:false,&quot;dropping-particle&quot;:&quot;&quot;,&quot;non-dropping-particle&quot;:&quot;&quot;},{&quot;family&quot;:&quot;Bedaiwy&quot;,&quot;given&quot;:&quot;Heba M.&quot;,&quot;parse-names&quot;:false,&quot;dropping-particle&quot;:&quot;&quot;,&quot;non-dropping-particle&quot;:&quot;El&quot;}],&quot;container-title&quot;:&quot;Dissolution Technologies&quot;,&quot;container-title-short&quot;:&quot;Dissolut Technol&quot;,&quot;DOI&quot;:&quot;10.14227/DT230316P32&quot;,&quot;ISSN&quot;:&quot;1521298X&quot;,&quot;issued&quot;:{&quot;date-parts&quot;:[[2016,8,1]]},&quot;page&quot;:&quot;32-39&quot;,&quot;abstract&quot;:&quot;Generic immediate-release solid oral dosage forms containing BCS Class I and III drugs that have similar in vitro dissolution profiles might receive market authorization without in vivo bioequivalence testing. The objective was to investigate whether the different immediate-release generic products containing BCS Class I drugs (fluoxetine and linezolid) and a Class III drug (fluconazole) fulfill the requirements of 85% or more drug release in 15 or 30 min in all three buffers (pH 1.2, pH 4.5, and pH 6.8) using in vitro dissolution testing in accordance with WHO requirements. The dissolution profiles were compared statistically to the relevant reference product by calculating the fit factors (f1 and f2), dissolution efficiencies, and mean dissolution time. The amount of drug dissolved in all dissolution media was determined by a validated UV spectrophotometric method. All investigated products of fluoxetine and linezolid met the biowaiver criteria for BCS Class I drugs and would be considered in vitro equivalent. Only one product of the BCS Class III drug fluconazole did not pass the WHO guideline for in vitro equivalence; however, all the products released fluconazole satisfactorily, with at least 80% dissolved within 30 min. Pharmaceutical equivalence together with in vitro dissolution similarity could be considered suitable to ensure in vivo bioequivalence and, hence, therapeutic equivalence of BCS Class I and III drugs. Not all generic products containing the same drug (BCS Class I or III) in similar strengths and dosage forms are in vitro equivalent.&quot;,&quot;publisher&quot;:&quot;Dissolution Technologies Inc&quot;,&quot;issue&quot;:&quot;3&quot;,&quot;volume&quot;:&quot;23&quot;},&quot;isTemporary&quot;:false,&quot;suppress-author&quot;:false,&quot;composite&quot;:false,&quot;author-only&quot;:false}]},{&quot;citationID&quot;:&quot;MENDELEY_CITATION_36997266-6ed4-4090-826a-e88833a90c02&quot;,&quot;properties&quot;:{&quot;noteIndex&quot;:0},&quot;isEdited&quot;:false,&quot;manualOverride&quot;:{&quot;isManuallyOverridden&quot;:false,&quot;citeprocText&quot;:&quot;[176]&quot;,&quot;manualOverrideText&quot;:&quot;&quot;},&quot;citationTag&quot;:&quot;MENDELEY_CITATION_v3_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&quot;,&quot;citationItems&quot;:[{&quot;id&quot;:&quot;6261d530-f9f4-369a-b221-e7dce56c265f&quot;,&quot;itemData&quot;:{&quot;type&quot;:&quot;article-journal&quot;,&quot;id&quot;:&quot;6261d530-f9f4-369a-b221-e7dce56c265f&quot;,&quot;title&quot;:&quot;Mesoporous Silica Nanoparticles Improve Oral Delivery of Antitubercular Bicyclic Nitroimidazoles&quot;,&quot;author&quot;:[{&quot;family&quot;:&quot;Ang&quot;,&quot;given&quot;:&quot;Chee Wei&quot;,&quot;parse-names&quot;:false,&quot;dropping-particle&quot;:&quot;&quot;,&quot;non-dropping-particle&quot;:&quot;&quot;},{&quot;family&quot;:&quot;Tan&quot;,&quot;given&quot;:&quot;Lendl&quot;,&quot;parse-names&quot;:false,&quot;dropping-particle&quot;:&quot;&quot;,&quot;non-dropping-particle&quot;:&quot;&quot;},{&quot;family&quot;:&quot;Qu&quot;,&quot;given&quot;:&quot;Zhi&quot;,&quot;parse-names&quot;:false,&quot;dropping-particle&quot;:&quot;&quot;,&quot;non-dropping-particle&quot;:&quot;&quot;},{&quot;family&quot;:&quot;West&quot;,&quot;given&quot;:&quot;Nicholas P.&quot;,&quot;parse-names&quot;:false,&quot;dropping-particle&quot;:&quot;&quot;,&quot;non-dropping-particle&quot;:&quot;&quot;},{&quot;family&quot;:&quot;Cooper&quot;,&quot;given&quot;:&quot;Matthew A.&quot;,&quot;parse-names&quot;:false,&quot;dropping-particle&quot;:&quot;&quot;,&quot;non-dropping-particle&quot;:&quot;&quot;},{&quot;family&quot;:&quot;Popat&quot;,&quot;given&quot;:&quot;Amirali&quot;,&quot;parse-names&quot;:false,&quot;dropping-particle&quot;:&quot;&quot;,&quot;non-dropping-particle&quot;:&quot;&quot;},{&quot;family&quot;:&quot;Blaskovich&quot;,&quot;given&quot;:&quot;Mark A.T.&quot;,&quot;parse-names&quot;:false,&quot;dropping-particle&quot;:&quot;&quot;,&quot;non-dropping-particle&quot;:&quot;&quot;}],&quot;container-title&quot;:&quot;ACS Biomaterials Science and Engineering&quot;,&quot;container-title-short&quot;:&quot;ACS Biomater Sci Eng&quot;,&quot;DOI&quot;:&quot;10.1021/acsbiomaterials.1c00807&quot;,&quot;ISSN&quot;:&quot;23739878&quot;,&quot;PMID&quot;:&quot;34464089&quot;,&quot;issued&quot;:{&quot;date-parts&quot;:[[2022,10,10]]},&quot;page&quot;:&quot;4196-4206&quot;,&quot;abstract&quot;:&quot;Pretomanid and MCC7433, a novel nitroimidazopyrazinone analog, are promising antitubercular agents that belong to the bicyclic nitroimidazole family. Despite possessing high cell permeability, they suffer from poor aqueous solubility and require specialized formulations in order to be orally bioavailable. To address this limitation, we investigated the use of mesoporous silica nanoparticles (MCM-41) as drug carriers. MCM-41 nanoparticles were synthesized using a sol-gel method, and their surface was further modified with amine and phosphonate groups. A simple rotary evaporation method was used to incorporate the compounds of interest into the nanoparticles, leading to a high encapsulation efficiency of ≥86% with ∼10% loading (w/w). An overall significant improvement of solubility was also observed, and the pharmacological activity of pretomanid and MCC7433 was fully retained when tested in vitro against Mycobacterium tuberculosis using these nanocarriers. Amino-functionalized MCM-41 nanoparticles were found to enhance the systemic exposure of MCC7433 in mice (1.3-fold higher Cmax) compared to MCC7433 alone. The current work highlights the potential of using nanoparticles such as mesoporous silica as a carrier for oral delivery of poorly soluble antibacterial agents against tuberculosis.&quot;,&quot;publisher&quot;:&quot;American Chemical Society&quot;,&quot;issue&quot;:&quot;10&quot;,&quot;volume&quot;:&quot;8&quot;},&quot;isTemporary&quot;:false,&quot;suppress-author&quot;:false,&quot;composite&quot;:false,&quot;author-only&quot;:false}]},{&quot;citationID&quot;:&quot;MENDELEY_CITATION_e76466f4-788f-445e-a24c-58c1ee8812c1&quot;,&quot;properties&quot;:{&quot;noteIndex&quot;:0},&quot;isEdited&quot;:false,&quot;manualOverride&quot;:{&quot;isManuallyOverridden&quot;:false,&quot;citeprocText&quot;:&quot;[7]&quot;,&quot;manualOverrideText&quot;:&quot;&quot;},&quot;citationTag&quot;:&quot;MENDELEY_CITATION_v3_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&quot;,&quot;citationItems&quot;:[{&quot;id&quot;:&quot;b577ebb3-6ad1-3a52-a212-8e3bc871517c&quot;,&quot;itemData&quot;:{&quot;type&quot;:&quot;article&quot;,&quot;id&quot;:&quot;b577ebb3-6ad1-3a52-a212-8e3bc871517c&quot;,&quot;title&quot;:&quot;Bioavailability Enhancement Techniques for Poorly Aqueous Soluble Drugs and Therapeutics&quot;,&quot;author&quot;:[{&quot;family&quot;:&quot;Bhalani&quot;,&quot;given&quot;:&quot;Dixit&quot;,&quot;parse-names&quot;:false,&quot;dropping-particle&quot;:&quot;V.&quot;,&quot;non-dropping-particle&quot;:&quot;&quot;},{&quot;family&quot;:&quot;Nutan&quot;,&quot;given&quot;:&quot;Bhingaradiya&quot;,&quot;parse-names&quot;:false,&quot;dropping-particle&quot;:&quot;&quot;,&quot;non-dropping-particle&quot;:&quot;&quot;},{&quot;family&quot;:&quot;Kumar&quot;,&quot;given&quot;:&quot;Avinash&quot;,&quot;parse-names&quot;:false,&quot;dropping-particle&quot;:&quot;&quot;,&quot;non-dropping-particle&quot;:&quot;&quot;},{&quot;family&quot;:&quot;Singh Chandel&quot;,&quot;given&quot;:&quot;Arvind K.&quot;,&quot;parse-names&quot;:false,&quot;dropping-particle&quot;:&quot;&quot;,&quot;non-dropping-particle&quot;:&quot;&quot;}],&quot;container-title&quot;:&quot;Biomedicines&quot;,&quot;container-title-short&quot;:&quot;Biomedicines&quot;,&quot;DOI&quot;:&quot;10.3390/biomedicines10092055&quot;,&quot;ISSN&quot;:&quot;22279059&quot;,&quot;issued&quot;:{&quot;date-parts&quot;:[[2022,9,1]]},&quot;abstract&quot;:&quot;The low water solubility of pharmacoactive molecules limits their pharmacological potential, but the solubility parameter cannot compromise, and so different approaches are employed to enhance their bioavailability. Pharmaceutically active molecules with low solubility convey a higher risk of failure for drug innovation and development. Pharmacokinetics, pharmacodynamics, and several other parameters, such as drug distribution, protein binding and absorption, are majorly affected by their solubility. Among all pharmaceutical dosage forms, oral dosage forms cover more than 50%, and the drug molecule should be water-soluble. For good therapeutic activity by the drug molecule on the target site, solubility and bioavailability are crucial factors. The pharmaceutical industry’s screening programs identified that around 40% of new chemical entities (NCEs) face various difficulties at the formulation and development stages. These pharmaceuticals demonstrate less solubility and bioavailability. Enhancement of the bioavailability and solubility of drugs is a significant challenge in the area of pharmaceutical formulations. According to the Classification of Biopharmaceutics, Class II and IV drugs (APIs) exhibit poor solubility, lower bioavailability, and less dissolution. Various technologies are discussed in this article to improve the solubility of poorly water-soluble drugs, for example, the complexation of active molecules, the utilization of emulsion formation, micelles, microemulsions, cosolvents, polymeric micelle preparation, particle size reduction technologies, pharmaceutical salts, prodrugs, the solid-state alternation technique, soft gel technology, drug nanocrystals, solid dispersion methods, crystal engineering techniques and nanomorph technology. This review mainly describes several other advanced methodologies for solubility and bioavailability enhancement, such as crystal engineering, micronization, solid dispersions, nano sizing, the use of cyclodextrins, solid lipid nanoparticles, colloidal drug delivery systems and drug conjugates, referring to a number of appropriate research reports.&quot;,&quot;publisher&quot;:&quot;MDPI&quot;,&quot;issue&quot;:&quot;9&quot;,&quot;volume&quot;:&quot;10&quot;},&quot;isTemporary&quot;:false,&quot;suppress-author&quot;:false,&quot;composite&quot;:false,&quot;author-only&quot;:false}]},{&quot;citationID&quot;:&quot;MENDELEY_CITATION_1f9ee468-bfeb-4aae-bee7-e5e1248464ff&quot;,&quot;properties&quot;:{&quot;noteIndex&quot;:0},&quot;isEdited&quot;:false,&quot;manualOverride&quot;:{&quot;isManuallyOverridden&quot;:false,&quot;citeprocText&quot;:&quot;[24]&quot;,&quot;manualOverrideText&quot;:&quot;&quot;},&quot;citationTag&quot;:&quot;MENDELEY_CITATION_v3_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&quot;,&quot;citationItems&quot;:[{&quot;id&quot;:&quot;b91736f5-b26d-3b09-907c-1d631d232d18&quot;,&quot;itemData&quot;:{&quot;type&quot;:&quot;article-journal&quot;,&quot;id&quot;:&quot;b91736f5-b26d-3b09-907c-1d631d232d18&quot;,&quot;title&quot;:&quot;Pharmaceutical approaches for enhancing solubility and oral bioavailability of poorly soluble drugs&quot;,&quot;author&quot;:[{&quot;family&quot;:&quot;Nyamba&quot;,&quot;given&quot;:&quot;Isaïe&quot;,&quot;parse-names&quot;:false,&quot;dropping-particle&quot;:&quot;&quot;,&quot;non-dropping-particle&quot;:&quot;&quot;},{&quot;family&quot;:&quot;Sombié&quot;,&quot;given&quot;:&quot;Charles B.&quot;,&quot;parse-names&quot;:false,&quot;dropping-particle&quot;:&quot;&quot;,&quot;non-dropping-particle&quot;:&quot;&quot;},{&quot;family&quot;:&quot;Yabré&quot;,&quot;given&quot;:&quot;Moussa&quot;,&quot;parse-names&quot;:false,&quot;dropping-particle&quot;:&quot;&quot;,&quot;non-dropping-particle&quot;:&quot;&quot;},{&quot;family&quot;:&quot;Zimé-Diawara&quot;,&quot;given&quot;:&quot;Hermine&quot;,&quot;parse-names&quot;:false,&quot;dropping-particle&quot;:&quot;&quot;,&quot;non-dropping-particle&quot;:&quot;&quot;},{&quot;family&quot;:&quot;Yaméogo&quot;,&quot;given&quot;:&quot;Josias&quot;,&quot;parse-names&quot;:false,&quot;dropping-particle&quot;:&quot;&quot;,&quot;non-dropping-particle&quot;:&quot;&quot;},{&quot;family&quot;:&quot;Ouédraogo&quot;,&quot;given&quot;:&quot;Salfo&quot;,&quot;parse-names&quot;:false,&quot;dropping-particle&quot;:&quot;&quot;,&quot;non-dropping-particle&quot;:&quot;&quot;},{&quot;family&quot;:&quot;Lechanteur&quot;,&quot;given&quot;:&quot;Anna&quot;,&quot;parse-names&quot;:false,&quot;dropping-particle&quot;:&quot;&quot;,&quot;non-dropping-particle&quot;:&quot;&quot;},{&quot;family&quot;:&quot;Semdé&quot;,&quot;given&quot;:&quot;Rasmané&quot;,&quot;parse-names&quot;:false,&quot;dropping-particle&quot;:&quot;&quot;,&quot;non-dropping-particle&quot;:&quot;&quot;},{&quot;family&quot;:&quot;Evrard&quot;,&quot;given&quot;:&quot;Brigitte&quot;,&quot;parse-names&quot;:false,&quot;dropping-particle&quot;:&quot;&quot;,&quot;non-dropping-particle&quot;:&quot;&quot;}],&quot;container-title&quot;:&quot;European Journal of Pharmaceutics and Biopharmaceutics&quot;,&quot;accessed&quot;:{&quot;date-parts&quot;:[[2025,3,3]]},&quot;DOI&quot;:&quot;10.1016/J.EJPB.2024.114513&quot;,&quot;ISSN&quot;:&quot;0939-6411&quot;,&quot;PMID&quot;:&quot;39313163&quot;,&quot;issued&quot;:{&quot;date-parts&quot;:[[2024,11,1]]},&quot;page&quot;:&quot;114513&quot;,&quot;abstract&quot;:&quot;High solubility in water and physiological fluids is an indispensable requirement for the pharmacological efficacy of an active pharmaceutical ingredient. Indeed, it is well established that pharmaceutical substances exhibiting limited solubility in water are inclined towards diminished and inconsistent absorption following oral administration, consequently resulting in variability in therapeutic outcomes. The current advancements in combinatorial chemistry and pharmaceutical design have facilitated the creation of drug candidates characterized by increased lipophilicity, elevated molecular size, and reduced aqueous solubility. Undoubtedly, the issue of poorly water-soluble medications has been progressively escalating over recent years. Indeed, 40% of the top 200 oral medications marketed in the United States, 33% of drugs listed in the US pharmacopoeia, 75% of compounds under development and 90% of new chemical entities are insufficiently water-soluble compounds. In order to address this obstacle, formulation scientists employ a variety of approaches, encompassing both physical and chemical methods such as prodrug synthesis, salt formation, solid dispersions formation, hydrotropic substances utilization, solubilizing agents incorporation, cosolvent addition, polymorphism exploration, cocrystal creation, cyclodextrins complexation, lipid formulations, particle size reduction and nanoformulation techniques. Despite the utilization of these diverse approaches, the primary reason for the failure in new drug development persists as the poor aqueous solubility of pharmaceutical compounds. This paper, therefore, delves into the foundational principles that underpin the implementation of various formulation strategies, along with a discussion on the respective advantages and drawbacks associated with each approach. Additionally, a discourse is provided regarding methodological frameworks for making informed decisions on selecting an appropriate formulation strategy to effectively tackle the key challenges posed during the development of a poorly water-soluble drug candidate.&quot;,&quot;publisher&quot;:&quot;Elsevier&quot;,&quot;volume&quot;:&quot;204&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1840</TotalTime>
  <Pages>51</Pages>
  <Words>18131</Words>
  <Characters>103348</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Mitali Panchpuri</cp:lastModifiedBy>
  <cp:revision>26</cp:revision>
  <dcterms:created xsi:type="dcterms:W3CDTF">2025-03-01T13:01:00Z</dcterms:created>
  <dcterms:modified xsi:type="dcterms:W3CDTF">2025-03-13T09:12:00Z</dcterms:modified>
  <cp:category/>
</cp:coreProperties>
</file>