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9D5813"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Chapter 2 – What Happened To Our Schools</w:t>
      </w:r>
    </w:p>
    <w:p w14:paraId="3048BA41"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b/>
          <w:bCs/>
          <w:kern w:val="0"/>
          <w:sz w:val="24"/>
          <w:szCs w:val="24"/>
        </w:rPr>
        <w:t>What Happened To Our Schools?</w:t>
      </w:r>
    </w:p>
    <w:p w14:paraId="711E1212"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In recent decades, our methods of teaching children right from wrong have diminished, largely because we have become too busy or disconnected from traditional organizations that once played a vital role in American society. The Boy Scouts have faced significant challenges, church attendance is declining, and many families are now working two jobs or relying on extended family due to absent fathers.</w:t>
      </w:r>
    </w:p>
    <w:p w14:paraId="29A8412A"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Our schools have morphed into large bureaucracies that prioritize adult concerns over children's well-being. Elected officials and wealthy individuals have pushed for a decade of high-stakes testing, incentivizing teachers based on students' test scores. While these incentives influenced schools to focus narrowly on English and math, they led to the cancellation of art, music, recess, and history programs.</w:t>
      </w:r>
    </w:p>
    <w:p w14:paraId="36D8AF37"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Public schools often believe that simply pouring more money into the system is the solution. However, pensions are consuming an increasing portion of school budgets, and innovation has stagnated. From the late 1990s to around 2015, there was some experimentation with school choice in the form of charter schools. This began slowly, gaining momentum in the mid-2000s, with networks like KIPP and Success Academy successfully scaling up and opening multiple schools. States across the U.S. observed these innovations, particularly those led by Governor Jeb Bush in Florida and legislators in Arizona. Entrepreneurs began to enter the charter school space, experimenting with various models and ideas. Initially, charters served as options for some families, akin to Catholic or private schools, functioning as either a relief for growing communities or niche schools addressing specific challenges.</w:t>
      </w:r>
    </w:p>
    <w:p w14:paraId="31C6AB58"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By the 2010s, more sophisticated groups entered the charter movement. The Mormon Church in Arizona recognized the opportunity to establish schools aligned with their values, which experienced rapid growth. Basis Education, starting from a single school in Tucson, expanded to nearly 20,000 students across Arizona, Texas, and private schools in New York, Washington, D.C., and Palo Alto. Basis successfully gained national recognition in U.S. News and World Report's annual rankings of top high schools, creating a brand that appealed to parents seeking rigorous academic environments.</w:t>
      </w:r>
    </w:p>
    <w:p w14:paraId="2DA82B0F"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This emerging charter school movement illustrated my belief that competition is essential for reforming bureaucracies. Charter schools began to siphon funds from public schools as parents sought alternatives to neighborhood schools that had taken them for granted. This shift caught the attention of Democratic leaders like President Barack Obama and his Secretary of Education, Arne Duncan, who began to acknowledge the role of charter schools in educational reform. Billionaires such as Bill Gates, the Waltons of Walmart, and Mark Zuckerberg of Facebook invested in charter school initiatives, contributing to a youthful movement that was pushing the boundaries of public education.</w:t>
      </w:r>
    </w:p>
    <w:p w14:paraId="27889AFE"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b/>
          <w:bCs/>
          <w:kern w:val="0"/>
          <w:sz w:val="24"/>
          <w:szCs w:val="24"/>
        </w:rPr>
        <w:t>Prior to Common Core, there was No Child Left Behind</w:t>
      </w:r>
    </w:p>
    <w:p w14:paraId="3EAED31F"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The one constant for all forms of education reform includes the idea that small changes in education will have large social returns in citizen health, wealth and well-being. For example, a stated motivation has been to reduce cost to students and society. From ancient times until the 1800s, one goal was to reduce the expense of a classical education. Ideally, classical education is undertaken with a highly educated full-time (extremely expensive) personal tutor. Historically, this was available only to the wealthiest.</w:t>
      </w:r>
    </w:p>
    <w:p w14:paraId="53E625BA"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 xml:space="preserve">Western classical education as taught from the 18th to the 19th century has missing features that inspired reformers. Many of the Founders of America trace their influences and ideas to a classical education in the liberal arts. Their understanding of the positives and </w:t>
      </w:r>
      <w:r w:rsidRPr="00FD2E14">
        <w:rPr>
          <w:rFonts w:ascii="Calibri" w:eastAsia="Times New Roman" w:hAnsi="Calibri" w:cs="Calibri"/>
          <w:kern w:val="0"/>
          <w:sz w:val="24"/>
          <w:szCs w:val="24"/>
        </w:rPr>
        <w:lastRenderedPageBreak/>
        <w:t>negatives of ancient Greece and Roman were reflected in the founding documents of the Declaration of Independence, the Constitution and Bill of Rights. Architectural elements are all over Washington DC and some of our most sacred images. The Founders understood the role of tyranny, balanced government, republics vs pure democracies and majority rule with minority rights. Their classical education helped to form this country.</w:t>
      </w:r>
    </w:p>
    <w:p w14:paraId="3F4225C4"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Classical education is most concerned with answering the who, what, where, and when? Of history. Classical education went one step further to explore the ‘why’ questions which anchored the facts into ideals. Properly done, exposure to the classical stories of Plato, Sophocles, Cato, Homer and Aristotle asked the big questions about what it means to be a good citizen, a good parent or a virtuous part of society.</w:t>
      </w:r>
    </w:p>
    <w:p w14:paraId="67AF97D5"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Classical education in this period also did not teach local languages and cultures. Instead it taught high-status ancient languages (Greek and Latin) and their cultures. The focus of classical education was the trivium and the quadrivium which included the liberal arts and the mathematical arts of geometry, astronomy, music and arithmetic. The focus on stages of learning that, prior to the works of Piaget and Erickson naturally met the child’s stages of development. The trivium broke learning into three stages, Grammar which was marked by foundational skills like grammar facts, vocabulary, math principals and basic historical facts. The Logic stage began naturally when the children start to ask ‘why’. The idea was during the logic phase, the facts learned in the grammar stage are synthesized and put together into the foundations of critical thought. The final stage, Rhetoric, is marked by heavy focus on Socratic discussions, oral and written idea formation and the combining of the grammar and logic phases into a process of learning more so than memorization and facts. (</w:t>
      </w:r>
      <w:hyperlink r:id="rId5" w:history="1">
        <w:r w:rsidRPr="00FD2E14">
          <w:rPr>
            <w:rFonts w:ascii="Calibri" w:eastAsiaTheme="majorEastAsia" w:hAnsi="Calibri" w:cs="Calibri"/>
            <w:color w:val="0563C1"/>
            <w:kern w:val="0"/>
            <w:sz w:val="24"/>
            <w:szCs w:val="24"/>
            <w:u w:val="single"/>
          </w:rPr>
          <w:t>https://en.wikipedia.org/wiki/Education_reform</w:t>
        </w:r>
      </w:hyperlink>
      <w:r w:rsidRPr="00FD2E14">
        <w:rPr>
          <w:rFonts w:ascii="Calibri" w:eastAsia="Times New Roman" w:hAnsi="Calibri" w:cs="Calibri"/>
          <w:kern w:val="0"/>
          <w:sz w:val="24"/>
          <w:szCs w:val="24"/>
        </w:rPr>
        <w:t>)</w:t>
      </w:r>
    </w:p>
    <w:p w14:paraId="5660B918"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In the 1800’s many states didn’t offer free public education so the faith community stepped into create grammar schools as part of their missions. Protestant and Catholic schools popped up all over America.</w:t>
      </w:r>
    </w:p>
    <w:p w14:paraId="57A9AB14"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In 1837, Massachusetts set up a Board Of Education, lead by Horace Mann. Mann became a national champion on the establishment of free, non religious education in the us. His stated aim should be social, civic virtue and character based rather than religious focuses. Public schools in America are born.</w:t>
      </w:r>
    </w:p>
    <w:p w14:paraId="2315048B"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John Dewey and the Pragmatist movement argued that the classical model was dead knowledge and disconnected from practical life. Dewey pushed for a students to learn both theory and practice at the same time. He pushed for practical skills and schools that prepared children for the world as it was. Just so happens, America at the time was in the midst of a industrial revolution and the factory worker was where America was.</w:t>
      </w:r>
    </w:p>
    <w:p w14:paraId="785C2002"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Dewey criticized the constraints of volume of the current education model inspired by Rousseau and humanist thinkers from the generation prior. He advocated learning by doing and understood that children are naturally active and curious.</w:t>
      </w:r>
    </w:p>
    <w:p w14:paraId="0144F2ED"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In ‘On Education’ or Emile, Rousseau argued that education should not be about information or concepts but focus on developing a student’s character, moral sense. Rousseau’s, a French philosopher, greatly influenced American politics, culture and education. His foundational belief is that humans are noble savages and that we live in an unnatural and imperfect world. It would be societal formations learned from families, churches and schools that would help our societies to remain virtuous. If students practiced self mastery of their urges they would grow up to lead societies that flourished.</w:t>
      </w:r>
    </w:p>
    <w:p w14:paraId="4D282DDC"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i/>
          <w:iCs/>
          <w:kern w:val="0"/>
          <w:sz w:val="24"/>
          <w:szCs w:val="24"/>
        </w:rPr>
        <w:t>Émile, ou De l’éducation</w:t>
      </w:r>
    </w:p>
    <w:p w14:paraId="197440DE"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i/>
          <w:iCs/>
          <w:kern w:val="0"/>
          <w:sz w:val="24"/>
          <w:szCs w:val="24"/>
        </w:rPr>
        <w:lastRenderedPageBreak/>
        <w:t>The noblest work in education is to make a reasoning man, and we expect to train a young child by making him reason! This is beginning at the end; this is making an instrument of a result. If children understood how to reason they would not need to be educated.</w:t>
      </w:r>
    </w:p>
    <w:p w14:paraId="1BE951D4"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In his book Emile, a hypothetical boy, Émile, is to be raised in the countryside, which, Rousseau believes, is a more natural and healthy environment than the city, under the guardianship of a tutor who will guide him through various learning experiences arranged by the tutor. Today we would call this the disciplinary method of "natural consequences". Rousseau felt that children learn right and wrong through experiencing the consequences of their acts rather than through physical punishment. The tutor will make sure that no harm results to Émile through his learning experiences.</w:t>
      </w:r>
    </w:p>
    <w:p w14:paraId="60F4E8F0"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 xml:space="preserve">Rousseau became an early advocate of developmentally appropriate education; his description of the stages of </w:t>
      </w:r>
      <w:hyperlink r:id="rId6" w:history="1">
        <w:r w:rsidRPr="00FD2E14">
          <w:rPr>
            <w:rFonts w:ascii="Calibri" w:eastAsiaTheme="majorEastAsia" w:hAnsi="Calibri" w:cs="Calibri"/>
            <w:color w:val="0563C1"/>
            <w:kern w:val="0"/>
            <w:sz w:val="24"/>
            <w:szCs w:val="24"/>
            <w:u w:val="single"/>
          </w:rPr>
          <w:t>child development</w:t>
        </w:r>
      </w:hyperlink>
      <w:r w:rsidRPr="00FD2E14">
        <w:rPr>
          <w:rFonts w:ascii="Calibri" w:eastAsia="Times New Roman" w:hAnsi="Calibri" w:cs="Calibri"/>
          <w:kern w:val="0"/>
          <w:sz w:val="24"/>
          <w:szCs w:val="24"/>
        </w:rPr>
        <w:t xml:space="preserve"> mirrors his conception of the evolution of culture. He divides childhood into stages:</w:t>
      </w:r>
    </w:p>
    <w:p w14:paraId="2E991E7F" w14:textId="77777777" w:rsidR="00FD2E14" w:rsidRPr="00FD2E14" w:rsidRDefault="00FD2E14" w:rsidP="00FD2E14">
      <w:pPr>
        <w:numPr>
          <w:ilvl w:val="0"/>
          <w:numId w:val="2"/>
        </w:num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the first to the age of about 12, when children are guided by their emotions and impulses</w:t>
      </w:r>
    </w:p>
    <w:p w14:paraId="4333C9C6" w14:textId="77777777" w:rsidR="00FD2E14" w:rsidRPr="00FD2E14" w:rsidRDefault="00FD2E14" w:rsidP="00FD2E14">
      <w:pPr>
        <w:numPr>
          <w:ilvl w:val="0"/>
          <w:numId w:val="2"/>
        </w:num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during the second stage, from 12 to about 16, reason starts to develop</w:t>
      </w:r>
    </w:p>
    <w:p w14:paraId="34D09064" w14:textId="77777777" w:rsidR="00FD2E14" w:rsidRPr="00FD2E14" w:rsidRDefault="00FD2E14" w:rsidP="00FD2E14">
      <w:pPr>
        <w:numPr>
          <w:ilvl w:val="0"/>
          <w:numId w:val="2"/>
        </w:num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finally the third stage, from the age of 16 onward, when the child develops into an adult</w:t>
      </w:r>
    </w:p>
    <w:p w14:paraId="40400F8A"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 xml:space="preserve">Rousseau recommends that the young adult learn a manual skill such as carpentry, which requires creativity and thought, will keep him out of trouble, and will supply a fallback means of making a living in the event of a change of fortune (the most illustrious aristocratic youth to have been educated this way may have been </w:t>
      </w:r>
      <w:hyperlink r:id="rId7" w:history="1">
        <w:r w:rsidRPr="00FD2E14">
          <w:rPr>
            <w:rFonts w:ascii="Calibri" w:eastAsiaTheme="majorEastAsia" w:hAnsi="Calibri" w:cs="Calibri"/>
            <w:color w:val="0563C1"/>
            <w:kern w:val="0"/>
            <w:sz w:val="24"/>
            <w:szCs w:val="24"/>
            <w:u w:val="single"/>
          </w:rPr>
          <w:t>Louis XVI</w:t>
        </w:r>
      </w:hyperlink>
      <w:r w:rsidRPr="00FD2E14">
        <w:rPr>
          <w:rFonts w:ascii="Calibri" w:eastAsia="Times New Roman" w:hAnsi="Calibri" w:cs="Calibri"/>
          <w:kern w:val="0"/>
          <w:sz w:val="24"/>
          <w:szCs w:val="24"/>
        </w:rPr>
        <w:t xml:space="preserve">, whose parents had him learn the skill of blacksmithing). The sixteen-year-old is also ready to have a companion of the opposite sex. </w:t>
      </w:r>
      <w:hyperlink r:id="rId8" w:history="1">
        <w:r w:rsidRPr="00FD2E14">
          <w:rPr>
            <w:rFonts w:ascii="Calibri" w:eastAsiaTheme="majorEastAsia" w:hAnsi="Calibri" w:cs="Calibri"/>
            <w:color w:val="0563C1"/>
            <w:kern w:val="0"/>
            <w:sz w:val="24"/>
            <w:szCs w:val="24"/>
            <w:u w:val="single"/>
          </w:rPr>
          <w:t>https://en.wikipedia.org/wiki/Jean-Jacques_Rousseau</w:t>
        </w:r>
      </w:hyperlink>
      <w:r w:rsidRPr="00FD2E14">
        <w:rPr>
          <w:rFonts w:ascii="Calibri" w:eastAsia="Times New Roman" w:hAnsi="Calibri" w:cs="Calibri"/>
          <w:kern w:val="0"/>
          <w:sz w:val="24"/>
          <w:szCs w:val="24"/>
        </w:rPr>
        <w:t xml:space="preserve"> Rousseau added much to the ideas of child development but he lived in a utopian bubble where cities gave way to kids frolicking in the countryside. He saw Paris as a problem in childhood development and believed the tutor was to simply encourage exploration until about the age of 12.</w:t>
      </w:r>
    </w:p>
    <w:p w14:paraId="74A0F859"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We will see throughout the history of America, political winds that blew the country would be played out in American schools. As the country moved progressive or conservative, education followed….or did it lead the way? One of my favorite quotes is from Abraham Lincoln, his take on public education was that “show me the classrooms of this generation and I’ll show you the government of the next.”</w:t>
      </w:r>
    </w:p>
    <w:p w14:paraId="5E6458A7"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After World War 2 and through the Cold War era, Dewey’s ideas faded out and a more conservative education policy came across America.</w:t>
      </w:r>
    </w:p>
    <w:p w14:paraId="4AA9F547"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 xml:space="preserve">The debates around what the role of public schools in America should or should not be have gone on about as long as we’ve been a country. Liberal and conservative ideologies have played out in our classrooms for generations. From the 1890’s to 1930’s there was a progressive reform towards compulsory education. In the 1865–1914 eras, the number and character of schools changed to meet the demands of new and larger cities and of new immigrants. They had to adjust to the new spirit of reform permeating the country. High schools increased in number, adjusted their curriculum to prepare students for the growing state and private universities; education at all levels began to offer more utilitarian studies in place of an emphasis on the classics. </w:t>
      </w:r>
      <w:hyperlink r:id="rId9" w:history="1">
        <w:r w:rsidRPr="00FD2E14">
          <w:rPr>
            <w:rFonts w:ascii="Calibri" w:eastAsiaTheme="majorEastAsia" w:hAnsi="Calibri" w:cs="Calibri"/>
            <w:color w:val="0563C1"/>
            <w:kern w:val="0"/>
            <w:sz w:val="24"/>
            <w:szCs w:val="24"/>
            <w:u w:val="single"/>
          </w:rPr>
          <w:t>https://en.wikipedia.org/wiki/History_of_education_in_the_United_States</w:t>
        </w:r>
      </w:hyperlink>
      <w:r w:rsidRPr="00FD2E14">
        <w:rPr>
          <w:rFonts w:ascii="Calibri" w:eastAsia="Times New Roman" w:hAnsi="Calibri" w:cs="Calibri"/>
          <w:kern w:val="0"/>
          <w:sz w:val="24"/>
          <w:szCs w:val="24"/>
        </w:rPr>
        <w:t xml:space="preserve"> High schools grew in the name of administrative efficiencies and by 1940 half of young adults were high school graduates.</w:t>
      </w:r>
    </w:p>
    <w:p w14:paraId="7533933C"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lastRenderedPageBreak/>
        <w:t>The 1950’s through the 1970’s saw challenges with race in America and in our schools. Brown v Board of Education was the start of desegregation orders that are in effect even today in many large urban school districts. In 1975, Congress passed the Education of All Handicapped Children which established the idea of Free and Appropriate Education or FAPE. The bill took a patchwork of state and federal policies and codified the role of special education in schools. Additional federal bills in 1986, 1990 and 1997 further defined special education and the rules surrounding special needs students in American schools.</w:t>
      </w:r>
    </w:p>
    <w:p w14:paraId="56A45AF5"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During the Reagan 1980’s education policy took a right turn with the release of Ronald Reagan’s a Nation at Risk. The role of testing and standards became part of education policy and even though Reagan spoke about reducing or eliminating the Department of Education, federal dollars would come with strings attached as a way of directing states to follow a national agenda.</w:t>
      </w:r>
    </w:p>
    <w:p w14:paraId="7A425413"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i/>
          <w:iCs/>
          <w:kern w:val="0"/>
          <w:sz w:val="24"/>
          <w:szCs w:val="24"/>
        </w:rPr>
        <w:t xml:space="preserve">"[T]he federal government and virtually all state governments, teacher training institutions, teachers' unions, major foundations, and the mass media have all pushed strenuously for higher standards, greater accountability, more "time on task," and more impressive academic results" </w:t>
      </w:r>
      <w:hyperlink w:anchor="footnote-1" w:history="1">
        <w:r w:rsidRPr="00FD2E14">
          <w:rPr>
            <w:rFonts w:ascii="Calibri" w:eastAsiaTheme="majorEastAsia" w:hAnsi="Calibri" w:cs="Calibri"/>
            <w:color w:val="0563C1"/>
            <w:kern w:val="0"/>
            <w:sz w:val="24"/>
            <w:szCs w:val="24"/>
            <w:u w:val="single"/>
          </w:rPr>
          <w:t>[1]</w:t>
        </w:r>
      </w:hyperlink>
    </w:p>
    <w:p w14:paraId="5DA04C65"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The idea of education alternatives to the one size fits all public school system started to percolate in America. Catholic Schools always had their place but we begin to see charter schools, Montessori models and the beginning of the home school movement.</w:t>
      </w:r>
    </w:p>
    <w:p w14:paraId="699FA351"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In the late 1980’s, E. D. Hirsch put out his Dictionary of Cultural Literacy book and the idea that facts, phrases and a canon of texts that he believed every American should know but very few actually did. Hirsch argued, and I think correctly, that a literate person would understand grammar, vocabulary and the usage of language. A culturally literate person would understand the cultural stories, idioms, and be able to reference past events, phrases, jokes and some of the foundational ideas and stories that a the American culture was built on. The statement ‘the grass is always greener’ is an example of what Hirsch was trying to define for younger students. His idea was similar to the beliefs of the Classical school enthusiast and that is school is more than a series of standards and test. Education was to expose students to a rich set of ideas and concepts which they could borrow upon to get an understanding of the American historic foundations that were affecting culture even today. If we don’t know where we come from, how will know where we are going? Hirsch’s ideas were made into a curriculum and are found in schools today.</w:t>
      </w:r>
    </w:p>
    <w:p w14:paraId="2C495875"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During the turbulent times of the 1960’s the New Left scholars and students rejected the idea that traditional American positions in history were to be looked at as positive. They pointed to the American education system as the root of the problem and the cause of failures, crimes and senseless wars. was a cause for</w:t>
      </w:r>
    </w:p>
    <w:p w14:paraId="14D347EA"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Michael Katz in his book Reconstructing American Education states that:</w:t>
      </w:r>
    </w:p>
    <w:p w14:paraId="087A9375"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i/>
          <w:iCs/>
          <w:kern w:val="0"/>
          <w:sz w:val="24"/>
          <w:szCs w:val="24"/>
        </w:rPr>
        <w:t>(American schools failings) tried to explain the origins of the Vietnam War; the persistence of racism and segregation; the distribution of power among gender and classes; intractable poverty and the decay of cities; and the failure of social institutions and policies designed to deal with mental illness, crime, delinquency, and education</w:t>
      </w:r>
      <w:r w:rsidRPr="00FD2E14">
        <w:rPr>
          <w:rFonts w:ascii="Calibri" w:eastAsia="Times New Roman" w:hAnsi="Calibri" w:cs="Calibri"/>
          <w:kern w:val="0"/>
          <w:sz w:val="24"/>
          <w:szCs w:val="24"/>
        </w:rPr>
        <w:t>.</w:t>
      </w:r>
    </w:p>
    <w:p w14:paraId="6177B2DD"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The debate shifted to the Universities where younger scholars largely argued that schools were not the solution To America's ills, they were in part the cause of Americans problems. The fierce battles of the 1960s died out by the 1990s, but enrollment declined sharply in education history courses and never recovered.</w:t>
      </w:r>
    </w:p>
    <w:p w14:paraId="4815AD70"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 xml:space="preserve">In modern times, reforms moved from No Child Left Behind under George Bush education reform policy. The law tied federal aid to their implementation and required schools to </w:t>
      </w:r>
      <w:r w:rsidRPr="00FD2E14">
        <w:rPr>
          <w:rFonts w:ascii="Calibri" w:eastAsia="Times New Roman" w:hAnsi="Calibri" w:cs="Calibri"/>
          <w:kern w:val="0"/>
          <w:sz w:val="24"/>
          <w:szCs w:val="24"/>
        </w:rPr>
        <w:lastRenderedPageBreak/>
        <w:t>measure progress. The era of high stakes testing in English and Math had begun. The bill called for 100% of American students to be proficient by 2014. By 2012, half the states had been given waivers out of the mandate because they were falling short. By 2015, the Obama administration had abandoned the policy and returned authority back to the states. The NCLB was abandoned because yet another initiative was introduced as the panacea to finally catch us up with the rest of the world, Common Core made it’s debut in 2010.</w:t>
      </w:r>
    </w:p>
    <w:p w14:paraId="02AB83C6"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“Nearly a decade after states adopted Common Core, the empirical evidence makes it clear that these national standards have yielded underwhelming results for students, the proponents of this expensive, legally questionable policy initiative have much to answer for.”</w:t>
      </w:r>
      <w:hyperlink w:anchor="footnote-2" w:history="1">
        <w:r w:rsidRPr="00FD2E14">
          <w:rPr>
            <w:rFonts w:ascii="Calibri" w:eastAsiaTheme="majorEastAsia" w:hAnsi="Calibri" w:cs="Calibri"/>
            <w:color w:val="0563C1"/>
            <w:kern w:val="0"/>
            <w:sz w:val="24"/>
            <w:szCs w:val="24"/>
            <w:u w:val="single"/>
          </w:rPr>
          <w:t>[2]</w:t>
        </w:r>
      </w:hyperlink>
      <w:r w:rsidRPr="00FD2E14">
        <w:rPr>
          <w:rFonts w:ascii="Calibri" w:eastAsia="Times New Roman" w:hAnsi="Calibri" w:cs="Calibri"/>
          <w:kern w:val="0"/>
          <w:sz w:val="24"/>
          <w:szCs w:val="24"/>
        </w:rPr>
        <w:t xml:space="preserve"> Jim Stergios - Pioneer Institute Executive Director</w:t>
      </w:r>
    </w:p>
    <w:p w14:paraId="08EAED7E"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The survey found that since 2013, fourth-grade reading scores have been falling by less than half of a point each year, while eighth-grade scores have dropped by nearly a full point a year. From the Pioneer Institute Report of 2020:</w:t>
      </w:r>
    </w:p>
    <w:p w14:paraId="37A5B4D9"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i/>
          <w:iCs/>
          <w:kern w:val="0"/>
          <w:sz w:val="24"/>
          <w:szCs w:val="24"/>
        </w:rPr>
        <w:t>The Common Core curriculum standards has its roots in a now four-decade-old K–12 reform movement motivated largely by concern over the international competitiveness of our students in math and science, subjects in which U.S. students perform at a substantially lower level than students from high-achieving countries in Asia. During most of this period, U.S. students’ skills gradually improved—especially in mathematics—but not at a pace sufficient to raise their international standing. The slow improvement in mathematics achievement occurred at approximately the same pace both before and after the 1990s launch of state curriculum standards, a regardless of other national policy changes. Dissatisfied with the pace of improvement, most states were persuaded to set aside their own efforts for the promise of a single set of national curriculum standards: the Common Core. Substantive criticism of the national standards, especially by a group of scholars and experts associated with Pioneer Institute, found them not to be internationally competitive, weak on literary content, and based on misguided progressive instructional assumptions and dogmas. In response, Common Core proponents mostly circled the wagons and refused to address substantive criticism of the quality of the standards.</w:t>
      </w:r>
    </w:p>
    <w:p w14:paraId="6B17AA88"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i/>
          <w:iCs/>
          <w:kern w:val="0"/>
          <w:sz w:val="24"/>
          <w:szCs w:val="24"/>
        </w:rPr>
        <w:t>Even more shocking, the slow but relatively steady gains in student achievement that we had grown used to in recent decades have not only stopped since the implementation of Common Core, but we are now seeing the first sustained declines in student achievement since as far back as we have national test score trend data…</w:t>
      </w:r>
    </w:p>
    <w:p w14:paraId="05F61FCB"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i/>
          <w:iCs/>
          <w:kern w:val="0"/>
          <w:sz w:val="24"/>
          <w:szCs w:val="24"/>
        </w:rPr>
        <w:t>Perhaps worst of all, the test score declines are most acute for students in the bottom half of the student population. U.S. students at the top, the 90th percentile, have continued to make gradual improvements that generally maintain the pre-Common Core trend line, ultimately neither helped nor harmed…</w:t>
      </w:r>
    </w:p>
    <w:p w14:paraId="4E2E4FF0"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i/>
          <w:iCs/>
          <w:kern w:val="0"/>
          <w:sz w:val="24"/>
          <w:szCs w:val="24"/>
        </w:rPr>
        <w:t>Common Core turned federalism on its head: instead of state “laboratories of democracy” competing and learning from each others’ successes and failures, a federally incentivized national cartel of states adopted the education establishment’s curriculum standards wish list and dragged down scores for the nation as a whole.</w:t>
      </w:r>
    </w:p>
    <w:p w14:paraId="61BD95EF"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 xml:space="preserve">A standard is a standard is a standard, Common Core is failing, I believe, because of it’s focus on informational text above deep rich literature. The standards are the medicine and an important part of a child’s development. The sugar is the social and emotional integration into a classroom that lets the student know that someone cares about them. Children in our schools need to know they are more than a test result. The the human experience is more than reading of instructional manuals to develop computer code but stories filled with characters that are complex with characters that struggle just like our </w:t>
      </w:r>
      <w:r w:rsidRPr="00FD2E14">
        <w:rPr>
          <w:rFonts w:ascii="Calibri" w:eastAsia="Times New Roman" w:hAnsi="Calibri" w:cs="Calibri"/>
          <w:kern w:val="0"/>
          <w:sz w:val="24"/>
          <w:szCs w:val="24"/>
        </w:rPr>
        <w:lastRenderedPageBreak/>
        <w:t>students are struggling. When we deny our students art and music classes in our pursuit of mastery on tests for English and math we are missing a big part of what it means to be a whole person.</w:t>
      </w:r>
    </w:p>
    <w:p w14:paraId="412DD34E"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b/>
          <w:bCs/>
          <w:kern w:val="0"/>
          <w:sz w:val="24"/>
          <w:szCs w:val="24"/>
        </w:rPr>
        <w:t>Common Core And Questionable Results</w:t>
      </w:r>
    </w:p>
    <w:p w14:paraId="16103D3E"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Fast forward to reforms that were kicked off with the launch of Common Core in 2010 and you’ll see yet another attempt of politicians and billionaires to influence modern classrooms.</w:t>
      </w:r>
    </w:p>
    <w:p w14:paraId="080A2834"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I remember being on the radio show when the idea of the Common Core curriculum standards first started to gain momentum. I was torn between the rhetoric I was hearing from conservative circles trumpeting a Federal government take of America’s schools on one side and realizing that America needed some sort of organizing structure to make sense of the patchwork of school districts in different states.</w:t>
      </w:r>
    </w:p>
    <w:p w14:paraId="08B4FA9B"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On the air, we covered education much more that a typical morning talk show. My co-host Chris and I quickly realized that bad schools meant back community and we dug into the state of education in Tucson and Arizona. We interviewed state education officials, legislators who directly controlled the largest portion of our schools revenues. We happened to be in a state that was just over 10 years into the school choice movement with one of the countries largest school tax credit programs that could directly divert tax dollars to private, in some cases, faith based schools. I was an alumni of a K8 and Catholic High School. I served on the boards of the K8 for a half dozen years and ended up serving 13 years on the private prep high school. My kids were enrolled in both schools so I got a very close look at Catholic education.</w:t>
      </w:r>
    </w:p>
    <w:p w14:paraId="21FECA20"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The large legacy school district in our market, Tucson Unified School District (TUSD), had been an anchor around our communities’ economic potential for over 50 years. TUSD, is a case study in bloat, loosing site of students, turn over in leadership and a completely rudderless ship. I later learned that TUSD was not alone in its troubles. From Baltimore to Houston, Philadelphia, Chicago, and Indianapolis and on and on, it seemed like large, entrenched, inner city school districts all over the US were plagued by mismanagement. As I lay out the issues around TUSD, realize that these same dynamics could be occurring in public school districts all over the US, even in your own backyard.</w:t>
      </w:r>
    </w:p>
    <w:p w14:paraId="469D01D8"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In our 7 years on air, we had interviewed no less than 5 hired superintendents. Their pay packages kept creeping up with one in particular topping $400k. The district peaked at 58,000 students in K12 and was slowly declining as the Tucson region aged and new families moved to the suburbs. Arizona was a robust charter school state but it looked like most of the activity in growth was happening up in Phoenix. Areas of conservative, Mormon based Phoenix valley had 52% charter school enrollment. Tucson was still in the area of 7 or 8%.</w:t>
      </w:r>
    </w:p>
    <w:p w14:paraId="105C9B9B"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Each new Superintendent would come into the show with ideas and a vision, only to be ousted by their elected school board within the year. The strong leaders knew that they had to implement strong reforms with respect to administrative bloat, culture, unpopular policies, and school closures in order to turn the trend. The elected board, most of which were part of democratic political machines learned that changes meant loss of power and eventually sent the reform minded superintendent packing.</w:t>
      </w:r>
    </w:p>
    <w:p w14:paraId="4BCA3E82"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 xml:space="preserve">One particular hot button was an ideological based ethnic studies program. Over the years, TUSD was put under court order to resegregate during the Civil Rights laws of the late 60s. The Desegregation order came with a bucket of money. Over 40 years, the district reintegrated and then due to changing socio economic conditions in Tucson and wealth flight to the suburbs, TUSD once again found themselves segregated. This time not so much </w:t>
      </w:r>
      <w:r w:rsidRPr="00FD2E14">
        <w:rPr>
          <w:rFonts w:ascii="Calibri" w:eastAsia="Times New Roman" w:hAnsi="Calibri" w:cs="Calibri"/>
          <w:kern w:val="0"/>
          <w:sz w:val="24"/>
          <w:szCs w:val="24"/>
        </w:rPr>
        <w:lastRenderedPageBreak/>
        <w:t>by choice or policy but by market conditions. The adults that were entrenched in the desegregation plan kept it chugging along.</w:t>
      </w:r>
    </w:p>
    <w:p w14:paraId="28CCD9B8"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The Ethnic studies program at TUSD garnered national attention and some in conservative circles looked at it as teaching of radicalized ideas surrounding America’s removal of indigenous Mexican and Indian cultures from Southern Arizona. The idea of Atzaltan or returning portions of the state back to Mexico started showing up in articles and community conversations. The conservative State legislature took exceptions and were constantly at odds with not just the mismanagement and poor performance of TUSD, but what some believed was indoctrination.</w:t>
      </w:r>
    </w:p>
    <w:p w14:paraId="55C92F2D"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The five person elected board controlled the direction and was run by powerful local machine politicians with family tentacles from Congress, to City Council and Country elected officials. At the top of the machine was Congressman Raul Grijalva. He started at TUSD and went on to our local County Supervisor Board and then to US Congress. He’s the farthest left leaning Congressman in the US. His daughter was chair for years of the TUSD school board. Always waiting in the wings to much up and take over the family business.</w:t>
      </w:r>
    </w:p>
    <w:p w14:paraId="2223A831"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I remember one specific election where the conservative leaning members gained a majority and dislodged the machines grip on the school district. With a budget of $500m or so, TUSD had become a large source of power, jobs and contracts. Losing control was a big deal. One of the first actions of the new board was to remove and end the controversial ethnic studies program.</w:t>
      </w:r>
    </w:p>
    <w:p w14:paraId="4CF82748"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The night of the vote, during the call to the audience, students and parents beat their chests and protested outside and in the meeting. At pre-arranged times, the machine board members stepped out of their chairs and the students had organized a takeover of the board meeting. They chained themselves to the dais and shut down the meeting. All the while, the elected adults, Grijalva among them were cheering the kids on. I hadn’t seen anything like it. We made national news and I learned to what lengths people will go to keep the status quo. Little did I know I would get a first hand exposure as I went further and further into the school movement.</w:t>
      </w:r>
    </w:p>
    <w:p w14:paraId="6707D9EF"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As Common Core continued to be a lightening rod in Republican circles I reserved weighing in until I understood what was going on beyond the rhetoric and talking points. Common Core was an Obama initiative born out of the support of billionaires like Bill Gates. Obama had appointed Arnie Duncan to lead the education department. Duncan had a reputation as a reformer and made few friends in machine politics in Chicago. He was bold and was in the middle of the charter school movement as a way to reform the TUSD culture found in Chicago public schools. He opened and ran inner city schools and they made a difference. Duncan was given the political power to take his ideas and to scale up his around the country.</w:t>
      </w:r>
    </w:p>
    <w:p w14:paraId="33408B6E"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Common Core was part of a puzzle of initiatives that Bill and Melinda Gates undertook to reform American education. His focus was to leverage his foundations resources to prepare America to compete on a global platform. More than another billionaire trying to reshape the world through money and influence, I have come across a number of Gates Foundation programs that all pointed to an effort to truly improve academic performance.</w:t>
      </w:r>
    </w:p>
    <w:p w14:paraId="4E31BA20"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 xml:space="preserve">I identified with Gates’ logic. Like Gates, my background and training comes from the entrepreneurial world. After a dozen start ups, I realized quickly how critical systems were when you are trying to scale up a new business. American education was ripe for some sort of a system of standards that had all the oars rowing in the same direction. Outliers like Massachusetts always delivered on academic quality but many southern states seemed to </w:t>
      </w:r>
      <w:r w:rsidRPr="00FD2E14">
        <w:rPr>
          <w:rFonts w:ascii="Calibri" w:eastAsia="Times New Roman" w:hAnsi="Calibri" w:cs="Calibri"/>
          <w:kern w:val="0"/>
          <w:sz w:val="24"/>
          <w:szCs w:val="24"/>
        </w:rPr>
        <w:lastRenderedPageBreak/>
        <w:t>struggle. In Common Core, Gates, Duncan and Obama saw a path to create a rigorous national platform to work from.</w:t>
      </w:r>
    </w:p>
    <w:p w14:paraId="64BE3C2F"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Common Core focused heavily on benchmark testing, measurable outcomes and higher stakes testing. Common Core’s focus was on a world of today and tomorrow. There was a heavy focus on STEM fields as the panacea for success in the workplace. The reforms looked to prepare our kids for the technology rich environment of the future. The private High School I served on the board of had a few donors, most tech entrepreneurs, willing to underwrite a new department in the STEM fields. My old wood shop was transformed into a tech hub with laser 3d printers and maker spaces.</w:t>
      </w:r>
    </w:p>
    <w:p w14:paraId="7117B9C1"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Gates took a systemization approach to solve a problem. I uniquely get it, because I take the same approach. As I ramped up our fast growing schools I video taped every training, roamed the halls, speaking with teachers on what it was like to be in their shoes. I sought out and hung on every conversation with my seasoned Principals about what they liked about education and what they wished they could change. I approach my role as school leader much like Gates approached his sizable investment in American education reform. I was sure I could break down the component parts, dissect out what made this work or fail, repack, retrain and build a step by step system to achieve what so many others have tried to do before me. Man did I have a lot to learn.</w:t>
      </w:r>
    </w:p>
    <w:p w14:paraId="363E036C"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Where Gates and other reformers went wrong is that as an autocratic CEO of the largest corporation on earth with a product that is used by just about everyone on earth, he had the ability to speak, pass a rule and dutifully watch if fulfilled. What I learned and what I think he missed is that education is made up of people and people are complicated.</w:t>
      </w:r>
    </w:p>
    <w:p w14:paraId="041605B4"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First the politics and invested interests in education are insanely complex. States write the checks, local school boards have their fiefdoms, teachers union are powerful in some areas and not in others. The Federal role in education is relatively small so the top down approach was difficult. In the Gates reforms, little deference was paid to the teachers, parents and students in the system. Finally, what I think Common Core and Gates got wrong is that the jobs of the future aren’t in the STEM fields but in the skills of belly to belly human interactions. Let’s dig into these areas and explain what I’ve seen and what I’ve learned in building out our education system.</w:t>
      </w:r>
    </w:p>
    <w:p w14:paraId="5BE57818"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b/>
          <w:bCs/>
          <w:kern w:val="0"/>
          <w:sz w:val="24"/>
          <w:szCs w:val="24"/>
        </w:rPr>
        <w:t xml:space="preserve">Politics and money go hand in hand. American K12 education has a lot of money sloshing around. </w:t>
      </w:r>
    </w:p>
    <w:p w14:paraId="0D3D2948"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 xml:space="preserve">According to the Nation Center for Education Statistics there are </w:t>
      </w:r>
      <w:r w:rsidRPr="00FD2E14">
        <w:rPr>
          <w:rFonts w:ascii="Calibri" w:eastAsia="Times New Roman" w:hAnsi="Calibri" w:cs="Calibri"/>
          <w:b/>
          <w:bCs/>
          <w:kern w:val="0"/>
          <w:sz w:val="24"/>
          <w:szCs w:val="24"/>
        </w:rPr>
        <w:t>132,853 K-12 schools</w:t>
      </w:r>
      <w:r w:rsidRPr="00FD2E14">
        <w:rPr>
          <w:rFonts w:ascii="Calibri" w:eastAsia="Times New Roman" w:hAnsi="Calibri" w:cs="Calibri"/>
          <w:kern w:val="0"/>
          <w:sz w:val="24"/>
          <w:szCs w:val="24"/>
        </w:rPr>
        <w:t xml:space="preserve"> in the U.S. (2015-2016) with a 2018 enrollment of 56 million students in K12. There are about 89,000 elementary schools, 27,000 secondary and 16,000 combinations of the two. Of these totals, there are about 91,000 public schools, 34,000 private schools and 7,000 public charter schools. The charter school sector seems to be making a lot of waves in the media lately but their impact is still fairly limited. States like Arizona at 17%, Colorado at 13% or Louisiana at 11% lead the pack, followed by California, Florida and Michigan and 10% of the entire states K12 enrollment. Many southern states are looking at Arizona and Florida’s charter policy and looking to find a relief valve for population growth. Theses states still only have 3-6% of their students enrolled in a charter school. Fully online schools only make up 5.7% of the students in the US. There are 3.7 million teachers in the US. In 2016, the average amount spent per student was $13,847, 57% on salaries, 23% on employee benefits, 11% on purchased services (transportation, facilities management, professional development for teachers), 7% on supplies.</w:t>
      </w:r>
    </w:p>
    <w:p w14:paraId="7E656C98"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lastRenderedPageBreak/>
        <w:t>I could run you through the funding formulas for sample school districts but you would put this book down and walk away in disgust. Complex doesn’t begin to explain the funding formulas for most states. In general, about a third of states expenses are dedicated to their K12 schools. Districts often run local elections for additional funds for facilities, sports or whatever they can get a majority of the voters to approve. Most states use property taxes to fund their schools but special funds and assessments are the norm. There are a number of pet projects that got voted on in various states like teacher training and performance bonuses. These funds come to the teacher and district, typically with some sort of handcuffs or hoops that need to be jumped through.</w:t>
      </w:r>
    </w:p>
    <w:p w14:paraId="14040153"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There are just shy of 17,000 school districts in the US and of course 50 state governments that oversee the education in their states. These districts are typically run by an elected school board. On top of this layer of governance, there are elected or appointed State Department of Education’s and sometimes these agencies will have elected board members. Then each state has elected legislators and Governors’ who have run on education platforms. Beyond these actors, there are years of legislation governing all sorts of things from cursive and recess to transgender athletes and corporal punishment. If someone is attempting to herd all these interests into a common top down direction, get ready for some ox’s to be gored.</w:t>
      </w:r>
    </w:p>
    <w:p w14:paraId="78B39B99"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The funding for K12 is constitutionally guaranteed as a state right. The federal government started grant programs in 1965 to supplement not replace state efforts. The Elementary and Secondary Education Act (ESEA) granted K12 schools with supports for low income families, school libraries, textbooks, ed research and teacher development among other items In 2001 under George Bushes, No Child Left Behind, the ESEA was reauthorized and a new purpose to raise achievement was included in federal grant applications.</w:t>
      </w:r>
    </w:p>
    <w:p w14:paraId="1D65439B"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The K12 education market is estimated at about $800 billion per year. Publishing is about $19 billion of that number for all the textbooks and digital subscriptions. Private tutors like Kaplan, Princeton Review and Sylvan ranges from $12 to $25 billion. Private schools collect around $31 billion from families per year.</w:t>
      </w:r>
    </w:p>
    <w:p w14:paraId="50DF5112"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The conservative leaning politicians and talk show hosts like us, looked at these national efforts to create standardized curriculum as a potential federal takeover. If you remember back to the 2010 Tea Party uprising, medical and Common Core we front and center at rallies and protests. From a purely political perspective, Common Core touched a lot of nerves, looked like a Federal mandate and was trying disrupt a lot of sacred cows from entrenched interests.</w:t>
      </w:r>
    </w:p>
    <w:p w14:paraId="22360F7C"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b/>
          <w:bCs/>
          <w:kern w:val="0"/>
          <w:sz w:val="24"/>
          <w:szCs w:val="24"/>
        </w:rPr>
        <w:t>Who Cares About Teachers, Students and Principals</w:t>
      </w:r>
    </w:p>
    <w:p w14:paraId="0EFCC9C3"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The other major critique of the top down approach of the Obama administration and Gates is that it failed to engage the parents and teachers in what they thought best for their schools and for their children. I guess, knowing how politics work, Obama knew he would probably loose the House of Representatives in his first midterm (2010) and the time was right to push down some major policy agenda and then to work out the details on the fly. This is how we ended up with the 21,000 page Obamacare healthcare policy. If you remember, Nancy Pelosi, the then speaker commented that ‘we have to pass the bill to see what’s in it.” Perhaps the Obama team knew that it was now or never on education reform.</w:t>
      </w:r>
    </w:p>
    <w:p w14:paraId="12D4FCC8"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One of the quotes I use in my teacher training module is from Gates himself from a 2017 speech to the Council of Great Schools</w:t>
      </w:r>
      <w:hyperlink w:anchor="footnote-3" w:history="1">
        <w:r w:rsidRPr="00FD2E14">
          <w:rPr>
            <w:rFonts w:ascii="Calibri" w:eastAsiaTheme="majorEastAsia" w:hAnsi="Calibri" w:cs="Calibri"/>
            <w:color w:val="0563C1"/>
            <w:kern w:val="0"/>
            <w:sz w:val="24"/>
            <w:szCs w:val="24"/>
            <w:u w:val="single"/>
          </w:rPr>
          <w:t>[3]</w:t>
        </w:r>
      </w:hyperlink>
      <w:r w:rsidRPr="00FD2E14">
        <w:rPr>
          <w:rFonts w:ascii="Calibri" w:eastAsia="Times New Roman" w:hAnsi="Calibri" w:cs="Calibri"/>
          <w:kern w:val="0"/>
          <w:sz w:val="24"/>
          <w:szCs w:val="24"/>
        </w:rPr>
        <w:t xml:space="preserve"> ; </w:t>
      </w:r>
      <w:r w:rsidRPr="00FD2E14">
        <w:rPr>
          <w:rFonts w:ascii="Calibri" w:eastAsia="Times New Roman" w:hAnsi="Calibri" w:cs="Calibri"/>
          <w:i/>
          <w:iCs/>
          <w:kern w:val="0"/>
          <w:sz w:val="24"/>
          <w:szCs w:val="24"/>
        </w:rPr>
        <w:t>“Over time, we realized that what made the most successful schools successful – large or small – was their teachers, their relationships with students, and their high expectations of student achievement.”</w:t>
      </w:r>
    </w:p>
    <w:p w14:paraId="0FF24E50"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lastRenderedPageBreak/>
        <w:t>Gates Foundation Some of the critiques of teacher buy in are merited but Gates Foundation funded a number of teacher development initiatives that looked to put strong teachers in each American classroom. I stumbled on a few of these initiatives. One in particular, OpportunityCulture.org (OC) gained some traction. Our schools ended up implementing a version of OC with some success. The core idea was that instead of taking top teachers out of the classroom and making them Principals why not leave them in place, lighten their teaching load and use their skills and talents to mentor other teachers.</w:t>
      </w:r>
    </w:p>
    <w:p w14:paraId="5DB31BBE"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The Foundation also supported teacher tracking and metrics tools to identify good teaching and rewarded those skills that had proven to be effective. Many states implemented teacher incentive programs which tied dollars to results. Their funding, starting in 2007 of Measures for Effective Teaching initiatives is bearing fruit. The rewarding of teachers for the test scores of their students is a hotly debated issue. I work in a number of different states and each has tried to strike a balance when it comes to compensation and teacher performance. One side believes that test scores show that results are being returned for their investments in education, the other side it rewards test takers and doesn’t adequately account for the myriad of circumstances that occur in a classroom. Socio economic forces probably being the biggest issue we see in our schools as a challenge that has to be overcome. Projects like the 30 Million Word studies are fascinating to me and well worth exploring.</w:t>
      </w:r>
    </w:p>
    <w:p w14:paraId="3B3C2935"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A group of Stanford researchers found that by age 3, there is a 30 million word gab between children from the poorest families to the wealthiest. By 18 months researchers could identify major language gaps between the two socio-economic groups. (Fernald, Marchman, &amp; Weisleder 2013). On a smaller scale, I can see the impact of parents on early learning and later success in our schools.</w:t>
      </w:r>
    </w:p>
    <w:p w14:paraId="0E05A049"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b/>
          <w:bCs/>
          <w:kern w:val="0"/>
          <w:sz w:val="24"/>
          <w:szCs w:val="24"/>
        </w:rPr>
        <w:t>The Biggest Critique of Common Core and the Mistaken Push Towards STEM in America.</w:t>
      </w:r>
    </w:p>
    <w:p w14:paraId="08E2D5AF"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Perhaps the biggest knock that I can share on Common Core is the hyper focus on science, technology, engineering and math. The team that pushed Common Core, took a look at the world and said ‘we are falling behind in math and science and we need to act.’ The push towards the sciences was pronounced. Perhaps I had on rose colored glasses because math and science were never my favorite subjects but the more I got into education entrepreneurship the farther away from the target I saw the efforts of the past decade.</w:t>
      </w:r>
    </w:p>
    <w:p w14:paraId="012C40CB"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If you are a tech billionaire, of course you would see the answer to all issues from a technical lens. Did anyone ask themselves what types of jobs Artificial Intelligence will take over first? My guess is that the airplanes, bridges and drug research of tomorrow will be done by AI. Just like old engineers used slide rules and AutoCAD only to be replaced by software modeling, I think that AI is going to grow in leaps and bounds over the next two decades. Today is self driving cars but tomorrow who knows. Moore’s law is always looks like it’s going to stall out and not reprove itself, until a new break through. What AI can’t seem to figure out yet is a whole range of uniquely human emotions.</w:t>
      </w:r>
    </w:p>
    <w:p w14:paraId="19BE514A"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Common Core English standards were a hard shift to informational text and away from fiction. A push started permeating the standards to decipher text ‘within the four corners of the provided text. Basically, the idea is we would give our students an article or document and force them to interpret and decipher that text without any outside context. This is where we went wrong. No wonder, those 10 years into the Common Core standards, the results are negligible or in some cases we are seeing slides.</w:t>
      </w:r>
    </w:p>
    <w:p w14:paraId="35413770"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 xml:space="preserve">What I’ve learned through extensive research and observations is that human beings are social, tribal and spiritual beings. We evolved to uniquely identify with stories. For a 100,000 </w:t>
      </w:r>
      <w:r w:rsidRPr="00FD2E14">
        <w:rPr>
          <w:rFonts w:ascii="Calibri" w:eastAsia="Times New Roman" w:hAnsi="Calibri" w:cs="Calibri"/>
          <w:kern w:val="0"/>
          <w:sz w:val="24"/>
          <w:szCs w:val="24"/>
        </w:rPr>
        <w:lastRenderedPageBreak/>
        <w:t>year we taught our children around the fire with stories about myths, hero’s, and villains, each with a profound moral lesson. The bible is almost 5000 years of oral history written down with life lessons that apply today as much as they did before education, iphones or even printed books. Going to the move, watching the hero’s move from comfort to chaos only to be rebuilt anew to return an transform their community is so deep in our human psyche that we don’t even know why we like these plot.</w:t>
      </w:r>
    </w:p>
    <w:p w14:paraId="21F88178"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I think, what Common Core did was move a lot of schools into teach to the test mode and there by scrapping the great fiction literature in exchange for bland non-fiction texts. What better way to teach a range of human emotions that through a novel by Jane Austen. How about race relations, struggles and history through reading Huckleberry Finn? Students crave stories and Common Core missed that important fact.</w:t>
      </w:r>
    </w:p>
    <w:p w14:paraId="558B9625"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Along the lines of stories, our education policy has put in some perverse incentives around testing that are detrimental to the teachers in the classroom and the students learning experience. When we shift to standards based testing, guess what every school in America who wants the bonus dollars or the A grade from their department of education will do? The first to go are the art and music classes. Next recess and finally history. In the rush for high stakes grades they hyper focus on master of standards in English and Math became the singular focus on many Principals in America. Grades are important and have a place in education. How can we hold our kids to grading standards for quality learning and academic achievement and refuse to hold ourselves accountable as school districts? But high stakes testing, if not done properly can cause some perverse incentives. From cheating scandals to teacher burn out and elimination of classes that don’t move the academic needle, the experiment that started in 2001 under George Bush and continued through 2010 with Barrack Obama has been a failure.</w:t>
      </w:r>
    </w:p>
    <w:p w14:paraId="670BFED1"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An area that I am extremely interested in is the burgeoning field of Social and Emotional Learning (SEL). SEL is embedded in our schools when I was a kid in Catholic schools. We had moral teachings interwoven into everything we did. I was shocked, when I moved into the K8 world how far from the teaching of values and virtues we have come in America. Scoffed at as soft skills that are impossible to measure, many public schools have abandoned moral teachings. Perhaps teaching character got too close to religious teachings or maybe incentives to teach to the test took over. Whatever the reason, our schools are ripe for resurgence in good old fashion exposure to the virtues and vices that define our society, our government our families and impact the world.</w:t>
      </w:r>
    </w:p>
    <w:p w14:paraId="523B7356"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In the end, I hope you are starting to see the battles playing out in American classrooms. In the end, each family has the responsibility to seek out the education program and philosophy that best fits their belief system. As school choice gained momentum, parents could search out a model and school that matched their unique set of needs. When I was going to school the options were local public neighborhood schools or private Catholic. I experienced both and from second grade on through high school my sister and I went to Catholic schools. Today, there are all sorts of choices from Montessori and Waldorf models, to STEM focused to Classical.</w:t>
      </w:r>
    </w:p>
    <w:p w14:paraId="4DC49B29"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It is this environment where I started my journey to fix America.</w:t>
      </w:r>
    </w:p>
    <w:p w14:paraId="0A814379"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b/>
          <w:bCs/>
          <w:kern w:val="0"/>
          <w:sz w:val="24"/>
          <w:szCs w:val="24"/>
        </w:rPr>
        <w:t>History Taught In Schools and The Ramifications To Society</w:t>
      </w:r>
    </w:p>
    <w:p w14:paraId="1C0628B0"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 xml:space="preserve">History is messy and it seems the place where the battle for ideas takes place. From E.D. Hircsh on the right and his focus on providing context and cultural references to help form students with a sense of civic responsibility to Howard Zinn and his ideas of history as a way to break down hierarchies. The debate raged about what we should be teaching in our </w:t>
      </w:r>
      <w:r w:rsidRPr="00FD2E14">
        <w:rPr>
          <w:rFonts w:ascii="Calibri" w:eastAsia="Times New Roman" w:hAnsi="Calibri" w:cs="Calibri"/>
          <w:kern w:val="0"/>
          <w:sz w:val="24"/>
          <w:szCs w:val="24"/>
        </w:rPr>
        <w:lastRenderedPageBreak/>
        <w:t>history courses and what the role of schools in America was to be. My work in politics, business and now education has made it extremely clear that the power of ideas can move society. Before there was a Soviet Union there was a Communist Manifesto. Before there was an America there was the Enlightenment thinkers, the ideas of Socrates, Plato and Aristotle continue to percolate through the Roman Empire, on to the Renaissance and then to the idea of America. The ideas Mein Kiempf put in play a process where by 6 million Jews were exterminated.</w:t>
      </w:r>
    </w:p>
    <w:p w14:paraId="3353B677"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 xml:space="preserve">Howard Zinn was an American historian, playwright, and socialist thinker. He was chair of the history and social sciences department at Spelman College, and a political science professor at Boston University. Zinn described himself as "something of an anarchist, something of a socialist. Zinn wrote over 20 books, including his best-selling and influential </w:t>
      </w:r>
      <w:r w:rsidRPr="00FD2E14">
        <w:rPr>
          <w:rFonts w:ascii="Calibri" w:eastAsia="Times New Roman" w:hAnsi="Calibri" w:cs="Calibri"/>
          <w:i/>
          <w:iCs/>
          <w:kern w:val="0"/>
          <w:sz w:val="24"/>
          <w:szCs w:val="24"/>
        </w:rPr>
        <w:t>A People's History of the United States</w:t>
      </w:r>
      <w:r w:rsidRPr="00FD2E14">
        <w:rPr>
          <w:rFonts w:ascii="Calibri" w:eastAsia="Times New Roman" w:hAnsi="Calibri" w:cs="Calibri"/>
          <w:kern w:val="0"/>
          <w:sz w:val="24"/>
          <w:szCs w:val="24"/>
        </w:rPr>
        <w:t xml:space="preserve">. In 2007, he published a version of it for younger readers, </w:t>
      </w:r>
      <w:r w:rsidRPr="00FD2E14">
        <w:rPr>
          <w:rFonts w:ascii="Calibri" w:eastAsia="Times New Roman" w:hAnsi="Calibri" w:cs="Calibri"/>
          <w:i/>
          <w:iCs/>
          <w:kern w:val="0"/>
          <w:sz w:val="24"/>
          <w:szCs w:val="24"/>
        </w:rPr>
        <w:t>A Young People's History of the United States</w:t>
      </w:r>
      <w:r w:rsidRPr="00FD2E14">
        <w:rPr>
          <w:rFonts w:ascii="Calibri" w:eastAsia="Times New Roman" w:hAnsi="Calibri" w:cs="Calibri"/>
          <w:kern w:val="0"/>
          <w:sz w:val="24"/>
          <w:szCs w:val="24"/>
        </w:rPr>
        <w:t xml:space="preserve">. In a 1998 interview, Zinn said he had set "quiet revolution" as his goal for writing </w:t>
      </w:r>
      <w:r w:rsidRPr="00FD2E14">
        <w:rPr>
          <w:rFonts w:ascii="Calibri" w:eastAsia="Times New Roman" w:hAnsi="Calibri" w:cs="Calibri"/>
          <w:i/>
          <w:iCs/>
          <w:kern w:val="0"/>
          <w:sz w:val="24"/>
          <w:szCs w:val="24"/>
        </w:rPr>
        <w:t>A People's History</w:t>
      </w:r>
      <w:r w:rsidRPr="00FD2E14">
        <w:rPr>
          <w:rFonts w:ascii="Calibri" w:eastAsia="Times New Roman" w:hAnsi="Calibri" w:cs="Calibri"/>
          <w:kern w:val="0"/>
          <w:sz w:val="24"/>
          <w:szCs w:val="24"/>
        </w:rPr>
        <w:t xml:space="preserve">. "Not a revolution in the classical sense of a seizure of power, but rather from people beginning to take power from within the institutions. In the workplace, the workers would take power to control the conditions of their lives." </w:t>
      </w:r>
      <w:hyperlink r:id="rId10" w:history="1">
        <w:r w:rsidRPr="00FD2E14">
          <w:rPr>
            <w:rFonts w:ascii="Calibri" w:eastAsiaTheme="majorEastAsia" w:hAnsi="Calibri" w:cs="Calibri"/>
            <w:color w:val="0563C1"/>
            <w:kern w:val="0"/>
            <w:sz w:val="24"/>
            <w:szCs w:val="24"/>
            <w:u w:val="single"/>
          </w:rPr>
          <w:t>https://en.wikipedia.org/wiki/Howard_Zinn</w:t>
        </w:r>
      </w:hyperlink>
    </w:p>
    <w:p w14:paraId="2D8BB47F"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From Zinn’s NYTimes obitiery:</w:t>
      </w:r>
    </w:p>
    <w:p w14:paraId="639827A1"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i/>
          <w:iCs/>
          <w:kern w:val="0"/>
          <w:sz w:val="24"/>
          <w:szCs w:val="24"/>
        </w:rPr>
        <w:t>Zinn was, Raised on Charles Dickens, he later added Karl Marx to his reading, organized labor rallies and got decked by a billy-club-wielding cop. …</w:t>
      </w:r>
    </w:p>
    <w:p w14:paraId="5F352DDE"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i/>
          <w:iCs/>
          <w:kern w:val="0"/>
          <w:sz w:val="24"/>
          <w:szCs w:val="24"/>
        </w:rPr>
        <w:t>On Zinns history textbook: “What Zinn did was bring history writing out of the academy, and he undid much of the frankly biased and prejudiced views that came before it,” said Sean Wilentz, a professor of history at Princeton University. “But he’s a popularizer, and his view of history is topsy-turvy, turning old villains into heroes, and after a while the glow gets unreal.”</w:t>
      </w:r>
    </w:p>
    <w:p w14:paraId="162D8A72"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i/>
          <w:iCs/>
          <w:kern w:val="0"/>
          <w:sz w:val="24"/>
          <w:szCs w:val="24"/>
        </w:rPr>
        <w:t>That criticism barely raised a hair on Mr. Zinn’s neck. “It’s not an unbiased account; so what?” he said in the Times interview. “If you look at history from the perspective of the slaughtered and mutilated, it’s a different story.”</w:t>
      </w:r>
    </w:p>
    <w:p w14:paraId="6C25075C"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Zinn’s book on American history became the go to textbook for millions of middle and high school students in the US. Historian Wilfred McClay explained Zinn’s take on history “greatly oversimplifying the past and turning American history into a comic-book melodrama in which ‘the people’ are constantly being abused by ‘the rulers.’</w:t>
      </w:r>
    </w:p>
    <w:p w14:paraId="63984D5B"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Howard Zinn's "A People's History of the United States" offers bad lessons in historical thinking, says School of Education Professor Sam Wineburg.</w:t>
      </w:r>
    </w:p>
    <w:p w14:paraId="64DC7C7D"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i/>
          <w:iCs/>
          <w:kern w:val="0"/>
          <w:sz w:val="24"/>
          <w:szCs w:val="24"/>
        </w:rPr>
        <w:t>Wineburg acknowledges that Zinn's book was an important contribution when first published. While the standard textbooks of that time presented a certainty about one view of the nation's history, from Manifest Destiny to the United States' moral superiority in the Cold War, Zinn put forward largely overlooked alternative perspectives, such as how slaves viewed the Constitution and how the Cherokees felt about President Andrew Jackson. Zinn weaved a seamless unified theory of oppression in which the rich and powerful afflict the poor and disenfranchised.</w:t>
      </w:r>
    </w:p>
    <w:p w14:paraId="79A0BED8"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i/>
          <w:iCs/>
          <w:kern w:val="0"/>
          <w:sz w:val="24"/>
          <w:szCs w:val="24"/>
        </w:rPr>
        <w:t xml:space="preserve">Over time, however, a problem emerged as Zinn's book became the single authoritative source of history for so many Americans, Wineburg said. In substituting one buttoned-up interpretation of the past for another, Wineburg finds, A People's History and traditional textbooks are mirror images that relegate students to similar roles as absorbers – not analysts – of information. Wineburg writes that a heavily filtered and weighted </w:t>
      </w:r>
      <w:r w:rsidRPr="00FD2E14">
        <w:rPr>
          <w:rFonts w:ascii="Calibri" w:eastAsia="Times New Roman" w:hAnsi="Calibri" w:cs="Calibri"/>
          <w:i/>
          <w:iCs/>
          <w:kern w:val="0"/>
          <w:sz w:val="24"/>
          <w:szCs w:val="24"/>
        </w:rPr>
        <w:lastRenderedPageBreak/>
        <w:t>interpretation becomes dangerous when "we are talking about how we educate the young, those who do not yet get the interpretive game."</w:t>
      </w:r>
    </w:p>
    <w:p w14:paraId="26C652D7"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i/>
          <w:iCs/>
          <w:kern w:val="0"/>
          <w:sz w:val="24"/>
          <w:szCs w:val="24"/>
        </w:rPr>
        <w:t>History, Wineburg notes, is messy. And the most responsible thing for educators to do is to leave elbowroom for the mess. "History as truth, issued from the left or the right, abhors shades of gray," Wineburg writes, adding, "Such a history atrophies our tolerance for complexity. It makes us allergic to exceptions to the rule. Worst of all it depletes the moral courage we need to revise our beliefs in the face of new evidence.</w:t>
      </w:r>
    </w:p>
    <w:p w14:paraId="2164CB03"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i/>
          <w:iCs/>
          <w:kern w:val="0"/>
          <w:sz w:val="24"/>
          <w:szCs w:val="24"/>
        </w:rPr>
        <w:t>"It insures ultimately that tomorrow we will think exactly as we thought yesterday – and the day before and the day before that."</w:t>
      </w:r>
      <w:r w:rsidRPr="00FD2E14">
        <w:rPr>
          <w:rFonts w:ascii="Calibri" w:eastAsia="Times New Roman" w:hAnsi="Calibri" w:cs="Calibri"/>
          <w:i/>
          <w:iCs/>
          <w:kern w:val="0"/>
          <w:sz w:val="24"/>
          <w:szCs w:val="24"/>
          <w:vertAlign w:val="superscript"/>
        </w:rPr>
        <w:t xml:space="preserve"> </w:t>
      </w:r>
      <w:hyperlink w:anchor="footnote-4" w:history="1">
        <w:r w:rsidRPr="00FD2E14">
          <w:rPr>
            <w:rFonts w:ascii="Calibri" w:eastAsiaTheme="majorEastAsia" w:hAnsi="Calibri" w:cs="Calibri"/>
            <w:color w:val="0563C1"/>
            <w:kern w:val="0"/>
            <w:sz w:val="24"/>
            <w:szCs w:val="24"/>
            <w:u w:val="single"/>
          </w:rPr>
          <w:t>[4]</w:t>
        </w:r>
      </w:hyperlink>
    </w:p>
    <w:p w14:paraId="32CD01D1"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 xml:space="preserve">The backlash from conservative states started rolling in on the popularity of Zinn’s history textbook in schools. In 2017, Arkansas Representative Kim Hendren (Republican) submitted a bill to ban Zinn’s books in Arkansas public schools. In July of 2013 the AP revealed via a Freedom of Information Act on Governor Mitch Daniels emails that he asked for assurances from education advisors that Zinn’s works were not to be taught in the K12 public schools of Indiana. Daniels also wanted a "cleanup" of K–12 professional development courses to eliminate "propaganda and highlight (if there is any) the more useful offerings. The emails expressed Daniels views as: “This terrible anti-American academic has finally passed away...The obits and commentaries mentioned his book, </w:t>
      </w:r>
      <w:r w:rsidRPr="00FD2E14">
        <w:rPr>
          <w:rFonts w:ascii="Calibri" w:eastAsia="Times New Roman" w:hAnsi="Calibri" w:cs="Calibri"/>
          <w:i/>
          <w:iCs/>
          <w:kern w:val="0"/>
          <w:sz w:val="24"/>
          <w:szCs w:val="24"/>
        </w:rPr>
        <w:t>A People’s History of the United States</w:t>
      </w:r>
      <w:r w:rsidRPr="00FD2E14">
        <w:rPr>
          <w:rFonts w:ascii="Calibri" w:eastAsia="Times New Roman" w:hAnsi="Calibri" w:cs="Calibri"/>
          <w:kern w:val="0"/>
          <w:sz w:val="24"/>
          <w:szCs w:val="24"/>
        </w:rPr>
        <w:t xml:space="preserve">, is the ‘textbook of choice in high schools and colleges around the country.’ It is a truly execrable, anti-factual piece of disinformation that misstates American history on every page. Can someone assure me that it is not in use anywhere in Indiana? If it is, how do we get rid of it before more young people are force-fed a totally false version of our history?” </w:t>
      </w:r>
      <w:hyperlink r:id="rId11" w:history="1">
        <w:r w:rsidRPr="00FD2E14">
          <w:rPr>
            <w:rFonts w:ascii="Calibri" w:eastAsiaTheme="majorEastAsia" w:hAnsi="Calibri" w:cs="Calibri"/>
            <w:color w:val="0563C1"/>
            <w:kern w:val="0"/>
            <w:sz w:val="24"/>
            <w:szCs w:val="24"/>
            <w:u w:val="single"/>
          </w:rPr>
          <w:t>https://en.wikipedia.org/wiki/Howard_Zinn</w:t>
        </w:r>
      </w:hyperlink>
    </w:p>
    <w:p w14:paraId="7DCB6C97"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Some nuggets from the Zinn book as referenced with commentary from Daniel J Flynn. Mr. Flynn is the executive director of Accuracy in Academia and author of the newly released, :Why the Left Hates America: Exposing the Lies That Have Obscured Our Nation’s Greatness.". Located at: Columbian College of Arts and Sciences from George Mason University:</w:t>
      </w:r>
      <w:hyperlink w:anchor="footnote-5" w:history="1">
        <w:r w:rsidRPr="00FD2E14">
          <w:rPr>
            <w:rFonts w:ascii="Calibri" w:eastAsiaTheme="majorEastAsia" w:hAnsi="Calibri" w:cs="Calibri"/>
            <w:color w:val="0563C1"/>
            <w:kern w:val="0"/>
            <w:sz w:val="24"/>
            <w:szCs w:val="24"/>
            <w:u w:val="single"/>
          </w:rPr>
          <w:t>[5]</w:t>
        </w:r>
      </w:hyperlink>
    </w:p>
    <w:p w14:paraId="0011C981" w14:textId="77777777" w:rsidR="00FD2E14" w:rsidRPr="00FD2E14" w:rsidRDefault="00FD2E14" w:rsidP="00FD2E14">
      <w:pPr>
        <w:numPr>
          <w:ilvl w:val="0"/>
          <w:numId w:val="1"/>
        </w:num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A People’s History of the United States in the conclusion of the book’s 1995 edition, conceding that his work is “a biased account.” “I am not troubled by that,” he adds, “because the mountain of history books under which we all stand leans so heavily in the other direction—so tremblingly respectful of states and statesmen and so disrespectful, by inattention, to people’s movements—that we need some counterforce to avoid being crushed into submission.” Perhaps the reason they lean so heavily in the other direction is that they are based on facts, not leftwing prejudice.</w:t>
      </w:r>
    </w:p>
    <w:p w14:paraId="456C1C06" w14:textId="77777777" w:rsidR="00FD2E14" w:rsidRPr="00FD2E14" w:rsidRDefault="00FD2E14" w:rsidP="00FD2E14">
      <w:pPr>
        <w:numPr>
          <w:ilvl w:val="0"/>
          <w:numId w:val="1"/>
        </w:num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“I wanted my writing of history and my teaching of history to be a part of social struggle,” Zinn remarks in an interview conducted long after the release of A People’s History of the United States. “I wanted to be a part of history and not just a recorder and teacher of history. So that kind of attitude towards history, history itself as a political act, has always informed my writing and my teaching.” Indeed it has. Only let’s not call it history.</w:t>
      </w:r>
    </w:p>
    <w:p w14:paraId="5F7BFAEE" w14:textId="77777777" w:rsidR="00FD2E14" w:rsidRPr="00FD2E14" w:rsidRDefault="00FD2E14" w:rsidP="00FD2E14">
      <w:pPr>
        <w:numPr>
          <w:ilvl w:val="0"/>
          <w:numId w:val="1"/>
        </w:num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“Objectivity is impossible,” Zinn once remarked, “and it is also undesirable. That is, if it were possible it would be undesirable, because if you have any kind of a social aim, if you think history should serve society in some way; should serve the progress of the human race; should serve justice in some way, then it requires that you make your selection on the basis of what you think will advance causes of humanity.”</w:t>
      </w:r>
    </w:p>
    <w:p w14:paraId="32566164" w14:textId="77777777" w:rsidR="00FD2E14" w:rsidRPr="00FD2E14" w:rsidRDefault="00FD2E14" w:rsidP="00FD2E14">
      <w:pPr>
        <w:numPr>
          <w:ilvl w:val="0"/>
          <w:numId w:val="1"/>
        </w:num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lastRenderedPageBreak/>
        <w:t>Zinn has discussed politics with Pearl Jam’s Eddie Vedder and was on Rage Against the Machine’s reading list (note: beware of rock bands that issue reading lists). In Good Will Hunting, Matt Damon’s “Will Hunting” tells his psychiatrist that A People’s History of the United States will “knock you on your ass.” Damon and co-star Ben Affleck, who grew up near Zinn outside of Harvard Square, are said to be producing a miniseries based on their neighbor’s magnum opus. Zinn repaid the actors’ youthful infatuation by including them in an inconsequential paragraph in the book’s new edition.</w:t>
      </w:r>
    </w:p>
    <w:p w14:paraId="36E30681" w14:textId="77777777" w:rsidR="00FD2E14" w:rsidRPr="00FD2E14" w:rsidRDefault="00FD2E14" w:rsidP="00FD2E14">
      <w:pPr>
        <w:numPr>
          <w:ilvl w:val="0"/>
          <w:numId w:val="1"/>
        </w:num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Through Zinn’s looking-glass, Maoist China, site of history’s bloodiest state-sponsored killings, becomes “the closest thing, in the long history of that ancient country, to a people’s government, independent of outside control.” The authoritarian Nicaraguan Sandinistas were “welcomed” by their own people, while the opposition Contras, who backed the candidate that triumphed when free elections were finally held, were a “terrorist group” that “seemed to have no popular support inside Nicaragua.” Castro’s Cuba, readers learn, “had no bloody record of suppression.”</w:t>
      </w:r>
    </w:p>
    <w:p w14:paraId="3E7D6026" w14:textId="77777777" w:rsidR="00FD2E14" w:rsidRPr="00FD2E14" w:rsidRDefault="00FD2E14" w:rsidP="00FD2E14">
      <w:pPr>
        <w:numPr>
          <w:ilvl w:val="0"/>
          <w:numId w:val="1"/>
        </w:num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In an effort to bolster his arguments against putting criminals in jail, aggressive law enforcement tactics, and President Clinton’s crime bill, Zinn contends that in spite of all this “violent crime continues to increase.” It doesn’t. Like much of Zinn’s rhetoric, if you believe the opposite of what he says in this instance you would be correct. According to a Department of Justice report released in September of 2002, the violent crime rate has been cut in half since 1993.</w:t>
      </w:r>
    </w:p>
    <w:p w14:paraId="6ADE711C" w14:textId="77777777" w:rsidR="00FD2E14" w:rsidRPr="00FD2E14" w:rsidRDefault="00FD2E14" w:rsidP="00FD2E14">
      <w:pPr>
        <w:numPr>
          <w:ilvl w:val="0"/>
          <w:numId w:val="1"/>
        </w:num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Predictably, Zinn draws a moral equivalence between America and the 9/11 terrorists. He writes, “It seemed that the United States was reacting to the horrors perpetrated by the terrorists against innocent people in New York by killing other innocent people in Afghanistan.” Scare quotes adorn Bush’s “war on terrorism,” post-9/11 “patriotism,” and other words and phrases Zinn dislikes.</w:t>
      </w:r>
    </w:p>
    <w:p w14:paraId="72A6412B" w14:textId="77777777" w:rsidR="00FD2E14" w:rsidRPr="00FD2E14" w:rsidRDefault="00FD2E14" w:rsidP="00FD2E14">
      <w:pPr>
        <w:numPr>
          <w:ilvl w:val="0"/>
          <w:numId w:val="1"/>
        </w:num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Thumb through A People’s History of the United States and you will find greed as the motivating factor behind every act of those who don’t qualify as “the people” in Zinn’s book. According to Zinn, the separation from Great Britain, the Civil War, and both World Wars all were the result of base motives of the “ruling class” -- rich men to get richer at the expense of others.</w:t>
      </w:r>
    </w:p>
    <w:p w14:paraId="6F1F1484" w14:textId="77777777" w:rsidR="00FD2E14" w:rsidRPr="00FD2E14" w:rsidRDefault="00FD2E14" w:rsidP="00FD2E14">
      <w:pPr>
        <w:numPr>
          <w:ilvl w:val="0"/>
          <w:numId w:val="1"/>
        </w:num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Zinn’s Marxist explanation of the New World begins with Columbus who like every other settler in the New World was driven by the (evil) profit motive. “Behind the English invasion of North America, behind their massacre of Indians, their deception, their brutality, was that special powerful drive born in civilizations based on private profit.” This malicious view of people who often came to the New World to escape persecution in the old, who sometimes championed the rights of indigenous peoples and who mostly attempted to live peacefully alongside them is characteristic of the extreme anti-European, anti-white, any American prejudice of this book.</w:t>
      </w:r>
    </w:p>
    <w:p w14:paraId="1662FC93" w14:textId="77777777" w:rsidR="00FD2E14" w:rsidRPr="00FD2E14" w:rsidRDefault="00FD2E14" w:rsidP="00FD2E14">
      <w:pPr>
        <w:numPr>
          <w:ilvl w:val="0"/>
          <w:numId w:val="1"/>
        </w:num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 xml:space="preserve">“Around 1776,” A People’s History informs readers, “certain important people in the English colonies made a discovery that would prove enormously useful for the next two hundred years. They found that by creating a nation, a symbol, a legal unity called the United States, they could take over land, profits, and political power from the favorites of the British Empire. In the process, they could hold back a number of potential rebellions and create a consensus of popular support for the rule of a new, privileged leadership.” Forget about all men are created equal, forget about liberty </w:t>
      </w:r>
      <w:r w:rsidRPr="00FD2E14">
        <w:rPr>
          <w:rFonts w:ascii="Calibri" w:eastAsia="Times New Roman" w:hAnsi="Calibri" w:cs="Calibri"/>
          <w:kern w:val="0"/>
          <w:sz w:val="24"/>
          <w:szCs w:val="24"/>
        </w:rPr>
        <w:lastRenderedPageBreak/>
        <w:t>and the pursuit of happiness, America’s founding can be reduced to the pursuit of exploitation and profit.</w:t>
      </w:r>
    </w:p>
    <w:p w14:paraId="6E80472D" w14:textId="77777777" w:rsidR="00FD2E14" w:rsidRPr="00FD2E14" w:rsidRDefault="00FD2E14" w:rsidP="00FD2E14">
      <w:pPr>
        <w:numPr>
          <w:ilvl w:val="0"/>
          <w:numId w:val="1"/>
        </w:num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“When we look at the American Revolution this way, it was a work of genius, and the Founding Fathers deserve the awed tribute they have received over the centuries. They created the most effective system of national control devised in modern times, and showed future generations of leaders the advantages of combining paternalism with command.” Rather than an event that inspired movements for freedom and self-government throughout the world through the present, the American Founding is portrayed as a virtually totalitarian system of oppression. If the Founders wanted a society they could direct, why didn’t they establish a dictatorship or a monarchy and model their rule on what was the universal form of government at the time? Why go through the trouble of devising a Constitution departing from a repressive status quote and guaranteeing individual rights, mass political participation, jury trials, and checks on governmental power? Apparently inhabiting an alternate reality, Zinn doesn’t feel the need to account for this and merely explains it away as a charade designed to prevent class revolution.</w:t>
      </w:r>
    </w:p>
    <w:p w14:paraId="4A3776E4" w14:textId="77777777" w:rsidR="00FD2E14" w:rsidRPr="00FD2E14" w:rsidRDefault="00FD2E14" w:rsidP="00FD2E14">
      <w:pPr>
        <w:numPr>
          <w:ilvl w:val="0"/>
          <w:numId w:val="1"/>
        </w:num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Zinn paints antebellum America as a uniquely cruel slaveholding society subjugating human beings for profit. The fact that America was half free and the site of an anti-slavery crusade that put an end to a 3,000 year old institution goes unnoticed or so severely discounted as to be of no account. The civil war that ended slavery becomes in Zinn’s malicious deconstruction a campaign to change the form of oppression and make it more profitable. “It is money and profit, not the movement against slavery, that was uppermost in the priorities of the men who ran the country.” Rather than welcoming emancipation, Zinn is depressed by it. “Class consciousness was overwhelmed during the Civil War,” the Marxist laments. The efficiency of the Zinn formula is impressive to behold. Both slavery and emancipation, are explained by the same factor: greed. Whether the U.S. tolerates or eradicates slavery, its evil motives remains the same. To Zinn the important thing about the emancipation of the slaves and the Civil War that brought that about is that they served as distractions from the impending socialist revolution. This is history as religious fantasy.</w:t>
      </w:r>
    </w:p>
    <w:p w14:paraId="4CD8F83F" w14:textId="77777777" w:rsidR="00FD2E14" w:rsidRPr="00FD2E14" w:rsidRDefault="00FD2E14" w:rsidP="00FD2E14">
      <w:pPr>
        <w:numPr>
          <w:ilvl w:val="0"/>
          <w:numId w:val="1"/>
        </w:num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When we come to World War I, it sounds very much like the Civil War. “American capitalism needed international rivalry—and periodic war—to create an artificial community of interest between rich and poor,… supplanting the genuine community of interest among the poor that showed itself in sporadic movements.” Yet another conspiracy to distract the proletariat from its destined revolution.</w:t>
      </w:r>
    </w:p>
    <w:p w14:paraId="3AB8668C" w14:textId="77777777" w:rsidR="00FD2E14" w:rsidRPr="00FD2E14" w:rsidRDefault="00FD2E14" w:rsidP="00FD2E14">
      <w:pPr>
        <w:numPr>
          <w:ilvl w:val="0"/>
          <w:numId w:val="1"/>
        </w:num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According to Zinn, suggests that America, not Japan, was to blame for Pearl Harbor, provoking the Empire of the Sun and forcing it to attack us. It’s the devil made them do it theory of history, which is great fallback position of the left when confronted with the imperialistic aggressions of “people of color.” Like the war to end slavery, the fight against fascism was an optical illusion. It was really a struggle by American capitalists to rule the world. Regarding America’s neutrality in the Spanish Civil War, which preceded World War II, Zinn asks: “Was it the logical policy of a government whose main interest was not stopping Fascism but advancing the imperial interests of the United States? For those interests, in the thirties, an anti-Soviet policy seemed best. Later, when Japan and Germany threatened U.S. world interests, a pro-Soviet, anti-Nazi policy became preferable.”</w:t>
      </w:r>
    </w:p>
    <w:p w14:paraId="4F42E4A5" w14:textId="77777777" w:rsidR="00FD2E14" w:rsidRPr="00FD2E14" w:rsidRDefault="00FD2E14" w:rsidP="00FD2E14">
      <w:pPr>
        <w:numPr>
          <w:ilvl w:val="0"/>
          <w:numId w:val="1"/>
        </w:num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lastRenderedPageBreak/>
        <w:t>Zinn tells his readers that the Second World War was really about money. “Quietly, behind the headlines in battles and bombings, American diplomats and businessmen worked hard to make sure that when the war ended, American economic power would be second to none in the world. United States business would penetrate areas that up to this time had been dominated by England. The Open Door Policy of equal access would be extended from Asia to Europe, meaning that the United States intended to push England aside and move in.” Zinn does not explain if it was America’s agenda to create a global empire why Americans helped to rebuild Japan and Germany and thereby create its chief economic rivals in the postwar world.</w:t>
      </w:r>
    </w:p>
    <w:p w14:paraId="544A7B56" w14:textId="77777777" w:rsidR="00FD2E14" w:rsidRPr="00FD2E14" w:rsidRDefault="00FD2E14" w:rsidP="00FD2E14">
      <w:pPr>
        <w:numPr>
          <w:ilvl w:val="0"/>
          <w:numId w:val="1"/>
        </w:num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“Unemployment grew in the Reagan years,” Zinn claims. Statistics show otherwise. Reagan inherited an unemployment rate of 7.5 percent in his first month in office. By January of 1989, the rate had declined to 5.4 percent. Had the Reagan presidency ended in 1982 when unemployment rates exceeded 10 percent, Zinn would have a point. But for the remainder of Reagan’s presidency, unemployment declined precipitously.</w:t>
      </w:r>
    </w:p>
    <w:p w14:paraId="486A7393" w14:textId="77777777" w:rsidR="00FD2E14" w:rsidRPr="00FD2E14" w:rsidRDefault="00FD2E14" w:rsidP="00FD2E14">
      <w:pPr>
        <w:numPr>
          <w:ilvl w:val="0"/>
          <w:numId w:val="1"/>
        </w:num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More striking than Zinn’s inaccuracies—intentional and otherwise—is what he leaves out. Washington’s Farewell Address, Lincoln’s Gettysburg Address, and Reagan’s speech at the Brandenburg Gate all fail to merit a mention. Nowhere do we learn that Americans were first in flight, first to fly across the Atlantic, and first to walk on the moon. Alexander Graham Bell, Jonas Salk, and the Wright Brothers are entirely absent. Instead, the reader is treated to the exploits of Speckled Snake, Joan Baez, and the Berrigan brothers. While Zinn sees fit to mention that immigrants often went into professions like ditch-digging and prostitution, American success stories like those of Alexander Hamilton, John Jacob Astor, and Louis B. Mayer—to name but a few—are off the Zinn radar screen. Valley Forge rates a single fleeting reference, while D-Day’s Normandy invasion, Gettysburg, and other important military battles are skipped over. In their place, we get several pages on the My Lai massacre and colorful descriptions of U.S. bombs falling on hotels, air-raid shelters, and markets during the Gulf War of the early 1990s.</w:t>
      </w:r>
    </w:p>
    <w:p w14:paraId="36E0A65E"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b/>
          <w:bCs/>
          <w:kern w:val="0"/>
          <w:sz w:val="24"/>
          <w:szCs w:val="24"/>
        </w:rPr>
        <w:t>Control The History Narrative and Control The Future:</w:t>
      </w:r>
    </w:p>
    <w:p w14:paraId="635B476D"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“Keep people from their history, and they are easily controlled.” Karl Marx</w:t>
      </w:r>
    </w:p>
    <w:p w14:paraId="3FD0144A"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“History is written by the victors” Winston Churchill</w:t>
      </w:r>
    </w:p>
    <w:p w14:paraId="2CA71FBE"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“The philosophy of the school room in one generation will be the philosophy of government in the next..” Abraham Lincoln</w:t>
      </w:r>
    </w:p>
    <w:p w14:paraId="22799318"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“The youth of today is ever the people of tomorrow. For this reason we have set before ourselves the task of inoculating our youth with the spirit of this community of the people at a very early age, at an age when human beings are still unperverted and therefore unspoiled. This Reich stands, and it is building itself up for the future, upon its youth. And this new Reich will give its youth to no one, but will itself take youth and give to youth its own education and its own upbringing.” – HITLER, 1937</w:t>
      </w:r>
    </w:p>
    <w:p w14:paraId="2D0CB5BE"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 xml:space="preserve">To illustrate how insidious ideas are in schools the 1983 book, </w:t>
      </w:r>
      <w:r w:rsidRPr="00FD2E14">
        <w:rPr>
          <w:rFonts w:ascii="Calibri" w:eastAsia="Times New Roman" w:hAnsi="Calibri" w:cs="Calibri"/>
          <w:i/>
          <w:iCs/>
          <w:kern w:val="0"/>
          <w:sz w:val="24"/>
          <w:szCs w:val="24"/>
        </w:rPr>
        <w:t>Nazism: A History in Documents and Eyewitness Accounts, 1919-1945</w:t>
      </w:r>
      <w:r w:rsidRPr="00FD2E14">
        <w:rPr>
          <w:rFonts w:ascii="Calibri" w:eastAsia="Times New Roman" w:hAnsi="Calibri" w:cs="Calibri"/>
          <w:kern w:val="0"/>
          <w:sz w:val="24"/>
          <w:szCs w:val="24"/>
        </w:rPr>
        <w:t xml:space="preserve">, edited by J. Noakes and G. Pridham in cooperation with the Department of History and Archaeology at the University of Exeter. It represents years of research into the primary documents of the Nazi era. The page numbers are given at the end of each quote. </w:t>
      </w:r>
      <w:hyperlink w:anchor="footnote-6" w:history="1">
        <w:r w:rsidRPr="00FD2E14">
          <w:rPr>
            <w:rFonts w:ascii="Calibri" w:eastAsiaTheme="majorEastAsia" w:hAnsi="Calibri" w:cs="Calibri"/>
            <w:color w:val="0563C1"/>
            <w:kern w:val="0"/>
            <w:sz w:val="24"/>
            <w:szCs w:val="24"/>
            <w:u w:val="single"/>
          </w:rPr>
          <w:t>[6]</w:t>
        </w:r>
      </w:hyperlink>
    </w:p>
    <w:p w14:paraId="5BA51270"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i/>
          <w:iCs/>
          <w:kern w:val="0"/>
          <w:sz w:val="24"/>
          <w:szCs w:val="24"/>
        </w:rPr>
        <w:t xml:space="preserve">"The Nazi leadership appreciated the difficulty of indoctrinating the older generation.... They were all the more determined to mold the new generation along Nazi lines. As the leader of </w:t>
      </w:r>
      <w:r w:rsidRPr="00FD2E14">
        <w:rPr>
          <w:rFonts w:ascii="Calibri" w:eastAsia="Times New Roman" w:hAnsi="Calibri" w:cs="Calibri"/>
          <w:i/>
          <w:iCs/>
          <w:kern w:val="0"/>
          <w:sz w:val="24"/>
          <w:szCs w:val="24"/>
        </w:rPr>
        <w:lastRenderedPageBreak/>
        <w:t>the Nazi Teacher's League, Hans Schemm, put it: 'Those who have the youth on their side control the future.'" (416)</w:t>
      </w:r>
    </w:p>
    <w:p w14:paraId="66C1396A"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i/>
          <w:iCs/>
          <w:kern w:val="0"/>
          <w:sz w:val="24"/>
          <w:szCs w:val="24"/>
        </w:rPr>
        <w:t>"German youth must no longer... be confronted with the choice of whether it wishes to grow up in a spirit of materialism or idealism, of racism or internationalism, of religious or godlessness, but it must be consciously shaped according to principles which are recognized as correct...according to the principles of the ideology of National Socialism." (432)</w:t>
      </w:r>
    </w:p>
    <w:p w14:paraId="1DC47279"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i/>
          <w:iCs/>
          <w:kern w:val="0"/>
          <w:sz w:val="24"/>
          <w:szCs w:val="24"/>
        </w:rPr>
        <w:t xml:space="preserve"> "...in addition to controlling and indoctrinating the teaching profession, reorganizing the education system and establishing new elite schools, the regime sought to influence youth through the content of what was taught in schools." (436) "Relevance" and historical revision: "The course of history must not appear to our young people as a chronicle which strings events together indiscriminately, but, as in a play, only the important events, those which have a major impact on life, should be portrayed." (438)</w:t>
      </w:r>
    </w:p>
    <w:p w14:paraId="14685311"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In our current times, our colleges have devolved from places where ideas are shared and welcome to safe spaces where students are demanding controlled speech and censorship of ideas that are offensive. This phenomenon didn’t spring upon us overnight. I’ve become fascinated at how ideas start and take hold and dug into this alarming trend to find out first what it actually is and second, where it came from.</w:t>
      </w:r>
    </w:p>
    <w:p w14:paraId="0147751E"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 xml:space="preserve">You’ve probably heard some of the terms on the news which explain what we are seeing. These include being Woke or Critical Theory or Social Justice. The idea of Critical theory is drawn from the thoughts and writings Karl Marx and Sigmund Freud. </w:t>
      </w:r>
      <w:r w:rsidRPr="00FD2E14">
        <w:rPr>
          <w:rFonts w:ascii="Calibri" w:eastAsia="Times New Roman" w:hAnsi="Calibri" w:cs="Calibri"/>
          <w:b/>
          <w:bCs/>
          <w:kern w:val="0"/>
          <w:sz w:val="24"/>
          <w:szCs w:val="24"/>
        </w:rPr>
        <w:t>Critical</w:t>
      </w:r>
      <w:r w:rsidRPr="00FD2E14">
        <w:rPr>
          <w:rFonts w:ascii="Calibri" w:eastAsia="Times New Roman" w:hAnsi="Calibri" w:cs="Calibri"/>
          <w:kern w:val="0"/>
          <w:sz w:val="24"/>
          <w:szCs w:val="24"/>
        </w:rPr>
        <w:t xml:space="preserve"> theorists maintain that a primary </w:t>
      </w:r>
      <w:r w:rsidRPr="00FD2E14">
        <w:rPr>
          <w:rFonts w:ascii="Calibri" w:eastAsia="Times New Roman" w:hAnsi="Calibri" w:cs="Calibri"/>
          <w:b/>
          <w:bCs/>
          <w:kern w:val="0"/>
          <w:sz w:val="24"/>
          <w:szCs w:val="24"/>
        </w:rPr>
        <w:t>goal</w:t>
      </w:r>
      <w:r w:rsidRPr="00FD2E14">
        <w:rPr>
          <w:rFonts w:ascii="Calibri" w:eastAsia="Times New Roman" w:hAnsi="Calibri" w:cs="Calibri"/>
          <w:kern w:val="0"/>
          <w:sz w:val="24"/>
          <w:szCs w:val="24"/>
        </w:rPr>
        <w:t xml:space="preserve"> of philosophy is to understand and to help overcome the social structures through which people are dominated and oppressed. The ideas bloomed in the Frankfurt School in and around 1937. </w:t>
      </w:r>
      <w:r w:rsidRPr="00FD2E14">
        <w:rPr>
          <w:rFonts w:ascii="Calibri" w:eastAsia="Times New Roman" w:hAnsi="Calibri" w:cs="Calibri"/>
          <w:b/>
          <w:bCs/>
          <w:kern w:val="0"/>
          <w:sz w:val="24"/>
          <w:szCs w:val="24"/>
        </w:rPr>
        <w:t>Activists are not intending to understand WHY a system is the way it is, they only are meant to determine why the system doesn’t live up to the moral theory held by WOKE critical theorists</w:t>
      </w:r>
      <w:r w:rsidRPr="00FD2E14">
        <w:rPr>
          <w:rFonts w:ascii="Calibri" w:eastAsia="Times New Roman" w:hAnsi="Calibri" w:cs="Calibri"/>
          <w:kern w:val="0"/>
          <w:sz w:val="24"/>
          <w:szCs w:val="24"/>
        </w:rPr>
        <w:t>.</w:t>
      </w:r>
    </w:p>
    <w:p w14:paraId="2D64AD62"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The then next debate is the chicken or the egg. Did Zinn’s popular textbook start the a movement that we are seeing in our universities today or what it something else?</w:t>
      </w:r>
    </w:p>
    <w:p w14:paraId="0A5C45E6"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Social Justice advocates see the world “CRITICALLY”, hence the name Critical Theory. In their view their advocacy for Social Justice aim is to identify, expose, and increase awareness of ‘problematic’ systems that lead to hierarchy and oppression in a class system. Social Justice advocates are especially critical of people and systems that don’t match their moral vision.</w:t>
      </w:r>
    </w:p>
    <w:p w14:paraId="10F23780"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 xml:space="preserve">In researching the roots of ideas as they ripple through American education, a little known set of interviews from Norman Dodd. Dodd was the lead investigator of the Reece Special Committee who’s original goal in 1952 was to investigate </w:t>
      </w:r>
      <w:r w:rsidRPr="00FD2E14">
        <w:rPr>
          <w:rFonts w:ascii="Calibri" w:eastAsia="Times New Roman" w:hAnsi="Calibri" w:cs="Calibri"/>
          <w:i/>
          <w:iCs/>
          <w:kern w:val="0"/>
          <w:sz w:val="24"/>
          <w:szCs w:val="24"/>
        </w:rPr>
        <w:t>"educational and philanthropic foundations and other comparable organizations which are exempt from federal taxes to determine whether they were using their resources for the purposes for which they were established, and especially to determine which such foundations and organizations are using their resources for un-American activities and subversive activities or for purposes not in the interest or tradition of the United States."</w:t>
      </w:r>
      <w:r w:rsidRPr="00FD2E14">
        <w:rPr>
          <w:rFonts w:ascii="Calibri" w:eastAsia="Times New Roman" w:hAnsi="Calibri" w:cs="Calibri"/>
          <w:kern w:val="0"/>
          <w:sz w:val="24"/>
          <w:szCs w:val="24"/>
        </w:rPr>
        <w:t xml:space="preserve"> The commission found enough to expand the scope in 1954. Dodd, a former banker was interviewed in the 1980’s and the first hand account is easily accesses on YouTube.</w:t>
      </w:r>
    </w:p>
    <w:p w14:paraId="3747E867"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You have to understand the context of the time to put the committees work and findings in context. In the early 1950’s America was at the beginning of the Cold War. Joseph McCarthy was in full force between 1950 and 1954 and Hollywood blacklists and investigations were part of the daily news cycle.</w:t>
      </w:r>
    </w:p>
    <w:p w14:paraId="5CAB90C5"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 xml:space="preserve">Dodd’s investigative work have become the cornerstone of theories implicating the Carnegie Endowment for International Peace, Ford Foundation, and the Rockefeller </w:t>
      </w:r>
      <w:r w:rsidRPr="00FD2E14">
        <w:rPr>
          <w:rFonts w:ascii="Calibri" w:eastAsia="Times New Roman" w:hAnsi="Calibri" w:cs="Calibri"/>
          <w:kern w:val="0"/>
          <w:sz w:val="24"/>
          <w:szCs w:val="24"/>
        </w:rPr>
        <w:lastRenderedPageBreak/>
        <w:t>Foundation, Guggenheim, among others in their focus pushing socialism/communism in America. Combing through meeting minutes going back to the early 1900’s Dodd’s team found that trustees had used their positions to forward political agenda using American schools.</w:t>
      </w:r>
    </w:p>
    <w:p w14:paraId="3CDDB387"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It was stated by him that these or other foundations were involved in the intentional instigation of the United States into World War I and attempting to mold world history through the explicit control of education in the United States. The long range goal of these funding was to subvert the American system by controlling education. The implication was that these trusts were looking to create a New World Order. The interview reveals how these wealthy foundations funded young academics that would become future history professors who would write the textbooks that would bend the ideas of what America was all about. Dodd's research exposed their agenda to merge the American government into a world government through the infiltration of banking and public education systems -- as well as discovered their plot to rewrite American History that had already been implemented back in the 1920's.</w:t>
      </w:r>
    </w:p>
    <w:p w14:paraId="203D1358"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Here’s a brief transcript from 1980 between Dodd and Dr. Stanley Monteith about his committees work almost 30 years prior:</w:t>
      </w:r>
    </w:p>
    <w:p w14:paraId="621BCD84"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i/>
          <w:iCs/>
          <w:kern w:val="0"/>
          <w:sz w:val="24"/>
          <w:szCs w:val="24"/>
        </w:rPr>
        <w:t>SM: What did you find out was the goal and stated objective of the great American foundations?</w:t>
      </w:r>
    </w:p>
    <w:p w14:paraId="5FA823C8"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i/>
          <w:iCs/>
          <w:kern w:val="0"/>
          <w:sz w:val="24"/>
          <w:szCs w:val="24"/>
        </w:rPr>
        <w:t>ND: We found out, Doctor, that these foundations had as their objective the orientation of the people of this country toward an idea of collectivism, thereby nullifying for good and for all the commitment of our country to individualism which was the feature of the country at the beginning.</w:t>
      </w:r>
    </w:p>
    <w:p w14:paraId="50719FE6"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i/>
          <w:iCs/>
          <w:kern w:val="0"/>
          <w:sz w:val="24"/>
          <w:szCs w:val="24"/>
        </w:rPr>
        <w:t>SM: Now, how did they go about doing this?</w:t>
      </w:r>
    </w:p>
    <w:p w14:paraId="32101824"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i/>
          <w:iCs/>
          <w:kern w:val="0"/>
          <w:sz w:val="24"/>
          <w:szCs w:val="24"/>
        </w:rPr>
        <w:t>ND: Well, primarily they did it by securing control of what is known as the money supply of the people of this country.</w:t>
      </w:r>
    </w:p>
    <w:p w14:paraId="2E7AF1E6"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i/>
          <w:iCs/>
          <w:kern w:val="0"/>
          <w:sz w:val="24"/>
          <w:szCs w:val="24"/>
        </w:rPr>
        <w:t>SM: You are speaking now of the money supply that was going into education?</w:t>
      </w:r>
    </w:p>
    <w:p w14:paraId="3D9ECFB5"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i/>
          <w:iCs/>
          <w:kern w:val="0"/>
          <w:sz w:val="24"/>
          <w:szCs w:val="24"/>
        </w:rPr>
        <w:t>ND: Well, the money supply of the people of the country as a whole.</w:t>
      </w:r>
    </w:p>
    <w:p w14:paraId="109333B7"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i/>
          <w:iCs/>
          <w:kern w:val="0"/>
          <w:sz w:val="24"/>
          <w:szCs w:val="24"/>
        </w:rPr>
        <w:t>SM: And how did they do this?</w:t>
      </w:r>
    </w:p>
    <w:p w14:paraId="7A33A89A"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i/>
          <w:iCs/>
          <w:kern w:val="0"/>
          <w:sz w:val="24"/>
          <w:szCs w:val="24"/>
        </w:rPr>
        <w:t>ND: By working out a system of banking (Federal Reserve) which was foreign in concept but which enabled debt to be monetized; transforming of the bank deposits..</w:t>
      </w:r>
    </w:p>
    <w:p w14:paraId="2AD813D5"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i/>
          <w:iCs/>
          <w:kern w:val="0"/>
          <w:sz w:val="24"/>
          <w:szCs w:val="24"/>
        </w:rPr>
        <w:t>SM: What did you find out was the goal and stated objective of the great American foundations?</w:t>
      </w:r>
    </w:p>
    <w:p w14:paraId="3E7D9DD5"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i/>
          <w:iCs/>
          <w:kern w:val="0"/>
          <w:sz w:val="24"/>
          <w:szCs w:val="24"/>
        </w:rPr>
        <w:t>ND: We found out, Doctor, that these foundations had as their objective the orientation of the people of this country toward an idea of collectivism, thereby nullifying for good and all the commitment of our country to individualism which was the feature of the country at the beginning.</w:t>
      </w:r>
    </w:p>
    <w:p w14:paraId="741CCAD8"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i/>
          <w:iCs/>
          <w:kern w:val="0"/>
          <w:sz w:val="24"/>
          <w:szCs w:val="24"/>
        </w:rPr>
        <w:t>SM: How did they specifically set out to influence education in America?</w:t>
      </w:r>
    </w:p>
    <w:p w14:paraId="0F9EB1D7"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i/>
          <w:iCs/>
          <w:kern w:val="0"/>
          <w:sz w:val="24"/>
          <w:szCs w:val="24"/>
        </w:rPr>
        <w:t>ND: By having at their disposal unlimited quantities of this newly created money and being able to reward the personnel who were active in the world of education and administratively as well as academically.</w:t>
      </w:r>
    </w:p>
    <w:p w14:paraId="561931D6"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i/>
          <w:iCs/>
          <w:kern w:val="0"/>
          <w:sz w:val="24"/>
          <w:szCs w:val="24"/>
        </w:rPr>
        <w:t>SM: Were they able to influence textbooks of the teachers?</w:t>
      </w:r>
    </w:p>
    <w:p w14:paraId="1F99C971"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i/>
          <w:iCs/>
          <w:kern w:val="0"/>
          <w:sz w:val="24"/>
          <w:szCs w:val="24"/>
        </w:rPr>
        <w:t>ND: Yes. They were able to see that textbooks were almost produced on order. And assuring the publishers of textbooks of the funds necessary to make publication of those books profitable.</w:t>
      </w:r>
    </w:p>
    <w:p w14:paraId="69D1C0B3"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i/>
          <w:iCs/>
          <w:kern w:val="0"/>
          <w:sz w:val="24"/>
          <w:szCs w:val="24"/>
        </w:rPr>
        <w:t>SM: Have you personally had contact with some of the directors of these great foundations?</w:t>
      </w:r>
    </w:p>
    <w:p w14:paraId="2EDA8C43"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lastRenderedPageBreak/>
        <w:t>I put forth these theories and stories as a means to make you think about the future of our country and the world. Why do you think education policy continues to bounce from liberal to progressive? What are the roles of ideas in changing education and the country. Where do ideas start? How do they take hold? What makes them spread? When do governments suppress or support ideas? These are the questions that you should ask with every homework assignment and textbook used at your child’s school.</w:t>
      </w:r>
    </w:p>
    <w:p w14:paraId="1143BC23"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I used ED Hirsch and Howard Zinn as contrasts of composing views on how history should be delivered. I bring in the role of wealthy foundations going back as far as 1908 to illustrate how numerous actors are using our schools as experimental playgrounds to mold society. In the end, he who sets the policy, he who creates the curriculum, he who teaches the teachers and writes the checks will control the direction of American education.</w:t>
      </w:r>
    </w:p>
    <w:p w14:paraId="6E953D5D"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b/>
          <w:bCs/>
          <w:kern w:val="0"/>
          <w:sz w:val="24"/>
          <w:szCs w:val="24"/>
        </w:rPr>
        <w:t>Historical Perspective</w:t>
      </w:r>
    </w:p>
    <w:p w14:paraId="6E6010E5"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Throughout history there are times when people have been able to rise above a focus on their next meal or protecting themselves from an invading tribe ponder the meaning of life. Gathering into societies, and a move towards specialization has improved a people lot in life at key points in human history.</w:t>
      </w:r>
    </w:p>
    <w:p w14:paraId="7675019F"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Going back to ancient Greece and then antiquity Rome, why do you think Socrates, Plato and Aristotle all lived and created their philosophies in a short time span? Did you know Confucius, the father of eastern philosophy lived within 100 years of Aristotle? During their lives in ancient Greece, society experienced abundance of food and shelter and safety. These great thinkers where allowed the space in the community to pursue wisdom. So much so that they opened schools and were paid for their ideas. During these periods of abundance and safety the arts and architecture also flourish. After Greece, Rome rose to prominence as a conquering tribe to becomes the worlds largest and one of the longest reigning empires. Again, with expansion came trade and with Rome at the center of the empire riches and leisure beyond anything seen before. With leisure and riches came a class of people who were recognized citizens that enjoyed education, arts, literature, architecture and time to create and share ideas. Just like today, America shares some of Rome’s characteristics. Look at all the entrepreneurship, music production, universities that are the envy of the world in hard sciences, technology invention and on and on.</w:t>
      </w:r>
    </w:p>
    <w:p w14:paraId="01CC2847"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Over time, the having everything at your fingertips morphs into boredom and the weaker parts of our human nature. The Greeks and Romans created elaborate gods that were used to model the peoples moral and ethical lives. Idols, constellations, myths, wrath, justice, love, hero’s were all codified into daily live and government to give the Greek and Roman people a compass to live by. But with abundance there can also be a dark side. As Rome grew more wealthy and more people crowded into the city political squabbles for power evolved into full on civil wars. Civil wars turned a long functioning republic into a string of emperors that brought all their human frailties to the empire.</w:t>
      </w:r>
    </w:p>
    <w:p w14:paraId="1031D47B"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With wealth and abundance came restlessness. With restlessness came moral decay and a disintegration of the societal attributes that made Rome great. From the continuation of Greek ideas the Romans advanced architecture, technology, trade and transportation as well as creation of great works in philosophy, arts and literature. The causes of the fall of Rome are hotly debated from too much expansion and it’s investment in military, to over taxation of the colonies to tyrant dictators and a slave class that outnumbered citizens. One thing is certain, the moral decay of the population gave rise to rot. A rot that eventually allowed the Barbarians to sack the empire and usher in 1000+ years of the dark ages.</w:t>
      </w:r>
    </w:p>
    <w:p w14:paraId="62B13E5D"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lastRenderedPageBreak/>
        <w:t>Towards the end of Rome, from around 33ad to it’s fall in 476ad Romans were distracted and majoring in the minors. The term ‘bread and circuses’ referred to the rise in gladiator games with ever more gruesome and outrageous acts in the forum designed to delight and distract the citizens away from their mundane world. I can’t help but draw a parallel to the distractions today brought on by the social media obsessed culture we are living in today.</w:t>
      </w:r>
    </w:p>
    <w:p w14:paraId="44B251CC"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Once again, our society finds us at a place of abundance and boredom and apathy. Have we lost sight of what is important, are we are distracted about what is important. We are losing our communities and our connections with our neighbors.</w:t>
      </w:r>
    </w:p>
    <w:p w14:paraId="07F8DB0D"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From Tocqueville to Thomas Jefferson and Ben Franklin, when this country was set up the framers looked back into history and realized two important thing;</w:t>
      </w:r>
    </w:p>
    <w:p w14:paraId="70F83053" w14:textId="77777777" w:rsidR="00FD2E14" w:rsidRPr="00FD2E14" w:rsidRDefault="00FD2E14" w:rsidP="00FD2E14">
      <w:pPr>
        <w:numPr>
          <w:ilvl w:val="0"/>
          <w:numId w:val="3"/>
        </w:num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Absolute power corrupts absolutely and a series of checks and balance were imperative</w:t>
      </w:r>
    </w:p>
    <w:p w14:paraId="7C62DF9A" w14:textId="77777777" w:rsidR="00FD2E14" w:rsidRPr="00FD2E14" w:rsidRDefault="00FD2E14" w:rsidP="00FD2E14">
      <w:pPr>
        <w:numPr>
          <w:ilvl w:val="0"/>
          <w:numId w:val="3"/>
        </w:num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In order to have a functioning democracy, we need a voter that is educated, moral and understands what a precious thing democracies are ;</w:t>
      </w:r>
    </w:p>
    <w:p w14:paraId="78291618"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b/>
          <w:bCs/>
          <w:kern w:val="0"/>
          <w:sz w:val="24"/>
          <w:szCs w:val="24"/>
        </w:rPr>
        <w:t>Absolute Power and Balance of Power</w:t>
      </w:r>
    </w:p>
    <w:p w14:paraId="5B41A05C"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Power left unchecked will lead to bad things like tyranny. Look no father than the three branches of government, the complexities built into our federal government to check and balance each branch for examples. States rights in a federalist system are yet another way to limit power. One of my favorite founder quotes comes from James Madison;</w:t>
      </w:r>
    </w:p>
    <w:p w14:paraId="7FB1DD2F"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b/>
          <w:bCs/>
          <w:i/>
          <w:iCs/>
          <w:kern w:val="0"/>
          <w:sz w:val="24"/>
          <w:szCs w:val="24"/>
        </w:rPr>
        <w:t>“If Men were angels</w:t>
      </w:r>
      <w:r w:rsidRPr="00FD2E14">
        <w:rPr>
          <w:rFonts w:ascii="Calibri" w:eastAsia="Times New Roman" w:hAnsi="Calibri" w:cs="Calibri"/>
          <w:i/>
          <w:iCs/>
          <w:kern w:val="0"/>
          <w:sz w:val="24"/>
          <w:szCs w:val="24"/>
        </w:rPr>
        <w:t xml:space="preserve">, no government would be necessary. </w:t>
      </w:r>
      <w:r w:rsidRPr="00FD2E14">
        <w:rPr>
          <w:rFonts w:ascii="Calibri" w:eastAsia="Times New Roman" w:hAnsi="Calibri" w:cs="Calibri"/>
          <w:b/>
          <w:bCs/>
          <w:i/>
          <w:iCs/>
          <w:kern w:val="0"/>
          <w:sz w:val="24"/>
          <w:szCs w:val="24"/>
        </w:rPr>
        <w:t>If angels were</w:t>
      </w:r>
      <w:r w:rsidRPr="00FD2E14">
        <w:rPr>
          <w:rFonts w:ascii="Calibri" w:eastAsia="Times New Roman" w:hAnsi="Calibri" w:cs="Calibri"/>
          <w:i/>
          <w:iCs/>
          <w:kern w:val="0"/>
          <w:sz w:val="24"/>
          <w:szCs w:val="24"/>
        </w:rPr>
        <w:t xml:space="preserve"> to govern </w:t>
      </w:r>
      <w:r w:rsidRPr="00FD2E14">
        <w:rPr>
          <w:rFonts w:ascii="Calibri" w:eastAsia="Times New Roman" w:hAnsi="Calibri" w:cs="Calibri"/>
          <w:b/>
          <w:bCs/>
          <w:i/>
          <w:iCs/>
          <w:kern w:val="0"/>
          <w:sz w:val="24"/>
          <w:szCs w:val="24"/>
        </w:rPr>
        <w:t>men</w:t>
      </w:r>
      <w:r w:rsidRPr="00FD2E14">
        <w:rPr>
          <w:rFonts w:ascii="Calibri" w:eastAsia="Times New Roman" w:hAnsi="Calibri" w:cs="Calibri"/>
          <w:i/>
          <w:iCs/>
          <w:kern w:val="0"/>
          <w:sz w:val="24"/>
          <w:szCs w:val="24"/>
        </w:rPr>
        <w:t>, neither external nor internal controls on government would be necessary.”</w:t>
      </w:r>
    </w:p>
    <w:p w14:paraId="657F4643"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These guys knew what happened to the Roman Empire. They watched monarchies that mistreated their subjects. They understood the vices of human nature. The founders looked up to Roman leaders like Cato and Seneca because the embodied service and virtue and a Stoic philosophy that dove tailed into Christian teachings.</w:t>
      </w:r>
    </w:p>
    <w:p w14:paraId="5EB771A6"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I’m particularly enthralled with the life of Cato the Younger (95-46 BC) who was born in first-century BC Rome. The great-grandson of Cato the Elder, a defender of Roman morals, Cato took after his family lineage and spoke truth to power. In his case, that truth to power was to none other than the self declared dictator, Julius Cesar. Cesar ended centuries of Rome being manage as a Republic and ushered in a slew of emperor/dictators that for the most part pushed the great Roman empire into decay. History took up Cato’s courage to stand up for what he believed was right and by the time of the Enlightenment, he became somewhat of a folk hero to the newly founded America.</w:t>
      </w:r>
    </w:p>
    <w:p w14:paraId="3E8FCA11"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The founding fathers looked back to classical Rome and Greece for inspiration and as a textbook example of what could go wrong. Pull out a $20 or $5 bill and you’ll see Roman architecture. The debates around sharing of power between the three branches of government and states vs federal rights are all influenced by Enlightenment ideas and centuries of Roman history.</w:t>
      </w:r>
    </w:p>
    <w:p w14:paraId="2D47C312"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Cato the Younger was for a figure from the ancients to anchor to as an ideal citizen and statesman. The playwright, Joseph Addison had America’s longest running play for almost 200 years about Cato. Starting in 1713 it ran for 18 years. David McCullough, Americas best story teller, wrote in his book 1776 that many of the famous quotes from the American Revolution came from the play, Cato, A Tragedy including:</w:t>
      </w:r>
    </w:p>
    <w:p w14:paraId="35135BA9"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i/>
          <w:iCs/>
          <w:kern w:val="0"/>
          <w:sz w:val="24"/>
          <w:szCs w:val="24"/>
        </w:rPr>
        <w:t>Give me liberty or give me death!” Patrick Henry - Supposed reference to Act II, Scene 4: "It is not now time to talk of aught/But chains or conquest, liberty or death."</w:t>
      </w:r>
    </w:p>
    <w:p w14:paraId="42B03F3B"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i/>
          <w:iCs/>
          <w:kern w:val="0"/>
          <w:sz w:val="24"/>
          <w:szCs w:val="24"/>
        </w:rPr>
        <w:lastRenderedPageBreak/>
        <w:t>“I only regret that I have but one life to lose for my country” – Nathan Hale Supposed reference to Act IV, Scene 4: "What a pity it is/That we can die but once to serve our country."</w:t>
      </w:r>
    </w:p>
    <w:p w14:paraId="7E76964B"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George Washington had the play performed at Valley Forge to inspire his American forces there. Washington held Cato up as someone to emulate. Washington, as a young man studied the Stoic philosopher Seneca’s dialogues and embraced the ideas of service above self.</w:t>
      </w:r>
    </w:p>
    <w:p w14:paraId="2670AF9D"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My digging into history during the curriculum development process opened my eyes to a lot of things that changed my life. The ideas of the Stoics was one of them. The founders were interested in the Stoics because the philosophy stressed accountability, personal responsibility and making the best what life deals you. I chose the name Cato Academy for some of my K8 schools because I think our students would benefit from learning and understanding some of the ideals of the ancient Greeks and Romans.</w:t>
      </w:r>
    </w:p>
    <w:p w14:paraId="4C0DD0F5"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b/>
          <w:bCs/>
          <w:kern w:val="0"/>
          <w:sz w:val="24"/>
          <w:szCs w:val="24"/>
        </w:rPr>
        <w:t xml:space="preserve">The American system was built on </w:t>
      </w:r>
    </w:p>
    <w:p w14:paraId="49162650"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b/>
          <w:bCs/>
          <w:kern w:val="0"/>
          <w:sz w:val="24"/>
          <w:szCs w:val="24"/>
        </w:rPr>
        <w:t xml:space="preserve">Equality: </w:t>
      </w:r>
      <w:r w:rsidRPr="00FD2E14">
        <w:rPr>
          <w:rFonts w:ascii="Calibri" w:eastAsia="Times New Roman" w:hAnsi="Calibri" w:cs="Calibri"/>
          <w:kern w:val="0"/>
          <w:sz w:val="24"/>
          <w:szCs w:val="24"/>
        </w:rPr>
        <w:t>All individuals have the same status regarding their claim as human beings to natural rights and treatment under the law. Equality doesn’t mean everyone has equal outcomes but instead equal opportunity. As individuals, we still have to put in the effort to affect our futures.</w:t>
      </w:r>
    </w:p>
    <w:p w14:paraId="71C8A6B2"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b/>
          <w:bCs/>
          <w:kern w:val="0"/>
          <w:sz w:val="24"/>
          <w:szCs w:val="24"/>
        </w:rPr>
        <w:t xml:space="preserve">Federalism: </w:t>
      </w:r>
      <w:r w:rsidRPr="00FD2E14">
        <w:rPr>
          <w:rFonts w:ascii="Calibri" w:eastAsia="Times New Roman" w:hAnsi="Calibri" w:cs="Calibri"/>
          <w:kern w:val="0"/>
          <w:sz w:val="24"/>
          <w:szCs w:val="24"/>
        </w:rPr>
        <w:t>The people delegate certain powers to the national government, while the states retain other powers; and the people, who authorize both the states and national government, retain all freedoms not delegated to the governing bodies.</w:t>
      </w:r>
    </w:p>
    <w:p w14:paraId="39B0007D"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b/>
          <w:bCs/>
          <w:kern w:val="0"/>
          <w:sz w:val="24"/>
          <w:szCs w:val="24"/>
        </w:rPr>
        <w:t xml:space="preserve">Separation of Powers: </w:t>
      </w:r>
      <w:r w:rsidRPr="00FD2E14">
        <w:rPr>
          <w:rFonts w:ascii="Calibri" w:eastAsia="Times New Roman" w:hAnsi="Calibri" w:cs="Calibri"/>
          <w:kern w:val="0"/>
          <w:sz w:val="24"/>
          <w:szCs w:val="24"/>
        </w:rPr>
        <w:t>A system of distinct powers built into the Constitution, to prevent an accumulation of power in one branch.</w:t>
      </w:r>
    </w:p>
    <w:p w14:paraId="300F7EC6"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b/>
          <w:bCs/>
          <w:kern w:val="0"/>
          <w:sz w:val="24"/>
          <w:szCs w:val="24"/>
        </w:rPr>
        <w:t xml:space="preserve">Freedom of contract: </w:t>
      </w:r>
      <w:r w:rsidRPr="00FD2E14">
        <w:rPr>
          <w:rFonts w:ascii="Calibri" w:eastAsia="Times New Roman" w:hAnsi="Calibri" w:cs="Calibri"/>
          <w:kern w:val="0"/>
          <w:sz w:val="24"/>
          <w:szCs w:val="24"/>
        </w:rPr>
        <w:t>Freedom of individuals and corporations to make legally binding mutual agreements without arbitrary or unreasonable legal restrictions</w:t>
      </w:r>
    </w:p>
    <w:p w14:paraId="5D7F30B8"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b/>
          <w:bCs/>
          <w:kern w:val="0"/>
          <w:sz w:val="24"/>
          <w:szCs w:val="24"/>
        </w:rPr>
        <w:t xml:space="preserve">Freedom of religion: </w:t>
      </w:r>
      <w:r w:rsidRPr="00FD2E14">
        <w:rPr>
          <w:rFonts w:ascii="Calibri" w:eastAsia="Times New Roman" w:hAnsi="Calibri" w:cs="Calibri"/>
          <w:kern w:val="0"/>
          <w:sz w:val="24"/>
          <w:szCs w:val="24"/>
        </w:rPr>
        <w:t>The right to choose one’s religion or form of worship, if any, without interference; freedom of conscience</w:t>
      </w:r>
    </w:p>
    <w:p w14:paraId="737CE4EC"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b/>
          <w:bCs/>
          <w:kern w:val="0"/>
          <w:sz w:val="24"/>
          <w:szCs w:val="24"/>
        </w:rPr>
        <w:t xml:space="preserve">Freedom of speech, press, and assembly: </w:t>
      </w:r>
      <w:r w:rsidRPr="00FD2E14">
        <w:rPr>
          <w:rFonts w:ascii="Calibri" w:eastAsia="Times New Roman" w:hAnsi="Calibri" w:cs="Calibri"/>
          <w:kern w:val="0"/>
          <w:sz w:val="24"/>
          <w:szCs w:val="24"/>
        </w:rPr>
        <w:t>The legal right to express one’s opinions freely, orally or in writing, and the right to gather with others in groups of one’s choice without arbitrary or unreasonable restrictions.</w:t>
      </w:r>
    </w:p>
    <w:p w14:paraId="19672906"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b/>
          <w:bCs/>
          <w:kern w:val="0"/>
          <w:sz w:val="24"/>
          <w:szCs w:val="24"/>
        </w:rPr>
        <w:t xml:space="preserve">Limited Government: </w:t>
      </w:r>
      <w:r w:rsidRPr="00FD2E14">
        <w:rPr>
          <w:rFonts w:ascii="Calibri" w:eastAsia="Times New Roman" w:hAnsi="Calibri" w:cs="Calibri"/>
          <w:kern w:val="0"/>
          <w:sz w:val="24"/>
          <w:szCs w:val="24"/>
        </w:rPr>
        <w:t>Citizens are best able to pursue happiness when government is confined to those powers which protect their life, liberty, and property.</w:t>
      </w:r>
    </w:p>
    <w:p w14:paraId="259D8540"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b/>
          <w:bCs/>
          <w:kern w:val="0"/>
          <w:sz w:val="24"/>
          <w:szCs w:val="24"/>
        </w:rPr>
        <w:t xml:space="preserve">Majority Rule/Minority Rights: </w:t>
      </w:r>
      <w:r w:rsidRPr="00FD2E14">
        <w:rPr>
          <w:rFonts w:ascii="Calibri" w:eastAsia="Times New Roman" w:hAnsi="Calibri" w:cs="Calibri"/>
          <w:kern w:val="0"/>
          <w:sz w:val="24"/>
          <w:szCs w:val="24"/>
        </w:rPr>
        <w:t>Laws may be made with the consent of the majority, subject to the limitation that those laws do not infringe on the inalienable rights of the minority.</w:t>
      </w:r>
    </w:p>
    <w:p w14:paraId="270DB953"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b/>
          <w:bCs/>
          <w:kern w:val="0"/>
          <w:sz w:val="24"/>
          <w:szCs w:val="24"/>
        </w:rPr>
        <w:t xml:space="preserve">Natural/Inalienable Rights: </w:t>
      </w:r>
      <w:r w:rsidRPr="00FD2E14">
        <w:rPr>
          <w:rFonts w:ascii="Calibri" w:eastAsia="Times New Roman" w:hAnsi="Calibri" w:cs="Calibri"/>
          <w:kern w:val="0"/>
          <w:sz w:val="24"/>
          <w:szCs w:val="24"/>
        </w:rPr>
        <w:t>Rights which belong to us by nature and can only be justly abridged through due process. Examples are life, liberty, property, and the pursuit of happiness.</w:t>
      </w:r>
    </w:p>
    <w:p w14:paraId="548B6D28"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b/>
          <w:bCs/>
          <w:kern w:val="0"/>
          <w:sz w:val="24"/>
          <w:szCs w:val="24"/>
        </w:rPr>
        <w:t xml:space="preserve">Private Property: </w:t>
      </w:r>
      <w:r w:rsidRPr="00FD2E14">
        <w:rPr>
          <w:rFonts w:ascii="Calibri" w:eastAsia="Times New Roman" w:hAnsi="Calibri" w:cs="Calibri"/>
          <w:kern w:val="0"/>
          <w:sz w:val="24"/>
          <w:szCs w:val="24"/>
        </w:rPr>
        <w:t>The natural rights of all individuals to create, obtain, and control their possessions, beliefs, faculties, and opinions, as well as the fruits of their labor.</w:t>
      </w:r>
    </w:p>
    <w:p w14:paraId="03E786BB"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b/>
          <w:bCs/>
          <w:kern w:val="0"/>
          <w:sz w:val="24"/>
          <w:szCs w:val="24"/>
        </w:rPr>
        <w:t xml:space="preserve">Rule of Law: </w:t>
      </w:r>
      <w:r w:rsidRPr="00FD2E14">
        <w:rPr>
          <w:rFonts w:ascii="Calibri" w:eastAsia="Times New Roman" w:hAnsi="Calibri" w:cs="Calibri"/>
          <w:kern w:val="0"/>
          <w:sz w:val="24"/>
          <w:szCs w:val="24"/>
        </w:rPr>
        <w:t>Government and citizens all abide by the same laws regardless of political power. Those laws are justly applied, consistent with an ethos of liberty, and stable.</w:t>
      </w:r>
    </w:p>
    <w:p w14:paraId="64285653"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b/>
          <w:bCs/>
          <w:kern w:val="0"/>
          <w:sz w:val="24"/>
          <w:szCs w:val="24"/>
        </w:rPr>
        <w:t xml:space="preserve">Consent of the Governed/Popular Sovereignty: </w:t>
      </w:r>
      <w:r w:rsidRPr="00FD2E14">
        <w:rPr>
          <w:rFonts w:ascii="Calibri" w:eastAsia="Times New Roman" w:hAnsi="Calibri" w:cs="Calibri"/>
          <w:kern w:val="0"/>
          <w:sz w:val="24"/>
          <w:szCs w:val="24"/>
        </w:rPr>
        <w:t>The power of government comes from the people.</w:t>
      </w:r>
    </w:p>
    <w:p w14:paraId="7A84964D"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b/>
          <w:bCs/>
          <w:kern w:val="0"/>
          <w:sz w:val="24"/>
          <w:szCs w:val="24"/>
        </w:rPr>
        <w:t xml:space="preserve">Due Process: </w:t>
      </w:r>
      <w:r w:rsidRPr="00FD2E14">
        <w:rPr>
          <w:rFonts w:ascii="Calibri" w:eastAsia="Times New Roman" w:hAnsi="Calibri" w:cs="Calibri"/>
          <w:kern w:val="0"/>
          <w:sz w:val="24"/>
          <w:szCs w:val="24"/>
        </w:rPr>
        <w:t>The government must interact with all people according to the duly-enacted laws and apply these rules equally with respect to all people.</w:t>
      </w:r>
    </w:p>
    <w:p w14:paraId="4B86F43E"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b/>
          <w:bCs/>
          <w:kern w:val="0"/>
          <w:sz w:val="24"/>
          <w:szCs w:val="24"/>
        </w:rPr>
        <w:t>The role of morality in the citizens.</w:t>
      </w:r>
    </w:p>
    <w:p w14:paraId="1354DA80"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lastRenderedPageBreak/>
        <w:t>The founders were deeply afraid of a pure democracy. Alexis de Tocqueville traveled to America early in our formation and remarked that ‘A democracy can only exist until the voters discover that they can vote themselves largess from the public treasury.’ Self interest and mob rule scared the framers of the bold experiment so much that they put in mechanisms to govern America as a Republic. Two houses of congress, the electoral process for the Presidency, term limits on the executive, states rights, and restricted voters at the time to exclude women and blacks are all attempts to control mob rule. Along these same lines, they realized that in order to keep a democracy functioning the citizens needed to understand what role they played in our government.</w:t>
      </w:r>
    </w:p>
    <w:p w14:paraId="394F0A29"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i/>
          <w:iCs/>
          <w:kern w:val="0"/>
          <w:sz w:val="24"/>
          <w:szCs w:val="24"/>
        </w:rPr>
        <w:t>“Without morals a republic cannot subsist any length of time,” –Charles Carroll</w:t>
      </w:r>
    </w:p>
    <w:p w14:paraId="2845A070"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i/>
          <w:iCs/>
          <w:kern w:val="0"/>
          <w:sz w:val="24"/>
          <w:szCs w:val="24"/>
        </w:rPr>
        <w:t>“Only a virtuous people are capable of freedom. As nations become corrupt and vicious, they have more need of masters.” –Benjamin Franklin</w:t>
      </w:r>
    </w:p>
    <w:p w14:paraId="12289E7D"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i/>
          <w:iCs/>
          <w:kern w:val="0"/>
          <w:sz w:val="24"/>
          <w:szCs w:val="24"/>
        </w:rPr>
        <w:t xml:space="preserve"> “It is religion and morality alone which can establish the principles upon which freedom can securely stand. The only foundation of a free constitution is pure virtue.” –John Adams</w:t>
      </w:r>
    </w:p>
    <w:p w14:paraId="3B54E4EC"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i/>
          <w:iCs/>
          <w:kern w:val="0"/>
          <w:sz w:val="24"/>
          <w:szCs w:val="24"/>
        </w:rPr>
        <w:t>“If “Thou shalt not covet,” and “Thou shalt not steal,” were not commandments of Heaven, they must be made inviolable precepts in every society, before it can be civilized or made free.” –John Adams</w:t>
      </w:r>
    </w:p>
    <w:p w14:paraId="42DEFE76"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i/>
          <w:iCs/>
          <w:kern w:val="0"/>
          <w:sz w:val="24"/>
          <w:szCs w:val="24"/>
        </w:rPr>
        <w:t>“There are three points of doctrine the belief of which forms the foundation of all morality. The first is the existence of God; the second is the immortality of the human soul; and the third is a future state of rewards and punishments. Suppose it possible for a man to disbelieve either of these three articles of faith and that man will have no conscience, he will have no other law than that of the tiger or the shark. The laws of man may bind him in chains or may put him to death, but they never can make him wise, virtuous, or happy.” –John Quincy Adams</w:t>
      </w:r>
    </w:p>
    <w:p w14:paraId="7FD4CEB4"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i/>
          <w:iCs/>
          <w:kern w:val="0"/>
          <w:sz w:val="24"/>
          <w:szCs w:val="24"/>
        </w:rPr>
        <w:t>“Neither the wisest constitution nor the wisest laws will secure the liberty and happiness of a people whose manners are universally corrupt.” –Samuel Adams</w:t>
      </w:r>
    </w:p>
    <w:p w14:paraId="220AC76E"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i/>
          <w:iCs/>
          <w:kern w:val="0"/>
          <w:sz w:val="24"/>
          <w:szCs w:val="24"/>
        </w:rPr>
        <w:t xml:space="preserve"> “Men, in a word, must necessarily be controlled either by a power within them or by a power without them; either by the Word of God or by the strong arm of man; either by the Bible or by the bayonet.” –James Winthrop</w:t>
      </w:r>
    </w:p>
    <w:p w14:paraId="12917A24"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b/>
          <w:bCs/>
          <w:i/>
          <w:iCs/>
          <w:kern w:val="0"/>
          <w:sz w:val="24"/>
          <w:szCs w:val="24"/>
        </w:rPr>
        <w:t>"Only a virtuous people are capable of freedom. As nations become more corrupt and vicious, they have more need of masters."</w:t>
      </w:r>
    </w:p>
    <w:p w14:paraId="72076CE0"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b/>
          <w:bCs/>
          <w:i/>
          <w:iCs/>
          <w:kern w:val="0"/>
          <w:sz w:val="24"/>
          <w:szCs w:val="24"/>
        </w:rPr>
        <w:t>Benjamin Franklin</w:t>
      </w:r>
    </w:p>
    <w:p w14:paraId="21E8B740" w14:textId="77777777" w:rsidR="00FD2E14" w:rsidRPr="00FD2E14" w:rsidRDefault="00FD2E14" w:rsidP="00FD2E14">
      <w:pPr>
        <w:spacing w:after="0" w:line="240" w:lineRule="auto"/>
        <w:rPr>
          <w:rFonts w:ascii="Calibri" w:eastAsia="Times New Roman" w:hAnsi="Calibri" w:cs="Calibri"/>
          <w:kern w:val="0"/>
          <w:sz w:val="24"/>
          <w:szCs w:val="24"/>
        </w:rPr>
      </w:pPr>
    </w:p>
    <w:p w14:paraId="77CADF0C"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b/>
          <w:bCs/>
          <w:i/>
          <w:iCs/>
          <w:kern w:val="0"/>
          <w:sz w:val="24"/>
          <w:szCs w:val="24"/>
        </w:rPr>
        <w:t>"Laws without morals are in vain."</w:t>
      </w:r>
    </w:p>
    <w:p w14:paraId="3CDBD688"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b/>
          <w:bCs/>
          <w:i/>
          <w:iCs/>
          <w:kern w:val="0"/>
          <w:sz w:val="24"/>
          <w:szCs w:val="24"/>
        </w:rPr>
        <w:t>Benjamin Franklin (Motto of the University of Pennsylvania) "A nation as a society forms a moral person, and every member of it is personally responsible for his society."</w:t>
      </w:r>
    </w:p>
    <w:p w14:paraId="58C1ECF5"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b/>
          <w:bCs/>
          <w:i/>
          <w:iCs/>
          <w:kern w:val="0"/>
          <w:sz w:val="24"/>
          <w:szCs w:val="24"/>
        </w:rPr>
        <w:t>Thomas Jefferson</w:t>
      </w:r>
    </w:p>
    <w:p w14:paraId="22AC4CC5" w14:textId="77777777" w:rsidR="00FD2E14" w:rsidRPr="00FD2E14" w:rsidRDefault="00FD2E14" w:rsidP="00FD2E14">
      <w:pPr>
        <w:spacing w:after="0" w:line="240" w:lineRule="auto"/>
        <w:rPr>
          <w:rFonts w:ascii="Calibri" w:eastAsia="Times New Roman" w:hAnsi="Calibri" w:cs="Calibri"/>
          <w:kern w:val="0"/>
          <w:sz w:val="24"/>
          <w:szCs w:val="24"/>
        </w:rPr>
      </w:pPr>
    </w:p>
    <w:p w14:paraId="4709EC45"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b/>
          <w:bCs/>
          <w:i/>
          <w:iCs/>
          <w:kern w:val="0"/>
          <w:sz w:val="24"/>
          <w:szCs w:val="24"/>
        </w:rPr>
        <w:t>"No government can continue good but under the control of the people; and . . . . their minds are to be informed by education what is right and what wrong; to be encouraged in habits of virtue and to be deterred from those of vice . . . . These are the inculcations necessary to render the people a sure basis for the structure and order of government."</w:t>
      </w:r>
    </w:p>
    <w:p w14:paraId="62B9F093"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b/>
          <w:bCs/>
          <w:i/>
          <w:iCs/>
          <w:kern w:val="0"/>
          <w:sz w:val="24"/>
          <w:szCs w:val="24"/>
        </w:rPr>
        <w:t>Thomas Jefferson</w:t>
      </w:r>
    </w:p>
    <w:p w14:paraId="124F2B9F"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 xml:space="preserve">So why did these people put so much effort and concern in limiting government and ensuring people acted from a moral foundation? They understood history. They saw what happened when once great empires succumbed to petty arguments, apathy and fear. They studied the fall of Rome, the rise of the Ottoman Empire, the problems caused by despots </w:t>
      </w:r>
      <w:r w:rsidRPr="00FD2E14">
        <w:rPr>
          <w:rFonts w:ascii="Calibri" w:eastAsia="Times New Roman" w:hAnsi="Calibri" w:cs="Calibri"/>
          <w:kern w:val="0"/>
          <w:sz w:val="24"/>
          <w:szCs w:val="24"/>
        </w:rPr>
        <w:lastRenderedPageBreak/>
        <w:t>taking over and running France, Spain, and Prussia as selfish autocrats or heartless dictators. When they build the governance structure and early institutions they knew the importance of not repeating history.</w:t>
      </w:r>
    </w:p>
    <w:p w14:paraId="02491BAD"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My journey has been similar. As I mentioned, after spending a couple decades as an entrepreneur and a decade in politics I learned a lot about cycles, human nature and just how broken our country really was. Later in this book I outline a decade long effort in public policy which lead to my ultimate frustration that our society was on the wrong track. Like many great nations, we lost site of what made us great. We took things for granted, became lazy and petty. We lost trust in our institutions and our technocrat governments that constantly thought they knew better and were smarter than the markets, the states and the people. Our rush to globalism was starting to show cracks in our economic base. We stopped buying American and pursed low prices from China, even though it meant shipping our jobs oversees. We evolved into a service based sector with hallowed out manufacturing industries and mega agricultural operations that dislodged the family farms. We moved into the cities and off the farms and stopped turning to each other and started looking for our governments to solve all our problems.</w:t>
      </w:r>
    </w:p>
    <w:p w14:paraId="49B77611"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Over 30 years, we had more stuff and less connections. We chased status symbols and admired celebrities or rappers and emptied out our churches. Religion lost site of its mission and because a political battle field picking candidates and becoming a moral majority. We built houses in the suburbs with guard gates and a thousand shades of tan houses that all looked alike. We bought into sending our kids to college as the ticket into the middle class. We saddled out kids with debt and told them blue collar jobs were not where they should spend their lives.</w:t>
      </w:r>
    </w:p>
    <w:p w14:paraId="1E394931"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Our mass media, played on our base emotions of envy, gluttony and sloth. We now had 100’s of channels to pick from and watched the rise of reality TV grip our lives. The most popular shows had most outrageous of characters, fighting, cheating, lying and plotting against one another. Our news media segmented into ever narrow markets as more choices for information came into existence. Once powerful and respected journalistic outlets devolved into talking heads and guests that were invited on because they said the most outlandish things possible. Screen time has become the new babysitter and how many likes you get on social media determines your worth.</w:t>
      </w:r>
    </w:p>
    <w:p w14:paraId="16B98D35"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Footnotes</w:t>
      </w:r>
    </w:p>
    <w:p w14:paraId="676AEAC4"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[^1]: Studies on rat play behavior show social bonding’s roots—see Panksepp, Affective Neuroscience (1998).</w:t>
      </w:r>
    </w:p>
    <w:p w14:paraId="0BBD4A1B"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[^2]: U.S. Census data tracks literacy from 20% illiteracy in 1890 to &lt;1% today.</w:t>
      </w:r>
    </w:p>
    <w:p w14:paraId="77D0ACAC"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[^3]: Pew Research, 2023: 81% smartphone ownership, up from 35% in 2011; 96% have some phone.</w:t>
      </w:r>
    </w:p>
    <w:p w14:paraId="1B7D2B89"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[^4]: Neuroscience links early reading to brain development—Hart &amp; Risley, Meaningful Differences (1995).</w:t>
      </w:r>
    </w:p>
    <w:p w14:paraId="2BFBF3B9"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[^5]: Campbell’s Power of Myth (1988) ties storytelling to universal human lessons.</w:t>
      </w:r>
    </w:p>
    <w:p w14:paraId="7BC1C896"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[^6]: Gallup, 2018, via Forbes: trust rankings for U.S. institutions.</w:t>
      </w:r>
    </w:p>
    <w:p w14:paraId="54390E2A"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[^7]: Pew Research, 2020: Christian ID down, “Nones” up since ‘70s.</w:t>
      </w:r>
    </w:p>
    <w:p w14:paraId="2BE13BD9"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[^8]: Pew Research, 2022: 82% of teachers see K-12 decline post-COVID.</w:t>
      </w:r>
    </w:p>
    <w:p w14:paraId="7AC1BE75"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[^9]: Enrollment drops from district reports, 2019–2023 (e.g., Cupertino, Clark County).</w:t>
      </w:r>
    </w:p>
    <w:p w14:paraId="75B48B68"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[^10]: U.S. Census, 2023: homeschooling at 6%, up from 3% pre-COVID.</w:t>
      </w:r>
    </w:p>
    <w:p w14:paraId="2A550D31"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[^11]: Pew, 2022: 66% support teacher curriculum roles; 5% felt tech-ready per EdWeek.</w:t>
      </w:r>
    </w:p>
    <w:p w14:paraId="1BE7E6BF"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[^12]: Texas charter review process, personal observation, 2019–2024.</w:t>
      </w:r>
    </w:p>
    <w:p w14:paraId="2A8BEDFA"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lastRenderedPageBreak/>
        <w:t>[^13]: Census Household Pulse, 2023: homeschooling spikes, e.g., Rhode Island +67%.</w:t>
      </w:r>
    </w:p>
    <w:p w14:paraId="55355953"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[^14]: Zinn Education Project, 2013: 2 million copies sold, 84,000 teachers engaged.</w:t>
      </w:r>
    </w:p>
    <w:p w14:paraId="7AB0A642"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[^15]: Rockefeller’s General Education Board, 1902–1907: $43 million donated ($1.4B today).</w:t>
      </w:r>
    </w:p>
    <w:p w14:paraId="65E71B66"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[^16]: Franklin, 1787, on virtue and freedom—Constitutional Convention notes.</w:t>
      </w:r>
    </w:p>
    <w:p w14:paraId="6E1307C5" w14:textId="77777777" w:rsidR="00FD2E14" w:rsidRPr="00FD2E14" w:rsidRDefault="00FD2E14" w:rsidP="00FD2E14">
      <w:p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This sets up your book—character education as America’s fix—while hitting your themes: lost values, broken systems, and a call to action. It’s leaner, punchier, and ready to hook readers for the next 11 arguments. What do you think?</w:t>
      </w:r>
    </w:p>
    <w:p w14:paraId="6B1E0A19" w14:textId="77777777" w:rsidR="00FD2E14" w:rsidRPr="00FD2E14" w:rsidRDefault="00FD2E14" w:rsidP="00FD2E14">
      <w:pPr>
        <w:numPr>
          <w:ilvl w:val="0"/>
          <w:numId w:val="4"/>
        </w:numPr>
        <w:spacing w:after="0" w:line="240" w:lineRule="auto"/>
        <w:rPr>
          <w:rFonts w:ascii="Calibri" w:eastAsia="Times New Roman" w:hAnsi="Calibri" w:cs="Calibri"/>
          <w:kern w:val="0"/>
          <w:sz w:val="24"/>
          <w:szCs w:val="24"/>
        </w:rPr>
      </w:pPr>
      <w:r w:rsidRPr="00FD2E14">
        <w:rPr>
          <w:rFonts w:ascii="Calibri" w:eastAsia="Times New Roman" w:hAnsi="Calibri" w:cs="Calibri"/>
          <w:kern w:val="0"/>
          <w:sz w:val="24"/>
          <w:szCs w:val="24"/>
        </w:rPr>
        <w:t xml:space="preserve">Ron Miller (2002). </w:t>
      </w:r>
      <w:hyperlink r:id="rId12" w:history="1">
        <w:r w:rsidRPr="00FD2E14">
          <w:rPr>
            <w:rFonts w:ascii="Calibri" w:eastAsiaTheme="majorEastAsia" w:hAnsi="Calibri" w:cs="Calibri"/>
            <w:color w:val="0563C1"/>
            <w:kern w:val="0"/>
            <w:sz w:val="24"/>
            <w:szCs w:val="24"/>
            <w:u w:val="single"/>
          </w:rPr>
          <w:t>Free Schools, Free People: Education and Democracy After the Nineteen Sixties</w:t>
        </w:r>
      </w:hyperlink>
      <w:r w:rsidRPr="00FD2E14">
        <w:rPr>
          <w:rFonts w:ascii="Calibri" w:eastAsia="Times New Roman" w:hAnsi="Calibri" w:cs="Calibri"/>
          <w:kern w:val="0"/>
          <w:sz w:val="24"/>
          <w:szCs w:val="24"/>
        </w:rPr>
        <w:t xml:space="preserve">. SUNY Press. p. 110. </w:t>
      </w:r>
      <w:hyperlink r:id="rId13" w:history="1">
        <w:r w:rsidRPr="00FD2E14">
          <w:rPr>
            <w:rFonts w:ascii="Calibri" w:eastAsiaTheme="majorEastAsia" w:hAnsi="Calibri" w:cs="Calibri"/>
            <w:color w:val="0563C1"/>
            <w:kern w:val="0"/>
            <w:sz w:val="24"/>
            <w:szCs w:val="24"/>
            <w:u w:val="single"/>
          </w:rPr>
          <w:t>ISBN</w:t>
        </w:r>
      </w:hyperlink>
      <w:r w:rsidRPr="00FD2E14">
        <w:rPr>
          <w:rFonts w:ascii="Calibri" w:eastAsia="Times New Roman" w:hAnsi="Calibri" w:cs="Calibri"/>
          <w:kern w:val="0"/>
          <w:sz w:val="24"/>
          <w:szCs w:val="24"/>
        </w:rPr>
        <w:t xml:space="preserve"> </w:t>
      </w:r>
      <w:hyperlink r:id="rId14" w:history="1">
        <w:r w:rsidRPr="00FD2E14">
          <w:rPr>
            <w:rFonts w:ascii="Calibri" w:eastAsiaTheme="majorEastAsia" w:hAnsi="Calibri" w:cs="Calibri"/>
            <w:color w:val="0563C1"/>
            <w:kern w:val="0"/>
            <w:sz w:val="24"/>
            <w:szCs w:val="24"/>
            <w:u w:val="single"/>
          </w:rPr>
          <w:t>978-0-7914-8824-9</w:t>
        </w:r>
      </w:hyperlink>
      <w:r w:rsidRPr="00FD2E14">
        <w:rPr>
          <w:rFonts w:ascii="Calibri" w:eastAsia="Times New Roman" w:hAnsi="Calibri" w:cs="Calibri"/>
          <w:kern w:val="0"/>
          <w:sz w:val="24"/>
          <w:szCs w:val="24"/>
        </w:rPr>
        <w:t xml:space="preserve">. Retrieved 5 June 2013. </w:t>
      </w:r>
      <w:hyperlink w:anchor="footnote-ref-1" w:history="1">
        <w:r w:rsidRPr="00FD2E14">
          <w:rPr>
            <w:rFonts w:ascii="Calibri" w:eastAsiaTheme="majorEastAsia" w:hAnsi="Calibri" w:cs="Calibri"/>
            <w:color w:val="0563C1"/>
            <w:kern w:val="0"/>
            <w:sz w:val="24"/>
            <w:szCs w:val="24"/>
            <w:u w:val="single"/>
          </w:rPr>
          <w:t>↑</w:t>
        </w:r>
      </w:hyperlink>
    </w:p>
    <w:p w14:paraId="7A7652E5" w14:textId="77777777" w:rsidR="00FD2E14" w:rsidRPr="00FD2E14" w:rsidRDefault="00FD2E14" w:rsidP="00FD2E14">
      <w:pPr>
        <w:numPr>
          <w:ilvl w:val="0"/>
          <w:numId w:val="4"/>
        </w:numPr>
        <w:spacing w:after="0" w:line="240" w:lineRule="auto"/>
        <w:rPr>
          <w:rFonts w:ascii="Calibri" w:eastAsia="Times New Roman" w:hAnsi="Calibri" w:cs="Calibri"/>
          <w:kern w:val="0"/>
          <w:sz w:val="24"/>
          <w:szCs w:val="24"/>
        </w:rPr>
      </w:pPr>
      <w:hyperlink r:id="rId15" w:history="1">
        <w:r w:rsidRPr="00FD2E14">
          <w:rPr>
            <w:rFonts w:ascii="Calibri" w:eastAsiaTheme="majorEastAsia" w:hAnsi="Calibri" w:cs="Calibri"/>
            <w:color w:val="0563C1"/>
            <w:kern w:val="0"/>
            <w:sz w:val="24"/>
            <w:szCs w:val="24"/>
            <w:u w:val="single"/>
          </w:rPr>
          <w:t>https://pioneerinstitute.org/academic-standards/study-finds-historic-drop-in-national-reading-and-math-scores-since-adoption-of-common-core-curriculum-standards/</w:t>
        </w:r>
      </w:hyperlink>
      <w:r w:rsidRPr="00FD2E14">
        <w:rPr>
          <w:rFonts w:ascii="Calibri" w:eastAsia="Times New Roman" w:hAnsi="Calibri" w:cs="Calibri"/>
          <w:kern w:val="0"/>
          <w:sz w:val="24"/>
          <w:szCs w:val="24"/>
        </w:rPr>
        <w:t xml:space="preserve"> </w:t>
      </w:r>
      <w:hyperlink w:anchor="footnote-ref-2" w:history="1">
        <w:r w:rsidRPr="00FD2E14">
          <w:rPr>
            <w:rFonts w:ascii="Calibri" w:eastAsiaTheme="majorEastAsia" w:hAnsi="Calibri" w:cs="Calibri"/>
            <w:color w:val="0563C1"/>
            <w:kern w:val="0"/>
            <w:sz w:val="24"/>
            <w:szCs w:val="24"/>
            <w:u w:val="single"/>
          </w:rPr>
          <w:t>↑</w:t>
        </w:r>
      </w:hyperlink>
    </w:p>
    <w:p w14:paraId="28571819" w14:textId="77777777" w:rsidR="00FD2E14" w:rsidRPr="00FD2E14" w:rsidRDefault="00FD2E14" w:rsidP="00FD2E14">
      <w:pPr>
        <w:numPr>
          <w:ilvl w:val="0"/>
          <w:numId w:val="4"/>
        </w:numPr>
        <w:spacing w:after="0" w:line="240" w:lineRule="auto"/>
        <w:rPr>
          <w:rFonts w:ascii="Calibri" w:eastAsia="Times New Roman" w:hAnsi="Calibri" w:cs="Calibri"/>
          <w:kern w:val="0"/>
          <w:sz w:val="24"/>
          <w:szCs w:val="24"/>
        </w:rPr>
      </w:pPr>
      <w:hyperlink r:id="rId16" w:history="1">
        <w:r w:rsidRPr="00FD2E14">
          <w:rPr>
            <w:rFonts w:ascii="Calibri" w:eastAsiaTheme="majorEastAsia" w:hAnsi="Calibri" w:cs="Calibri"/>
            <w:color w:val="0563C1"/>
            <w:kern w:val="0"/>
            <w:sz w:val="24"/>
            <w:szCs w:val="24"/>
            <w:u w:val="single"/>
          </w:rPr>
          <w:t>https://www.gatesfoundation.org/media-center/speeches/2017/10/bill-gates-council-of-the-great-city-schools</w:t>
        </w:r>
      </w:hyperlink>
      <w:r w:rsidRPr="00FD2E14">
        <w:rPr>
          <w:rFonts w:ascii="Calibri" w:eastAsia="Times New Roman" w:hAnsi="Calibri" w:cs="Calibri"/>
          <w:kern w:val="0"/>
          <w:sz w:val="24"/>
          <w:szCs w:val="24"/>
        </w:rPr>
        <w:t xml:space="preserve"> </w:t>
      </w:r>
      <w:hyperlink w:anchor="footnote-ref-3" w:history="1">
        <w:r w:rsidRPr="00FD2E14">
          <w:rPr>
            <w:rFonts w:ascii="Calibri" w:eastAsiaTheme="majorEastAsia" w:hAnsi="Calibri" w:cs="Calibri"/>
            <w:color w:val="0563C1"/>
            <w:kern w:val="0"/>
            <w:sz w:val="24"/>
            <w:szCs w:val="24"/>
            <w:u w:val="single"/>
          </w:rPr>
          <w:t>↑</w:t>
        </w:r>
      </w:hyperlink>
    </w:p>
    <w:p w14:paraId="30444921" w14:textId="77777777" w:rsidR="00FD2E14" w:rsidRPr="00FD2E14" w:rsidRDefault="00FD2E14" w:rsidP="00FD2E14">
      <w:pPr>
        <w:numPr>
          <w:ilvl w:val="0"/>
          <w:numId w:val="4"/>
        </w:numPr>
        <w:spacing w:after="0" w:line="240" w:lineRule="auto"/>
        <w:rPr>
          <w:rFonts w:ascii="Calibri" w:eastAsia="Times New Roman" w:hAnsi="Calibri" w:cs="Calibri"/>
          <w:kern w:val="0"/>
          <w:sz w:val="24"/>
          <w:szCs w:val="24"/>
        </w:rPr>
      </w:pPr>
      <w:hyperlink r:id="rId17" w:history="1">
        <w:r w:rsidRPr="00FD2E14">
          <w:rPr>
            <w:rFonts w:ascii="Calibri" w:eastAsiaTheme="majorEastAsia" w:hAnsi="Calibri" w:cs="Calibri"/>
            <w:color w:val="0563C1"/>
            <w:kern w:val="0"/>
            <w:sz w:val="24"/>
            <w:szCs w:val="24"/>
            <w:u w:val="single"/>
          </w:rPr>
          <w:t>https://news.stanford.edu/news/2012/december/wineburg-historiography-zinn-122012.html</w:t>
        </w:r>
      </w:hyperlink>
      <w:r w:rsidRPr="00FD2E14">
        <w:rPr>
          <w:rFonts w:ascii="Calibri" w:eastAsia="Times New Roman" w:hAnsi="Calibri" w:cs="Calibri"/>
          <w:kern w:val="0"/>
          <w:sz w:val="24"/>
          <w:szCs w:val="24"/>
        </w:rPr>
        <w:t xml:space="preserve"> </w:t>
      </w:r>
      <w:hyperlink w:anchor="footnote-ref-4" w:history="1">
        <w:r w:rsidRPr="00FD2E14">
          <w:rPr>
            <w:rFonts w:ascii="Calibri" w:eastAsiaTheme="majorEastAsia" w:hAnsi="Calibri" w:cs="Calibri"/>
            <w:color w:val="0563C1"/>
            <w:kern w:val="0"/>
            <w:sz w:val="24"/>
            <w:szCs w:val="24"/>
            <w:u w:val="single"/>
          </w:rPr>
          <w:t>↑</w:t>
        </w:r>
      </w:hyperlink>
    </w:p>
    <w:p w14:paraId="46B64CDB" w14:textId="77777777" w:rsidR="00FD2E14" w:rsidRPr="00FD2E14" w:rsidRDefault="00FD2E14" w:rsidP="00FD2E14">
      <w:pPr>
        <w:numPr>
          <w:ilvl w:val="0"/>
          <w:numId w:val="4"/>
        </w:numPr>
        <w:spacing w:after="0" w:line="240" w:lineRule="auto"/>
        <w:rPr>
          <w:rFonts w:ascii="Calibri" w:eastAsia="Times New Roman" w:hAnsi="Calibri" w:cs="Calibri"/>
          <w:kern w:val="0"/>
          <w:sz w:val="24"/>
          <w:szCs w:val="24"/>
        </w:rPr>
      </w:pPr>
      <w:hyperlink r:id="rId18" w:history="1">
        <w:r w:rsidRPr="00FD2E14">
          <w:rPr>
            <w:rFonts w:ascii="Calibri" w:eastAsiaTheme="majorEastAsia" w:hAnsi="Calibri" w:cs="Calibri"/>
            <w:color w:val="0563C1"/>
            <w:kern w:val="0"/>
            <w:sz w:val="24"/>
            <w:szCs w:val="24"/>
            <w:u w:val="single"/>
          </w:rPr>
          <w:t>https://historynewsnetwork.org/article/1493</w:t>
        </w:r>
      </w:hyperlink>
      <w:r w:rsidRPr="00FD2E14">
        <w:rPr>
          <w:rFonts w:ascii="Calibri" w:eastAsia="Times New Roman" w:hAnsi="Calibri" w:cs="Calibri"/>
          <w:kern w:val="0"/>
          <w:sz w:val="24"/>
          <w:szCs w:val="24"/>
        </w:rPr>
        <w:t xml:space="preserve"> </w:t>
      </w:r>
      <w:hyperlink w:anchor="footnote-ref-5" w:history="1">
        <w:r w:rsidRPr="00FD2E14">
          <w:rPr>
            <w:rFonts w:ascii="Calibri" w:eastAsiaTheme="majorEastAsia" w:hAnsi="Calibri" w:cs="Calibri"/>
            <w:color w:val="0563C1"/>
            <w:kern w:val="0"/>
            <w:sz w:val="24"/>
            <w:szCs w:val="24"/>
            <w:u w:val="single"/>
          </w:rPr>
          <w:t>↑</w:t>
        </w:r>
      </w:hyperlink>
    </w:p>
    <w:p w14:paraId="5AAF4D8A" w14:textId="77777777" w:rsidR="00FD2E14" w:rsidRPr="00FD2E14" w:rsidRDefault="00FD2E14" w:rsidP="00FD2E14">
      <w:pPr>
        <w:numPr>
          <w:ilvl w:val="0"/>
          <w:numId w:val="4"/>
        </w:numPr>
        <w:spacing w:after="0" w:line="240" w:lineRule="auto"/>
        <w:rPr>
          <w:rFonts w:ascii="Calibri" w:eastAsia="Times New Roman" w:hAnsi="Calibri" w:cs="Calibri"/>
          <w:kern w:val="0"/>
          <w:sz w:val="24"/>
          <w:szCs w:val="24"/>
        </w:rPr>
      </w:pPr>
      <w:hyperlink r:id="rId19" w:history="1">
        <w:r w:rsidRPr="00FD2E14">
          <w:rPr>
            <w:rFonts w:ascii="Calibri" w:eastAsiaTheme="majorEastAsia" w:hAnsi="Calibri" w:cs="Calibri"/>
            <w:color w:val="0563C1"/>
            <w:kern w:val="0"/>
            <w:sz w:val="24"/>
            <w:szCs w:val="24"/>
            <w:u w:val="single"/>
          </w:rPr>
          <w:t>https://www.crossroad.to/text/articles/tnmfobe1196.html</w:t>
        </w:r>
      </w:hyperlink>
      <w:r w:rsidRPr="00FD2E14">
        <w:rPr>
          <w:rFonts w:ascii="Calibri" w:eastAsia="Times New Roman" w:hAnsi="Calibri" w:cs="Calibri"/>
          <w:kern w:val="0"/>
          <w:sz w:val="24"/>
          <w:szCs w:val="24"/>
        </w:rPr>
        <w:t xml:space="preserve"> </w:t>
      </w:r>
      <w:hyperlink w:anchor="footnote-ref-6" w:history="1">
        <w:r w:rsidRPr="00FD2E14">
          <w:rPr>
            <w:rFonts w:ascii="Calibri" w:eastAsiaTheme="majorEastAsia" w:hAnsi="Calibri" w:cs="Calibri"/>
            <w:color w:val="0563C1"/>
            <w:kern w:val="0"/>
            <w:sz w:val="24"/>
            <w:szCs w:val="24"/>
            <w:u w:val="single"/>
          </w:rPr>
          <w:t>↑</w:t>
        </w:r>
      </w:hyperlink>
    </w:p>
    <w:p w14:paraId="123E9B20" w14:textId="77777777" w:rsidR="00FD2E14" w:rsidRPr="00FD2E14" w:rsidRDefault="00FD2E14" w:rsidP="00FD2E14">
      <w:pPr>
        <w:spacing w:after="0" w:line="240" w:lineRule="auto"/>
        <w:rPr>
          <w:rFonts w:ascii="Calibri" w:eastAsia="Times New Roman" w:hAnsi="Calibri" w:cs="Calibri"/>
          <w:kern w:val="0"/>
          <w:sz w:val="24"/>
          <w:szCs w:val="24"/>
        </w:rPr>
      </w:pPr>
    </w:p>
    <w:p w14:paraId="06D1D4FF" w14:textId="77777777" w:rsidR="00FD2E14" w:rsidRPr="00FD2E14" w:rsidRDefault="00FD2E14" w:rsidP="00FD2E14">
      <w:pPr>
        <w:spacing w:after="0" w:line="480" w:lineRule="auto"/>
        <w:rPr>
          <w:rFonts w:ascii="Times New Roman" w:eastAsia="Times New Roman" w:hAnsi="Times New Roman" w:cs="Times New Roman"/>
          <w:kern w:val="0"/>
          <w:sz w:val="24"/>
          <w:szCs w:val="24"/>
        </w:rPr>
      </w:pPr>
    </w:p>
    <w:p w14:paraId="3AE50138" w14:textId="77777777" w:rsidR="00FD2E14" w:rsidRPr="00FD2E14" w:rsidRDefault="00FD2E14" w:rsidP="00FD2E14">
      <w:pPr>
        <w:spacing w:after="0" w:line="480" w:lineRule="auto"/>
        <w:rPr>
          <w:rFonts w:ascii="Times New Roman" w:eastAsia="Times New Roman" w:hAnsi="Times New Roman" w:cs="Times New Roman"/>
          <w:kern w:val="0"/>
          <w:sz w:val="24"/>
          <w:szCs w:val="24"/>
        </w:rPr>
      </w:pPr>
    </w:p>
    <w:p w14:paraId="620F98E0" w14:textId="77777777" w:rsidR="00CE19D2" w:rsidRDefault="00CE19D2"/>
    <w:sectPr w:rsidR="00CE19D2" w:rsidSect="00FD2E14">
      <w:headerReference w:type="default" r:id="rId20"/>
      <w:footerReference w:type="default" r:id="rId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564C4" w14:textId="77777777" w:rsidR="00000000" w:rsidRDefault="00000000">
    <w:r>
      <w:cr/>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C9F3A" w14:textId="77777777" w:rsidR="00000000" w:rsidRDefault="00000000">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E844AA"/>
    <w:multiLevelType w:val="hybridMultilevel"/>
    <w:tmpl w:val="DB8AD626"/>
    <w:lvl w:ilvl="0" w:tplc="241A6510">
      <w:start w:val="1"/>
      <w:numFmt w:val="decimal"/>
      <w:lvlText w:val="%1."/>
      <w:lvlJc w:val="left"/>
      <w:pPr>
        <w:ind w:left="720" w:hanging="360"/>
      </w:pPr>
    </w:lvl>
    <w:lvl w:ilvl="1" w:tplc="7F4E6286">
      <w:start w:val="1"/>
      <w:numFmt w:val="lowerLetter"/>
      <w:lvlText w:val="%2."/>
      <w:lvlJc w:val="left"/>
      <w:pPr>
        <w:ind w:left="1440" w:hanging="360"/>
      </w:pPr>
    </w:lvl>
    <w:lvl w:ilvl="2" w:tplc="49964E30">
      <w:start w:val="1"/>
      <w:numFmt w:val="lowerRoman"/>
      <w:lvlText w:val="%3."/>
      <w:lvlJc w:val="left"/>
      <w:pPr>
        <w:ind w:left="2160" w:hanging="360"/>
      </w:pPr>
    </w:lvl>
    <w:lvl w:ilvl="3" w:tplc="F0B4C192">
      <w:numFmt w:val="none"/>
      <w:lvlText w:val=""/>
      <w:lvlJc w:val="left"/>
      <w:pPr>
        <w:tabs>
          <w:tab w:val="num" w:pos="360"/>
        </w:tabs>
      </w:pPr>
    </w:lvl>
    <w:lvl w:ilvl="4" w:tplc="B97A2412">
      <w:start w:val="1"/>
      <w:numFmt w:val="lowerLetter"/>
      <w:lvlText w:val="%5."/>
      <w:lvlJc w:val="left"/>
      <w:pPr>
        <w:ind w:left="3600" w:hanging="360"/>
      </w:pPr>
    </w:lvl>
    <w:lvl w:ilvl="5" w:tplc="4AA2A0B0">
      <w:numFmt w:val="decimal"/>
      <w:lvlText w:val=""/>
      <w:lvlJc w:val="left"/>
    </w:lvl>
    <w:lvl w:ilvl="6" w:tplc="F15289E8">
      <w:numFmt w:val="decimal"/>
      <w:lvlText w:val=""/>
      <w:lvlJc w:val="left"/>
    </w:lvl>
    <w:lvl w:ilvl="7" w:tplc="081EAE46">
      <w:numFmt w:val="decimal"/>
      <w:lvlText w:val=""/>
      <w:lvlJc w:val="left"/>
    </w:lvl>
    <w:lvl w:ilvl="8" w:tplc="1FD6A4F8">
      <w:numFmt w:val="decimal"/>
      <w:lvlText w:val=""/>
      <w:lvlJc w:val="left"/>
    </w:lvl>
  </w:abstractNum>
  <w:abstractNum w:abstractNumId="1" w15:restartNumberingAfterBreak="0">
    <w:nsid w:val="31C5019F"/>
    <w:multiLevelType w:val="hybridMultilevel"/>
    <w:tmpl w:val="BD82ABEC"/>
    <w:lvl w:ilvl="0" w:tplc="E6B2C2EA">
      <w:start w:val="1"/>
      <w:numFmt w:val="decimal"/>
      <w:lvlText w:val="%1."/>
      <w:lvlJc w:val="left"/>
      <w:pPr>
        <w:ind w:left="720" w:hanging="360"/>
      </w:pPr>
    </w:lvl>
    <w:lvl w:ilvl="1" w:tplc="32E001D4">
      <w:start w:val="1"/>
      <w:numFmt w:val="lowerLetter"/>
      <w:lvlText w:val="%2."/>
      <w:lvlJc w:val="left"/>
      <w:pPr>
        <w:ind w:left="1440" w:hanging="360"/>
      </w:pPr>
    </w:lvl>
    <w:lvl w:ilvl="2" w:tplc="9594C5D8">
      <w:start w:val="1"/>
      <w:numFmt w:val="lowerRoman"/>
      <w:lvlText w:val="%3."/>
      <w:lvlJc w:val="left"/>
      <w:pPr>
        <w:ind w:left="2160" w:hanging="360"/>
      </w:pPr>
    </w:lvl>
    <w:lvl w:ilvl="3" w:tplc="71FAF072">
      <w:numFmt w:val="none"/>
      <w:lvlText w:val=""/>
      <w:lvlJc w:val="left"/>
      <w:pPr>
        <w:tabs>
          <w:tab w:val="num" w:pos="360"/>
        </w:tabs>
      </w:pPr>
    </w:lvl>
    <w:lvl w:ilvl="4" w:tplc="CA4E9E4A">
      <w:start w:val="1"/>
      <w:numFmt w:val="lowerLetter"/>
      <w:lvlText w:val="%5."/>
      <w:lvlJc w:val="left"/>
      <w:pPr>
        <w:ind w:left="3600" w:hanging="360"/>
      </w:pPr>
    </w:lvl>
    <w:lvl w:ilvl="5" w:tplc="E46A3C44">
      <w:numFmt w:val="decimal"/>
      <w:lvlText w:val=""/>
      <w:lvlJc w:val="left"/>
    </w:lvl>
    <w:lvl w:ilvl="6" w:tplc="5ECE6AE4">
      <w:numFmt w:val="decimal"/>
      <w:lvlText w:val=""/>
      <w:lvlJc w:val="left"/>
    </w:lvl>
    <w:lvl w:ilvl="7" w:tplc="07A254E4">
      <w:numFmt w:val="decimal"/>
      <w:lvlText w:val=""/>
      <w:lvlJc w:val="left"/>
    </w:lvl>
    <w:lvl w:ilvl="8" w:tplc="1742C214">
      <w:numFmt w:val="decimal"/>
      <w:lvlText w:val=""/>
      <w:lvlJc w:val="left"/>
    </w:lvl>
  </w:abstractNum>
  <w:abstractNum w:abstractNumId="2" w15:restartNumberingAfterBreak="0">
    <w:nsid w:val="354E2A6E"/>
    <w:multiLevelType w:val="hybridMultilevel"/>
    <w:tmpl w:val="FE549086"/>
    <w:lvl w:ilvl="0" w:tplc="0CA47532">
      <w:start w:val="1"/>
      <w:numFmt w:val="bullet"/>
      <w:lvlText w:val="●"/>
      <w:lvlJc w:val="left"/>
      <w:pPr>
        <w:ind w:left="720" w:hanging="360"/>
      </w:pPr>
    </w:lvl>
    <w:lvl w:ilvl="1" w:tplc="8EE446D0">
      <w:start w:val="1"/>
      <w:numFmt w:val="bullet"/>
      <w:lvlText w:val="○"/>
      <w:lvlJc w:val="left"/>
      <w:pPr>
        <w:ind w:left="1440" w:hanging="360"/>
      </w:pPr>
    </w:lvl>
    <w:lvl w:ilvl="2" w:tplc="185ABB62">
      <w:start w:val="1"/>
      <w:numFmt w:val="bullet"/>
      <w:lvlText w:val="■"/>
      <w:lvlJc w:val="left"/>
      <w:pPr>
        <w:ind w:left="2160" w:hanging="360"/>
      </w:pPr>
    </w:lvl>
    <w:lvl w:ilvl="3" w:tplc="527AA99A">
      <w:start w:val="1"/>
      <w:numFmt w:val="bullet"/>
      <w:lvlText w:val="●"/>
      <w:lvlJc w:val="left"/>
      <w:pPr>
        <w:ind w:left="2880" w:hanging="360"/>
      </w:pPr>
    </w:lvl>
    <w:lvl w:ilvl="4" w:tplc="F2681AE6">
      <w:start w:val="1"/>
      <w:numFmt w:val="bullet"/>
      <w:lvlText w:val="○"/>
      <w:lvlJc w:val="left"/>
      <w:pPr>
        <w:ind w:left="3600" w:hanging="360"/>
      </w:pPr>
    </w:lvl>
    <w:lvl w:ilvl="5" w:tplc="5DB42FF8">
      <w:start w:val="1"/>
      <w:numFmt w:val="bullet"/>
      <w:lvlText w:val="■"/>
      <w:lvlJc w:val="left"/>
      <w:pPr>
        <w:ind w:left="4320" w:hanging="360"/>
      </w:pPr>
    </w:lvl>
    <w:lvl w:ilvl="6" w:tplc="C0AC3F2A">
      <w:start w:val="1"/>
      <w:numFmt w:val="bullet"/>
      <w:lvlText w:val="●"/>
      <w:lvlJc w:val="left"/>
      <w:pPr>
        <w:ind w:left="5040" w:hanging="360"/>
      </w:pPr>
    </w:lvl>
    <w:lvl w:ilvl="7" w:tplc="C2B4FC52">
      <w:start w:val="1"/>
      <w:numFmt w:val="bullet"/>
      <w:lvlText w:val="●"/>
      <w:lvlJc w:val="left"/>
      <w:pPr>
        <w:ind w:left="5760" w:hanging="360"/>
      </w:pPr>
    </w:lvl>
    <w:lvl w:ilvl="8" w:tplc="88F0026A">
      <w:start w:val="1"/>
      <w:numFmt w:val="bullet"/>
      <w:lvlText w:val="●"/>
      <w:lvlJc w:val="left"/>
      <w:pPr>
        <w:ind w:left="6480" w:hanging="360"/>
      </w:pPr>
    </w:lvl>
  </w:abstractNum>
  <w:abstractNum w:abstractNumId="3" w15:restartNumberingAfterBreak="0">
    <w:nsid w:val="6C6C3B99"/>
    <w:multiLevelType w:val="hybridMultilevel"/>
    <w:tmpl w:val="29CA7684"/>
    <w:lvl w:ilvl="0" w:tplc="3710B45A">
      <w:start w:val="1"/>
      <w:numFmt w:val="decimal"/>
      <w:lvlText w:val="%1."/>
      <w:lvlJc w:val="left"/>
      <w:pPr>
        <w:ind w:left="720" w:hanging="360"/>
      </w:pPr>
    </w:lvl>
    <w:lvl w:ilvl="1" w:tplc="69BCD99C">
      <w:start w:val="1"/>
      <w:numFmt w:val="lowerLetter"/>
      <w:lvlText w:val="%2."/>
      <w:lvlJc w:val="left"/>
      <w:pPr>
        <w:ind w:left="1440" w:hanging="360"/>
      </w:pPr>
    </w:lvl>
    <w:lvl w:ilvl="2" w:tplc="E64A679A">
      <w:start w:val="1"/>
      <w:numFmt w:val="lowerRoman"/>
      <w:lvlText w:val="%3."/>
      <w:lvlJc w:val="left"/>
      <w:pPr>
        <w:ind w:left="2160" w:hanging="360"/>
      </w:pPr>
    </w:lvl>
    <w:lvl w:ilvl="3" w:tplc="0C9ADC0A">
      <w:numFmt w:val="none"/>
      <w:lvlText w:val=""/>
      <w:lvlJc w:val="left"/>
      <w:pPr>
        <w:tabs>
          <w:tab w:val="num" w:pos="360"/>
        </w:tabs>
      </w:pPr>
    </w:lvl>
    <w:lvl w:ilvl="4" w:tplc="E836E62C">
      <w:start w:val="1"/>
      <w:numFmt w:val="lowerLetter"/>
      <w:lvlText w:val="%5."/>
      <w:lvlJc w:val="left"/>
      <w:pPr>
        <w:ind w:left="3600" w:hanging="360"/>
      </w:pPr>
    </w:lvl>
    <w:lvl w:ilvl="5" w:tplc="B06E0EB0">
      <w:numFmt w:val="decimal"/>
      <w:lvlText w:val=""/>
      <w:lvlJc w:val="left"/>
    </w:lvl>
    <w:lvl w:ilvl="6" w:tplc="EB42C218">
      <w:numFmt w:val="decimal"/>
      <w:lvlText w:val=""/>
      <w:lvlJc w:val="left"/>
    </w:lvl>
    <w:lvl w:ilvl="7" w:tplc="895AB20A">
      <w:numFmt w:val="decimal"/>
      <w:lvlText w:val=""/>
      <w:lvlJc w:val="left"/>
    </w:lvl>
    <w:lvl w:ilvl="8" w:tplc="9F82AE7C">
      <w:numFmt w:val="decimal"/>
      <w:lvlText w:val=""/>
      <w:lvlJc w:val="left"/>
    </w:lvl>
  </w:abstractNum>
  <w:num w:numId="1" w16cid:durableId="855966038">
    <w:abstractNumId w:val="2"/>
  </w:num>
  <w:num w:numId="2" w16cid:durableId="58864342">
    <w:abstractNumId w:val="0"/>
  </w:num>
  <w:num w:numId="3" w16cid:durableId="2039968574">
    <w:abstractNumId w:val="3"/>
  </w:num>
  <w:num w:numId="4" w16cid:durableId="4782345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E14"/>
    <w:rsid w:val="00055D34"/>
    <w:rsid w:val="00290093"/>
    <w:rsid w:val="00323C0D"/>
    <w:rsid w:val="00581CDF"/>
    <w:rsid w:val="00B56FF3"/>
    <w:rsid w:val="00CB20DB"/>
    <w:rsid w:val="00CE19D2"/>
    <w:rsid w:val="00DC6577"/>
    <w:rsid w:val="00FD2E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461CC"/>
  <w15:chartTrackingRefBased/>
  <w15:docId w15:val="{F7BEBC76-C65B-43EF-8968-40D959D0E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2E14"/>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FD2E14"/>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FD2E14"/>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FD2E14"/>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FD2E14"/>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FD2E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2E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2E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2E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2E14"/>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FD2E14"/>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FD2E14"/>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FD2E14"/>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FD2E14"/>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FD2E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2E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2E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2E14"/>
    <w:rPr>
      <w:rFonts w:eastAsiaTheme="majorEastAsia" w:cstheme="majorBidi"/>
      <w:color w:val="272727" w:themeColor="text1" w:themeTint="D8"/>
    </w:rPr>
  </w:style>
  <w:style w:type="paragraph" w:styleId="Title">
    <w:name w:val="Title"/>
    <w:basedOn w:val="Normal"/>
    <w:next w:val="Normal"/>
    <w:link w:val="TitleChar"/>
    <w:uiPriority w:val="10"/>
    <w:qFormat/>
    <w:rsid w:val="00FD2E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2E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2E1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2E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2E1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D2E14"/>
    <w:rPr>
      <w:i/>
      <w:iCs/>
      <w:color w:val="404040" w:themeColor="text1" w:themeTint="BF"/>
    </w:rPr>
  </w:style>
  <w:style w:type="paragraph" w:styleId="ListParagraph">
    <w:name w:val="List Paragraph"/>
    <w:basedOn w:val="Normal"/>
    <w:uiPriority w:val="34"/>
    <w:qFormat/>
    <w:rsid w:val="00FD2E14"/>
    <w:pPr>
      <w:ind w:left="720"/>
      <w:contextualSpacing/>
    </w:pPr>
  </w:style>
  <w:style w:type="character" w:styleId="IntenseEmphasis">
    <w:name w:val="Intense Emphasis"/>
    <w:basedOn w:val="DefaultParagraphFont"/>
    <w:uiPriority w:val="21"/>
    <w:qFormat/>
    <w:rsid w:val="00FD2E14"/>
    <w:rPr>
      <w:i/>
      <w:iCs/>
      <w:color w:val="365F91" w:themeColor="accent1" w:themeShade="BF"/>
    </w:rPr>
  </w:style>
  <w:style w:type="paragraph" w:styleId="IntenseQuote">
    <w:name w:val="Intense Quote"/>
    <w:basedOn w:val="Normal"/>
    <w:next w:val="Normal"/>
    <w:link w:val="IntenseQuoteChar"/>
    <w:uiPriority w:val="30"/>
    <w:qFormat/>
    <w:rsid w:val="00FD2E14"/>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FD2E14"/>
    <w:rPr>
      <w:i/>
      <w:iCs/>
      <w:color w:val="365F91" w:themeColor="accent1" w:themeShade="BF"/>
    </w:rPr>
  </w:style>
  <w:style w:type="character" w:styleId="IntenseReference">
    <w:name w:val="Intense Reference"/>
    <w:basedOn w:val="DefaultParagraphFont"/>
    <w:uiPriority w:val="32"/>
    <w:qFormat/>
    <w:rsid w:val="00FD2E14"/>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Jean-Jacques_Rousseau" TargetMode="External"/><Relationship Id="rId13" Type="http://schemas.openxmlformats.org/officeDocument/2006/relationships/hyperlink" Target="https://en.wikipedia.org/wiki/International_Standard_Book_Number" TargetMode="External"/><Relationship Id="rId18" Type="http://schemas.openxmlformats.org/officeDocument/2006/relationships/hyperlink" Target="https://historynewsnetwork.org/article/1493"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en.wikipedia.org/wiki/Louis_XVI" TargetMode="External"/><Relationship Id="rId12" Type="http://schemas.openxmlformats.org/officeDocument/2006/relationships/hyperlink" Target="https://books.google.com/books?id=VFdO7nX5NOsC" TargetMode="External"/><Relationship Id="rId17" Type="http://schemas.openxmlformats.org/officeDocument/2006/relationships/hyperlink" Target="https://news.stanford.edu/news/2012/december/wineburg-historiography-zinn-122012.html" TargetMode="External"/><Relationship Id="rId2" Type="http://schemas.openxmlformats.org/officeDocument/2006/relationships/styles" Target="styles.xml"/><Relationship Id="rId16" Type="http://schemas.openxmlformats.org/officeDocument/2006/relationships/hyperlink" Target="https://www.gatesfoundation.org/media-center/speeches/2017/10/bill-gates-council-of-the-great-city-schools"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hyperlink" Target="https://en.wikipedia.org/wiki/Child_development" TargetMode="External"/><Relationship Id="rId11" Type="http://schemas.openxmlformats.org/officeDocument/2006/relationships/hyperlink" Target="https://en.wikipedia.org/wiki/Howard_Zinn" TargetMode="External"/><Relationship Id="rId5" Type="http://schemas.openxmlformats.org/officeDocument/2006/relationships/hyperlink" Target="https://en.wikipedia.org/wiki/Education_reform" TargetMode="External"/><Relationship Id="rId15" Type="http://schemas.openxmlformats.org/officeDocument/2006/relationships/hyperlink" Target="https://pioneerinstitute.org/academic-standards/study-finds-historic-drop-in-national-reading-and-math-scores-since-adoption-of-common-core-curriculum-standards/" TargetMode="External"/><Relationship Id="rId23" Type="http://schemas.openxmlformats.org/officeDocument/2006/relationships/theme" Target="theme/theme1.xml"/><Relationship Id="rId10" Type="http://schemas.openxmlformats.org/officeDocument/2006/relationships/hyperlink" Target="https://en.wikipedia.org/wiki/Howard_Zinn" TargetMode="External"/><Relationship Id="rId19" Type="http://schemas.openxmlformats.org/officeDocument/2006/relationships/hyperlink" Target="https://www.crossroad.to/text/articles/tnmfobe1196.html" TargetMode="External"/><Relationship Id="rId4" Type="http://schemas.openxmlformats.org/officeDocument/2006/relationships/webSettings" Target="webSettings.xml"/><Relationship Id="rId9" Type="http://schemas.openxmlformats.org/officeDocument/2006/relationships/hyperlink" Target="https://en.wikipedia.org/wiki/History_of_education_in_the_United_States" TargetMode="External"/><Relationship Id="rId14" Type="http://schemas.openxmlformats.org/officeDocument/2006/relationships/hyperlink" Target="https://en.wikipedia.org/wiki/Special:BookSources/978-0-7914-8824-9"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24</Pages>
  <Words>13172</Words>
  <Characters>75085</Characters>
  <Application>Microsoft Office Word</Application>
  <DocSecurity>0</DocSecurity>
  <Lines>625</Lines>
  <Paragraphs>176</Paragraphs>
  <ScaleCrop>false</ScaleCrop>
  <Company/>
  <LinksUpToDate>false</LinksUpToDate>
  <CharactersWithSpaces>88081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Higgins</dc:creator>
  <cp:keywords/>
  <dc:description/>
  <cp:lastModifiedBy>Joe Higgins</cp:lastModifiedBy>
  <cp:revision>1</cp:revision>
  <dcterms:created xsi:type="dcterms:W3CDTF">2025-03-24T15:56:00Z</dcterms:created>
  <dcterms:modified xsi:type="dcterms:W3CDTF">2025-03-24T15:57:00Z</dcterms:modified>
</cp:coreProperties>
</file>