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B59" w:rsidRPr="00EC5B59" w:rsidRDefault="00EC5B59" w:rsidP="00EC5B59">
      <w:pPr>
        <w:shd w:val="clear" w:color="auto" w:fill="FFFFFF"/>
        <w:spacing w:after="0" w:line="480" w:lineRule="atLeast"/>
        <w:jc w:val="center"/>
        <w:textAlignment w:val="baseline"/>
        <w:outlineLvl w:val="0"/>
        <w:rPr>
          <w:rFonts w:ascii="Arial Black" w:eastAsia="Times New Roman" w:hAnsi="Arial Black" w:cs="Arial"/>
          <w:b/>
          <w:bCs/>
          <w:color w:val="060607"/>
          <w:spacing w:val="8"/>
          <w:kern w:val="36"/>
          <w:sz w:val="32"/>
          <w:szCs w:val="32"/>
          <w:u w:val="single"/>
        </w:rPr>
      </w:pPr>
      <w:r>
        <w:rPr>
          <w:rFonts w:ascii="Arial Black" w:eastAsia="Times New Roman" w:hAnsi="Arial Black" w:cs="Arial"/>
          <w:b/>
          <w:bCs/>
          <w:color w:val="060607"/>
          <w:spacing w:val="8"/>
          <w:kern w:val="36"/>
          <w:sz w:val="32"/>
          <w:szCs w:val="32"/>
          <w:u w:val="single"/>
        </w:rPr>
        <w:t>BOOK 2</w:t>
      </w:r>
    </w:p>
    <w:p w:rsidR="00AB63F0" w:rsidRPr="00AB63F0" w:rsidRDefault="00AB63F0" w:rsidP="00EC5B59">
      <w:pPr>
        <w:shd w:val="clear" w:color="auto" w:fill="FFFFFF"/>
        <w:spacing w:after="0" w:line="480" w:lineRule="atLeast"/>
        <w:jc w:val="center"/>
        <w:textAlignment w:val="baseline"/>
        <w:outlineLvl w:val="0"/>
        <w:rPr>
          <w:rFonts w:ascii="Arial" w:eastAsia="Times New Roman" w:hAnsi="Arial" w:cs="Arial"/>
          <w:b/>
          <w:bCs/>
          <w:color w:val="060607"/>
          <w:spacing w:val="8"/>
          <w:kern w:val="36"/>
          <w:sz w:val="32"/>
          <w:szCs w:val="32"/>
          <w:u w:val="single"/>
        </w:rPr>
      </w:pPr>
      <w:r w:rsidRPr="00AB63F0">
        <w:rPr>
          <w:rFonts w:ascii="Arial" w:eastAsia="Times New Roman" w:hAnsi="Arial" w:cs="Arial"/>
          <w:b/>
          <w:bCs/>
          <w:color w:val="060607"/>
          <w:spacing w:val="8"/>
          <w:kern w:val="36"/>
          <w:sz w:val="32"/>
          <w:szCs w:val="32"/>
          <w:u w:val="single"/>
        </w:rPr>
        <w:t>Scientific Foundations</w:t>
      </w:r>
    </w:p>
    <w:p w:rsidR="00AB63F0" w:rsidRPr="00AB63F0" w:rsidRDefault="00AB63F0" w:rsidP="00AB63F0">
      <w:pPr>
        <w:shd w:val="clear" w:color="auto" w:fill="FFFFFF"/>
        <w:spacing w:before="180" w:after="0" w:line="360" w:lineRule="atLeast"/>
        <w:textAlignment w:val="baseline"/>
        <w:outlineLvl w:val="1"/>
        <w:rPr>
          <w:rFonts w:ascii="Helvetica" w:eastAsia="Times New Roman" w:hAnsi="Helvetica" w:cs="Helvetica"/>
          <w:b/>
          <w:bCs/>
          <w:color w:val="060607"/>
          <w:spacing w:val="8"/>
          <w:sz w:val="24"/>
          <w:szCs w:val="24"/>
        </w:rPr>
      </w:pPr>
      <w:r w:rsidRPr="00AB63F0">
        <w:rPr>
          <w:rFonts w:ascii="Helvetica" w:eastAsia="Times New Roman" w:hAnsi="Helvetica" w:cs="Helvetica"/>
          <w:b/>
          <w:bCs/>
          <w:color w:val="060607"/>
          <w:spacing w:val="8"/>
          <w:sz w:val="24"/>
          <w:szCs w:val="24"/>
        </w:rPr>
        <w:t xml:space="preserve">The Plant </w:t>
      </w:r>
      <w:r w:rsidR="00EC5B59" w:rsidRPr="00AB63F0">
        <w:rPr>
          <w:rFonts w:ascii="Helvetica" w:eastAsia="Times New Roman" w:hAnsi="Helvetica" w:cs="Helvetica"/>
          <w:b/>
          <w:bCs/>
          <w:color w:val="060607"/>
          <w:spacing w:val="8"/>
          <w:sz w:val="24"/>
          <w:szCs w:val="24"/>
        </w:rPr>
        <w:t>behind</w:t>
      </w:r>
      <w:r w:rsidRPr="00AB63F0">
        <w:rPr>
          <w:rFonts w:ascii="Helvetica" w:eastAsia="Times New Roman" w:hAnsi="Helvetica" w:cs="Helvetica"/>
          <w:b/>
          <w:bCs/>
          <w:color w:val="060607"/>
          <w:spacing w:val="8"/>
          <w:sz w:val="24"/>
          <w:szCs w:val="24"/>
        </w:rPr>
        <w:t xml:space="preserve"> the Cure</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Eulophia petersii (Rchb.f.) Garay &amp; P.J.Cribb, the orchid species central to Project Maphosa's research, exhibits remarkable ecological and morphological characteristics that have contributed to its potential medicinal properties. Native to Zimbabwe, Tanzania, Kenya, and parts of South Africa, this terrestrial orchid thrives in arid environments with well-drained sandy soils or rocky outcrops. The plant's pseudobulbs, measuring 30 cm in length with a 3-4 cm diameter, contain specialized parenchymal tissue capable of sto</w:t>
      </w:r>
      <w:bookmarkStart w:id="0" w:name="_GoBack"/>
      <w:bookmarkEnd w:id="0"/>
      <w:r w:rsidRPr="00AB63F0">
        <w:rPr>
          <w:rFonts w:ascii="Helvetica" w:eastAsia="Times New Roman" w:hAnsi="Helvetica" w:cs="Helvetica"/>
          <w:color w:val="060607"/>
          <w:spacing w:val="4"/>
          <w:sz w:val="21"/>
          <w:szCs w:val="21"/>
        </w:rPr>
        <w:t>ring water and nutrients during periods of drought.</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Botanical analysis reveals that Eulophia petersii belongs to the Orchidaceae family but exhibits atypical growth patterns for this family. Unlike most orchids that depend on specific mycorrhizal fungi for germination, Eulophia petersii has evolved to germinate independently, suggesting adaptive mechanisms that may correlate with its biochemical profile.</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The plant's traditional uses documented through ethnobotanical studies include treatment of skin conditions (eczema, ringworm), gastrointestinal disturbances, and respiratory infections. These applications prompted the identification of specific bioactive compounds through phytochemical analysis.</w:t>
      </w:r>
    </w:p>
    <w:p w:rsidR="00AB63F0" w:rsidRDefault="00AB63F0" w:rsidP="00AB63F0">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rPr>
      </w:pPr>
      <w:r w:rsidRPr="00AB63F0">
        <w:rPr>
          <w:rFonts w:ascii="Helvetica" w:eastAsia="Times New Roman" w:hAnsi="Helvetica" w:cs="Helvetica"/>
          <w:b/>
          <w:bCs/>
          <w:color w:val="060607"/>
          <w:spacing w:val="8"/>
          <w:sz w:val="24"/>
          <w:szCs w:val="24"/>
        </w:rPr>
        <w:t>Research Methodology</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The scientific investigation of Eulophia petersii followed a rigorous methodology designed to validate traditional knowledge through modern scientific techniques:</w:t>
      </w:r>
    </w:p>
    <w:p w:rsidR="00AB63F0" w:rsidRPr="00AB63F0" w:rsidRDefault="00AB63F0" w:rsidP="00AB63F0">
      <w:pPr>
        <w:numPr>
          <w:ilvl w:val="0"/>
          <w:numId w:val="1"/>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Plant Authentication</w:t>
      </w:r>
      <w:r w:rsidRPr="00AB63F0">
        <w:rPr>
          <w:rFonts w:ascii="inherit" w:eastAsia="Times New Roman" w:hAnsi="inherit" w:cs="Helvetica"/>
          <w:color w:val="060607"/>
          <w:spacing w:val="4"/>
          <w:sz w:val="21"/>
          <w:szCs w:val="21"/>
        </w:rPr>
        <w:t>: Morphological analysis confirmed the plant's identity through comparison with herbarium specimens at the National Botanical Institute.</w:t>
      </w:r>
    </w:p>
    <w:p w:rsidR="00AB63F0" w:rsidRPr="00AB63F0" w:rsidRDefault="00AB63F0" w:rsidP="00AB63F0">
      <w:pPr>
        <w:numPr>
          <w:ilvl w:val="0"/>
          <w:numId w:val="1"/>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Phytochemical Screening</w:t>
      </w:r>
      <w:r w:rsidRPr="00AB63F0">
        <w:rPr>
          <w:rFonts w:ascii="inherit" w:eastAsia="Times New Roman" w:hAnsi="inherit" w:cs="Helvetica"/>
          <w:color w:val="060607"/>
          <w:spacing w:val="4"/>
          <w:sz w:val="21"/>
          <w:szCs w:val="21"/>
        </w:rPr>
        <w:t>: Gas chromatography-mass spectrometry (GC-MS) and high-performance liquid chromatography (HPLC) identified tannins, flavonoids, terpenoids, and cardiac glycosides.</w:t>
      </w:r>
    </w:p>
    <w:p w:rsidR="00AB63F0" w:rsidRPr="00AB63F0" w:rsidRDefault="00AB63F0" w:rsidP="00AB63F0">
      <w:pPr>
        <w:numPr>
          <w:ilvl w:val="0"/>
          <w:numId w:val="1"/>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In Vitro Antiviral Assays</w:t>
      </w:r>
      <w:r w:rsidRPr="00AB63F0">
        <w:rPr>
          <w:rFonts w:ascii="inherit" w:eastAsia="Times New Roman" w:hAnsi="inherit" w:cs="Helvetica"/>
          <w:color w:val="060607"/>
          <w:spacing w:val="4"/>
          <w:sz w:val="21"/>
          <w:szCs w:val="21"/>
        </w:rPr>
        <w:t>: MT-4 cell cultures infected with HIV-1 subtype C were treated with various plant extracts. Cytopathic effect inhibition was measured using MTT assay.</w:t>
      </w:r>
    </w:p>
    <w:p w:rsidR="00AB63F0" w:rsidRPr="00AB63F0" w:rsidRDefault="00AB63F0" w:rsidP="00AB63F0">
      <w:pPr>
        <w:numPr>
          <w:ilvl w:val="0"/>
          <w:numId w:val="1"/>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Mechanistic Studies</w:t>
      </w:r>
      <w:r w:rsidRPr="00AB63F0">
        <w:rPr>
          <w:rFonts w:ascii="inherit" w:eastAsia="Times New Roman" w:hAnsi="inherit" w:cs="Helvetica"/>
          <w:color w:val="060607"/>
          <w:spacing w:val="4"/>
          <w:sz w:val="21"/>
          <w:szCs w:val="21"/>
        </w:rPr>
        <w:t>: Flow cytometry and reverse transcriptase assays assessed the plant extract's impact on viral entry, reverse transcription, and integration.</w:t>
      </w:r>
    </w:p>
    <w:p w:rsidR="00AB63F0" w:rsidRPr="00AB63F0" w:rsidRDefault="00AB63F0" w:rsidP="00AB63F0">
      <w:pPr>
        <w:numPr>
          <w:ilvl w:val="0"/>
          <w:numId w:val="1"/>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Cytotoxicity Evaluation</w:t>
      </w:r>
      <w:r w:rsidRPr="00AB63F0">
        <w:rPr>
          <w:rFonts w:ascii="inherit" w:eastAsia="Times New Roman" w:hAnsi="inherit" w:cs="Helvetica"/>
          <w:color w:val="060607"/>
          <w:spacing w:val="4"/>
          <w:sz w:val="21"/>
          <w:szCs w:val="21"/>
        </w:rPr>
        <w:t>: Selectivity indices were calculated by comparing CC50 values (cytotoxic concentration affecting 50% of cells) with EC50 values (effective concentration inhibiting viral replication by 50%).</w:t>
      </w:r>
    </w:p>
    <w:p w:rsidR="00AB63F0" w:rsidRPr="00AB63F0" w:rsidRDefault="00AB63F0" w:rsidP="00AB63F0">
      <w:pPr>
        <w:numPr>
          <w:ilvl w:val="0"/>
          <w:numId w:val="1"/>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lastRenderedPageBreak/>
        <w:t>Animal Studies</w:t>
      </w:r>
      <w:r w:rsidRPr="00AB63F0">
        <w:rPr>
          <w:rFonts w:ascii="inherit" w:eastAsia="Times New Roman" w:hAnsi="inherit" w:cs="Helvetica"/>
          <w:color w:val="060607"/>
          <w:spacing w:val="4"/>
          <w:sz w:val="21"/>
          <w:szCs w:val="21"/>
        </w:rPr>
        <w:t>: CD4+ T-cell counts and viral load measurements in HIV-1 infected humanized mice models.</w:t>
      </w:r>
    </w:p>
    <w:p w:rsidR="00AB63F0" w:rsidRPr="00AB63F0" w:rsidRDefault="00AB63F0" w:rsidP="00AB63F0">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rPr>
      </w:pPr>
      <w:r w:rsidRPr="00AB63F0">
        <w:rPr>
          <w:rFonts w:ascii="Helvetica" w:eastAsia="Times New Roman" w:hAnsi="Helvetica" w:cs="Helvetica"/>
          <w:b/>
          <w:bCs/>
          <w:color w:val="060607"/>
          <w:spacing w:val="8"/>
          <w:sz w:val="24"/>
          <w:szCs w:val="24"/>
        </w:rPr>
        <w:t>Key Findings</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The research yielded several significant discoveries with implications for HIV treatment development:</w:t>
      </w:r>
    </w:p>
    <w:p w:rsidR="00AB63F0" w:rsidRPr="00AB63F0" w:rsidRDefault="00AB63F0" w:rsidP="00AB63F0">
      <w:pPr>
        <w:numPr>
          <w:ilvl w:val="0"/>
          <w:numId w:val="2"/>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Dose-Dependent Inhibition</w:t>
      </w:r>
      <w:r w:rsidRPr="00AB63F0">
        <w:rPr>
          <w:rFonts w:ascii="inherit" w:eastAsia="Times New Roman" w:hAnsi="inherit" w:cs="Helvetica"/>
          <w:color w:val="060607"/>
          <w:spacing w:val="4"/>
          <w:sz w:val="21"/>
          <w:szCs w:val="21"/>
        </w:rPr>
        <w:t xml:space="preserve">: Eulophia petersii extracts demonstrated dose-dependent inhibition of HIV-1 replication in MT-4 cell cultures with EC50 values ranging </w:t>
      </w:r>
      <w:proofErr w:type="gramStart"/>
      <w:r w:rsidRPr="00AB63F0">
        <w:rPr>
          <w:rFonts w:ascii="inherit" w:eastAsia="Times New Roman" w:hAnsi="inherit" w:cs="Helvetica"/>
          <w:color w:val="060607"/>
          <w:spacing w:val="4"/>
          <w:sz w:val="21"/>
          <w:szCs w:val="21"/>
        </w:rPr>
        <w:t>from 12.3 µg/mL</w:t>
      </w:r>
      <w:proofErr w:type="gramEnd"/>
      <w:r w:rsidRPr="00AB63F0">
        <w:rPr>
          <w:rFonts w:ascii="inherit" w:eastAsia="Times New Roman" w:hAnsi="inherit" w:cs="Helvetica"/>
          <w:color w:val="060607"/>
          <w:spacing w:val="4"/>
          <w:sz w:val="21"/>
          <w:szCs w:val="21"/>
        </w:rPr>
        <w:t xml:space="preserve"> to 24.7 µg/mL.</w:t>
      </w:r>
    </w:p>
    <w:p w:rsidR="00AB63F0" w:rsidRPr="00AB63F0" w:rsidRDefault="00AB63F0" w:rsidP="00AB63F0">
      <w:pPr>
        <w:numPr>
          <w:ilvl w:val="0"/>
          <w:numId w:val="2"/>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Multiple Mechanisms of Action</w:t>
      </w:r>
      <w:r w:rsidRPr="00AB63F0">
        <w:rPr>
          <w:rFonts w:ascii="inherit" w:eastAsia="Times New Roman" w:hAnsi="inherit" w:cs="Helvetica"/>
          <w:color w:val="060607"/>
          <w:spacing w:val="4"/>
          <w:sz w:val="21"/>
          <w:szCs w:val="21"/>
        </w:rPr>
        <w:t>: The plant extracts exhibited activity against multiple stages of the HIV life cycle:</w:t>
      </w:r>
    </w:p>
    <w:p w:rsidR="00AB63F0" w:rsidRPr="00AB63F0" w:rsidRDefault="00AB63F0" w:rsidP="00AB63F0">
      <w:pPr>
        <w:numPr>
          <w:ilvl w:val="1"/>
          <w:numId w:val="2"/>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color w:val="060607"/>
          <w:spacing w:val="4"/>
          <w:sz w:val="21"/>
          <w:szCs w:val="21"/>
        </w:rPr>
        <w:t>Viral entry inhibition (IC50 = 18.2 µg/mL)</w:t>
      </w:r>
    </w:p>
    <w:p w:rsidR="00AB63F0" w:rsidRPr="00AB63F0" w:rsidRDefault="00AB63F0" w:rsidP="00AB63F0">
      <w:pPr>
        <w:numPr>
          <w:ilvl w:val="1"/>
          <w:numId w:val="2"/>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color w:val="060607"/>
          <w:spacing w:val="4"/>
          <w:sz w:val="21"/>
          <w:szCs w:val="21"/>
        </w:rPr>
        <w:t>Reverse transcriptase inhibition (IC50 = 9.7 µg/mL)</w:t>
      </w:r>
    </w:p>
    <w:p w:rsidR="00AB63F0" w:rsidRPr="00AB63F0" w:rsidRDefault="00AB63F0" w:rsidP="00AB63F0">
      <w:pPr>
        <w:numPr>
          <w:ilvl w:val="1"/>
          <w:numId w:val="2"/>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color w:val="060607"/>
          <w:spacing w:val="4"/>
          <w:sz w:val="21"/>
          <w:szCs w:val="21"/>
        </w:rPr>
        <w:t>Integration inhibition (IC50 = 14.5 µg/mL)</w:t>
      </w:r>
    </w:p>
    <w:p w:rsidR="00AB63F0" w:rsidRPr="00AB63F0" w:rsidRDefault="00AB63F0" w:rsidP="00AB63F0">
      <w:pPr>
        <w:numPr>
          <w:ilvl w:val="0"/>
          <w:numId w:val="2"/>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Synergistic Effects</w:t>
      </w:r>
      <w:r w:rsidRPr="00AB63F0">
        <w:rPr>
          <w:rFonts w:ascii="inherit" w:eastAsia="Times New Roman" w:hAnsi="inherit" w:cs="Helvetica"/>
          <w:color w:val="060607"/>
          <w:spacing w:val="4"/>
          <w:sz w:val="21"/>
          <w:szCs w:val="21"/>
        </w:rPr>
        <w:t>: Combination studies with existing antiretroviral drugs showed additive effects, particularly with non-nucleoside reverse transcriptase inhibitors (NNRTIs).</w:t>
      </w:r>
    </w:p>
    <w:p w:rsidR="00AB63F0" w:rsidRPr="00AB63F0" w:rsidRDefault="00AB63F0" w:rsidP="00AB63F0">
      <w:pPr>
        <w:numPr>
          <w:ilvl w:val="0"/>
          <w:numId w:val="2"/>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Low Cytotoxicity</w:t>
      </w:r>
      <w:r w:rsidRPr="00AB63F0">
        <w:rPr>
          <w:rFonts w:ascii="inherit" w:eastAsia="Times New Roman" w:hAnsi="inherit" w:cs="Helvetica"/>
          <w:color w:val="060607"/>
          <w:spacing w:val="4"/>
          <w:sz w:val="21"/>
          <w:szCs w:val="21"/>
        </w:rPr>
        <w:t>: Selectivity indices exceeding 10 indicated favorable therapeutic windows for several active fractions.</w:t>
      </w:r>
    </w:p>
    <w:p w:rsidR="00AB63F0" w:rsidRPr="00AB63F0" w:rsidRDefault="00AB63F0" w:rsidP="00AB63F0">
      <w:pPr>
        <w:numPr>
          <w:ilvl w:val="0"/>
          <w:numId w:val="2"/>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In Vivo Efficacy</w:t>
      </w:r>
      <w:r w:rsidRPr="00AB63F0">
        <w:rPr>
          <w:rFonts w:ascii="inherit" w:eastAsia="Times New Roman" w:hAnsi="inherit" w:cs="Helvetica"/>
          <w:color w:val="060607"/>
          <w:spacing w:val="4"/>
          <w:sz w:val="21"/>
          <w:szCs w:val="21"/>
        </w:rPr>
        <w:t>: Humanized mouse models demonstrated significant reduction in viral load (p&lt;0.001) and preservation of CD4+ T-cell counts.</w:t>
      </w:r>
    </w:p>
    <w:p w:rsidR="00AB63F0" w:rsidRPr="00AB63F0" w:rsidRDefault="00AB63F0" w:rsidP="00AB63F0">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rPr>
      </w:pPr>
      <w:r w:rsidRPr="00AB63F0">
        <w:rPr>
          <w:rFonts w:ascii="Helvetica" w:eastAsia="Times New Roman" w:hAnsi="Helvetica" w:cs="Helvetica"/>
          <w:b/>
          <w:bCs/>
          <w:color w:val="060607"/>
          <w:spacing w:val="8"/>
          <w:sz w:val="24"/>
          <w:szCs w:val="24"/>
        </w:rPr>
        <w:t>Challenges and Limitations</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Despite promising results, several challenges remain in translating these findings to clinical application:</w:t>
      </w:r>
    </w:p>
    <w:p w:rsidR="00AB63F0" w:rsidRPr="00AB63F0" w:rsidRDefault="00AB63F0" w:rsidP="00AB63F0">
      <w:pPr>
        <w:numPr>
          <w:ilvl w:val="0"/>
          <w:numId w:val="3"/>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Batch Variability</w:t>
      </w:r>
      <w:r w:rsidRPr="00AB63F0">
        <w:rPr>
          <w:rFonts w:ascii="inherit" w:eastAsia="Times New Roman" w:hAnsi="inherit" w:cs="Helvetica"/>
          <w:color w:val="060607"/>
          <w:spacing w:val="4"/>
          <w:sz w:val="21"/>
          <w:szCs w:val="21"/>
        </w:rPr>
        <w:t>: Standardization of extract composition remains challenging due to variations in growing conditions and preparation methods.</w:t>
      </w:r>
    </w:p>
    <w:p w:rsidR="00AB63F0" w:rsidRPr="00AB63F0" w:rsidRDefault="00AB63F0" w:rsidP="00AB63F0">
      <w:pPr>
        <w:numPr>
          <w:ilvl w:val="0"/>
          <w:numId w:val="3"/>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Large-Scale Production</w:t>
      </w:r>
      <w:r w:rsidRPr="00AB63F0">
        <w:rPr>
          <w:rFonts w:ascii="inherit" w:eastAsia="Times New Roman" w:hAnsi="inherit" w:cs="Helvetica"/>
          <w:color w:val="060607"/>
          <w:spacing w:val="4"/>
          <w:sz w:val="21"/>
          <w:szCs w:val="21"/>
        </w:rPr>
        <w:t>: Industrial-scale extraction while preserving bioactivity requires optimization.</w:t>
      </w:r>
    </w:p>
    <w:p w:rsidR="00AB63F0" w:rsidRPr="00AB63F0" w:rsidRDefault="00AB63F0" w:rsidP="00AB63F0">
      <w:pPr>
        <w:numPr>
          <w:ilvl w:val="0"/>
          <w:numId w:val="3"/>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Regulatory Hurdles</w:t>
      </w:r>
      <w:r w:rsidRPr="00AB63F0">
        <w:rPr>
          <w:rFonts w:ascii="inherit" w:eastAsia="Times New Roman" w:hAnsi="inherit" w:cs="Helvetica"/>
          <w:color w:val="060607"/>
          <w:spacing w:val="4"/>
          <w:sz w:val="21"/>
          <w:szCs w:val="21"/>
        </w:rPr>
        <w:t xml:space="preserve">: </w:t>
      </w:r>
      <w:proofErr w:type="gramStart"/>
      <w:r w:rsidRPr="00AB63F0">
        <w:rPr>
          <w:rFonts w:ascii="inherit" w:eastAsia="Times New Roman" w:hAnsi="inherit" w:cs="Helvetica"/>
          <w:color w:val="060607"/>
          <w:spacing w:val="4"/>
          <w:sz w:val="21"/>
          <w:szCs w:val="21"/>
        </w:rPr>
        <w:t>Meeting Good Manufacturing Practice (GMP) standards for botanical medicines presents</w:t>
      </w:r>
      <w:proofErr w:type="gramEnd"/>
      <w:r w:rsidRPr="00AB63F0">
        <w:rPr>
          <w:rFonts w:ascii="inherit" w:eastAsia="Times New Roman" w:hAnsi="inherit" w:cs="Helvetica"/>
          <w:color w:val="060607"/>
          <w:spacing w:val="4"/>
          <w:sz w:val="21"/>
          <w:szCs w:val="21"/>
        </w:rPr>
        <w:t xml:space="preserve"> technical challenges.</w:t>
      </w:r>
    </w:p>
    <w:p w:rsidR="00AB63F0" w:rsidRPr="00AB63F0" w:rsidRDefault="00AB63F0" w:rsidP="00AB63F0">
      <w:pPr>
        <w:numPr>
          <w:ilvl w:val="0"/>
          <w:numId w:val="3"/>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Resistance Potential</w:t>
      </w:r>
      <w:r w:rsidRPr="00AB63F0">
        <w:rPr>
          <w:rFonts w:ascii="inherit" w:eastAsia="Times New Roman" w:hAnsi="inherit" w:cs="Helvetica"/>
          <w:color w:val="060607"/>
          <w:spacing w:val="4"/>
          <w:sz w:val="21"/>
          <w:szCs w:val="21"/>
        </w:rPr>
        <w:t>: While multiple targets reduce resistance risk, long-term studies are needed to assess resistance development.</w:t>
      </w:r>
    </w:p>
    <w:p w:rsidR="00AB63F0" w:rsidRPr="00AB63F0" w:rsidRDefault="00AB63F0" w:rsidP="00AB63F0">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rPr>
      </w:pPr>
      <w:r w:rsidRPr="00AB63F0">
        <w:rPr>
          <w:rFonts w:ascii="Helvetica" w:eastAsia="Times New Roman" w:hAnsi="Helvetica" w:cs="Helvetica"/>
          <w:b/>
          <w:bCs/>
          <w:color w:val="060607"/>
          <w:spacing w:val="8"/>
          <w:sz w:val="24"/>
          <w:szCs w:val="24"/>
        </w:rPr>
        <w:t>References</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 xml:space="preserve">: World Health Organization. </w:t>
      </w:r>
      <w:proofErr w:type="gramStart"/>
      <w:r w:rsidRPr="00AB63F0">
        <w:rPr>
          <w:rFonts w:ascii="Helvetica" w:eastAsia="Times New Roman" w:hAnsi="Helvetica" w:cs="Helvetica"/>
          <w:color w:val="060607"/>
          <w:spacing w:val="4"/>
          <w:sz w:val="21"/>
          <w:szCs w:val="21"/>
        </w:rPr>
        <w:t>(2006). Guidelines for the treatment of malaria.</w:t>
      </w:r>
      <w:proofErr w:type="gramEnd"/>
      <w:r w:rsidRPr="00AB63F0">
        <w:rPr>
          <w:rFonts w:ascii="Helvetica" w:eastAsia="Times New Roman" w:hAnsi="Helvetica" w:cs="Helvetica"/>
          <w:color w:val="060607"/>
          <w:spacing w:val="4"/>
          <w:sz w:val="21"/>
          <w:szCs w:val="21"/>
        </w:rPr>
        <w:t xml:space="preserve"> Geneva: WHO. : CSIR. </w:t>
      </w:r>
      <w:proofErr w:type="gramStart"/>
      <w:r w:rsidRPr="00AB63F0">
        <w:rPr>
          <w:rFonts w:ascii="Helvetica" w:eastAsia="Times New Roman" w:hAnsi="Helvetica" w:cs="Helvetica"/>
          <w:color w:val="060607"/>
          <w:spacing w:val="4"/>
          <w:sz w:val="21"/>
          <w:szCs w:val="21"/>
        </w:rPr>
        <w:t>(2008). Desktop study on the use of a plant for the treatment of HIV.</w:t>
      </w:r>
      <w:proofErr w:type="gramEnd"/>
      <w:r w:rsidRPr="00AB63F0">
        <w:rPr>
          <w:rFonts w:ascii="Helvetica" w:eastAsia="Times New Roman" w:hAnsi="Helvetica" w:cs="Helvetica"/>
          <w:color w:val="060607"/>
          <w:spacing w:val="4"/>
          <w:sz w:val="21"/>
          <w:szCs w:val="21"/>
        </w:rPr>
        <w:t xml:space="preserve"> Pretoria: CSIR. : Molefe, I., et al. (2009). </w:t>
      </w:r>
      <w:proofErr w:type="gramStart"/>
      <w:r w:rsidRPr="00AB63F0">
        <w:rPr>
          <w:rFonts w:ascii="Helvetica" w:eastAsia="Times New Roman" w:hAnsi="Helvetica" w:cs="Helvetica"/>
          <w:color w:val="060607"/>
          <w:spacing w:val="4"/>
          <w:sz w:val="21"/>
          <w:szCs w:val="21"/>
        </w:rPr>
        <w:t>Phytochemical analysis of Eulophia petersii.</w:t>
      </w:r>
      <w:proofErr w:type="gramEnd"/>
      <w:r w:rsidRPr="00AB63F0">
        <w:rPr>
          <w:rFonts w:ascii="Helvetica" w:eastAsia="Times New Roman" w:hAnsi="Helvetica" w:cs="Helvetica"/>
          <w:color w:val="060607"/>
          <w:spacing w:val="4"/>
          <w:sz w:val="21"/>
          <w:szCs w:val="21"/>
        </w:rPr>
        <w:t xml:space="preserve"> South African Journal of </w:t>
      </w:r>
      <w:r w:rsidRPr="00AB63F0">
        <w:rPr>
          <w:rFonts w:ascii="Helvetica" w:eastAsia="Times New Roman" w:hAnsi="Helvetica" w:cs="Helvetica"/>
          <w:color w:val="060607"/>
          <w:spacing w:val="4"/>
          <w:sz w:val="21"/>
          <w:szCs w:val="21"/>
        </w:rPr>
        <w:lastRenderedPageBreak/>
        <w:t xml:space="preserve">Botany, 75(3), 521-526. : University of the Witwatersrand. </w:t>
      </w:r>
      <w:proofErr w:type="gramStart"/>
      <w:r w:rsidRPr="00AB63F0">
        <w:rPr>
          <w:rFonts w:ascii="Helvetica" w:eastAsia="Times New Roman" w:hAnsi="Helvetica" w:cs="Helvetica"/>
          <w:color w:val="060607"/>
          <w:spacing w:val="4"/>
          <w:sz w:val="21"/>
          <w:szCs w:val="21"/>
        </w:rPr>
        <w:t>(2010). Report on antiviral activity of Eulophia petersii extracts.</w:t>
      </w:r>
      <w:proofErr w:type="gramEnd"/>
      <w:r w:rsidRPr="00AB63F0">
        <w:rPr>
          <w:rFonts w:ascii="Helvetica" w:eastAsia="Times New Roman" w:hAnsi="Helvetica" w:cs="Helvetica"/>
          <w:color w:val="060607"/>
          <w:spacing w:val="4"/>
          <w:sz w:val="21"/>
          <w:szCs w:val="21"/>
        </w:rPr>
        <w:t xml:space="preserve"> Johannesburg: Wits. : South African National Botanical Institute. </w:t>
      </w:r>
      <w:proofErr w:type="gramStart"/>
      <w:r w:rsidRPr="00AB63F0">
        <w:rPr>
          <w:rFonts w:ascii="Helvetica" w:eastAsia="Times New Roman" w:hAnsi="Helvetica" w:cs="Helvetica"/>
          <w:color w:val="060607"/>
          <w:spacing w:val="4"/>
          <w:sz w:val="21"/>
          <w:szCs w:val="21"/>
        </w:rPr>
        <w:t>(2007). Herbarium records for Eulophia petersii.</w:t>
      </w:r>
      <w:proofErr w:type="gramEnd"/>
      <w:r w:rsidRPr="00AB63F0">
        <w:rPr>
          <w:rFonts w:ascii="Helvetica" w:eastAsia="Times New Roman" w:hAnsi="Helvetica" w:cs="Helvetica"/>
          <w:color w:val="060607"/>
          <w:spacing w:val="4"/>
          <w:sz w:val="21"/>
          <w:szCs w:val="21"/>
        </w:rPr>
        <w:t xml:space="preserve"> Pretoria: SANBI. : Maphosa Project. </w:t>
      </w:r>
      <w:proofErr w:type="gramStart"/>
      <w:r w:rsidRPr="00AB63F0">
        <w:rPr>
          <w:rFonts w:ascii="Helvetica" w:eastAsia="Times New Roman" w:hAnsi="Helvetica" w:cs="Helvetica"/>
          <w:color w:val="060607"/>
          <w:spacing w:val="4"/>
          <w:sz w:val="21"/>
          <w:szCs w:val="21"/>
        </w:rPr>
        <w:t>(2009). Internal research reports and documentation.</w:t>
      </w:r>
      <w:proofErr w:type="gramEnd"/>
      <w:r w:rsidRPr="00AB63F0">
        <w:rPr>
          <w:rFonts w:ascii="Helvetica" w:eastAsia="Times New Roman" w:hAnsi="Helvetica" w:cs="Helvetica"/>
          <w:color w:val="060607"/>
          <w:spacing w:val="4"/>
          <w:sz w:val="21"/>
          <w:szCs w:val="21"/>
        </w:rPr>
        <w:t xml:space="preserve"> Johannesburg: Project Maphosa.</w:t>
      </w:r>
    </w:p>
    <w:p w:rsidR="00AB63F0" w:rsidRPr="00AB63F0" w:rsidRDefault="00AB63F0" w:rsidP="00AB63F0">
      <w:pPr>
        <w:shd w:val="clear" w:color="auto" w:fill="FFFFFF"/>
        <w:spacing w:before="180" w:after="0" w:line="480" w:lineRule="atLeast"/>
        <w:textAlignment w:val="baseline"/>
        <w:outlineLvl w:val="0"/>
        <w:rPr>
          <w:rFonts w:ascii="Helvetica" w:eastAsia="Times New Roman" w:hAnsi="Helvetica" w:cs="Helvetica"/>
          <w:b/>
          <w:bCs/>
          <w:color w:val="060607"/>
          <w:spacing w:val="8"/>
          <w:kern w:val="36"/>
          <w:sz w:val="33"/>
          <w:szCs w:val="33"/>
        </w:rPr>
      </w:pPr>
      <w:r w:rsidRPr="00AB63F0">
        <w:rPr>
          <w:rFonts w:ascii="Helvetica" w:eastAsia="Times New Roman" w:hAnsi="Helvetica" w:cs="Helvetica"/>
          <w:b/>
          <w:bCs/>
          <w:color w:val="060607"/>
          <w:spacing w:val="8"/>
          <w:kern w:val="36"/>
          <w:sz w:val="33"/>
          <w:szCs w:val="33"/>
        </w:rPr>
        <w:t>The Source Code Mystery</w:t>
      </w:r>
    </w:p>
    <w:p w:rsidR="00AB63F0" w:rsidRPr="00AB63F0" w:rsidRDefault="00AB63F0" w:rsidP="00AB63F0">
      <w:pPr>
        <w:shd w:val="clear" w:color="auto" w:fill="FFFFFF"/>
        <w:spacing w:before="180" w:after="0" w:line="360" w:lineRule="atLeast"/>
        <w:textAlignment w:val="baseline"/>
        <w:outlineLvl w:val="1"/>
        <w:rPr>
          <w:rFonts w:ascii="Helvetica" w:eastAsia="Times New Roman" w:hAnsi="Helvetica" w:cs="Helvetica"/>
          <w:b/>
          <w:bCs/>
          <w:color w:val="060607"/>
          <w:spacing w:val="8"/>
          <w:sz w:val="24"/>
          <w:szCs w:val="24"/>
        </w:rPr>
      </w:pPr>
      <w:r w:rsidRPr="00AB63F0">
        <w:rPr>
          <w:rFonts w:ascii="Helvetica" w:eastAsia="Times New Roman" w:hAnsi="Helvetica" w:cs="Helvetica"/>
          <w:b/>
          <w:bCs/>
          <w:color w:val="060607"/>
          <w:spacing w:val="8"/>
          <w:sz w:val="24"/>
          <w:szCs w:val="24"/>
        </w:rPr>
        <w:t>Understanding the Enemy</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HIV-1, the predominant causative agent of AIDS in Africa, belongs to the Retroviridae family and exhibits complex genetic architecture. The viral genome contains approximately 9,200 nucleotides encoding structural proteins (gag, pol, env) and regulatory proteins (tat, rev). The high mutation rate (approximately 3 x 10^-5 substitutions per site per replication cycle) contributes to rapid development of drug resistance.</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The viral life cycle involves multiple stages amenable to therapeutic intervention:</w:t>
      </w:r>
    </w:p>
    <w:p w:rsidR="00AB63F0" w:rsidRPr="00AB63F0" w:rsidRDefault="00AB63F0" w:rsidP="00AB63F0">
      <w:pPr>
        <w:numPr>
          <w:ilvl w:val="0"/>
          <w:numId w:val="4"/>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Attachment and Entry</w:t>
      </w:r>
      <w:r w:rsidRPr="00AB63F0">
        <w:rPr>
          <w:rFonts w:ascii="inherit" w:eastAsia="Times New Roman" w:hAnsi="inherit" w:cs="Helvetica"/>
          <w:color w:val="060607"/>
          <w:spacing w:val="4"/>
          <w:sz w:val="21"/>
          <w:szCs w:val="21"/>
        </w:rPr>
        <w:t>: Interaction with CD4 receptors and CCR5/CXCR4 co-receptors</w:t>
      </w:r>
    </w:p>
    <w:p w:rsidR="00AB63F0" w:rsidRPr="00AB63F0" w:rsidRDefault="00AB63F0" w:rsidP="00AB63F0">
      <w:pPr>
        <w:numPr>
          <w:ilvl w:val="0"/>
          <w:numId w:val="4"/>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Reverse Transcription</w:t>
      </w:r>
      <w:r w:rsidRPr="00AB63F0">
        <w:rPr>
          <w:rFonts w:ascii="inherit" w:eastAsia="Times New Roman" w:hAnsi="inherit" w:cs="Helvetica"/>
          <w:color w:val="060607"/>
          <w:spacing w:val="4"/>
          <w:sz w:val="21"/>
          <w:szCs w:val="21"/>
        </w:rPr>
        <w:t>: Conversion of viral RNA to DNA by reverse transcriptase</w:t>
      </w:r>
    </w:p>
    <w:p w:rsidR="00AB63F0" w:rsidRPr="00AB63F0" w:rsidRDefault="00AB63F0" w:rsidP="00AB63F0">
      <w:pPr>
        <w:numPr>
          <w:ilvl w:val="0"/>
          <w:numId w:val="4"/>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Integration</w:t>
      </w:r>
      <w:r w:rsidRPr="00AB63F0">
        <w:rPr>
          <w:rFonts w:ascii="inherit" w:eastAsia="Times New Roman" w:hAnsi="inherit" w:cs="Helvetica"/>
          <w:color w:val="060607"/>
          <w:spacing w:val="4"/>
          <w:sz w:val="21"/>
          <w:szCs w:val="21"/>
        </w:rPr>
        <w:t>: Insertion of viral DNA into host genome by integrase</w:t>
      </w:r>
    </w:p>
    <w:p w:rsidR="00AB63F0" w:rsidRPr="00AB63F0" w:rsidRDefault="00AB63F0" w:rsidP="00AB63F0">
      <w:pPr>
        <w:numPr>
          <w:ilvl w:val="0"/>
          <w:numId w:val="4"/>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Transcription and Translation</w:t>
      </w:r>
      <w:r w:rsidRPr="00AB63F0">
        <w:rPr>
          <w:rFonts w:ascii="inherit" w:eastAsia="Times New Roman" w:hAnsi="inherit" w:cs="Helvetica"/>
          <w:color w:val="060607"/>
          <w:spacing w:val="4"/>
          <w:sz w:val="21"/>
          <w:szCs w:val="21"/>
        </w:rPr>
        <w:t>: Production of viral proteins</w:t>
      </w:r>
    </w:p>
    <w:p w:rsidR="00AB63F0" w:rsidRPr="00AB63F0" w:rsidRDefault="00AB63F0" w:rsidP="00AB63F0">
      <w:pPr>
        <w:numPr>
          <w:ilvl w:val="0"/>
          <w:numId w:val="4"/>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Assembly and Budding</w:t>
      </w:r>
      <w:r w:rsidRPr="00AB63F0">
        <w:rPr>
          <w:rFonts w:ascii="inherit" w:eastAsia="Times New Roman" w:hAnsi="inherit" w:cs="Helvetica"/>
          <w:color w:val="060607"/>
          <w:spacing w:val="4"/>
          <w:sz w:val="21"/>
          <w:szCs w:val="21"/>
        </w:rPr>
        <w:t>: Formation of new virions</w:t>
      </w:r>
    </w:p>
    <w:p w:rsidR="00AB63F0" w:rsidRPr="00AB63F0" w:rsidRDefault="00AB63F0" w:rsidP="00AB63F0">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rPr>
      </w:pPr>
      <w:r w:rsidRPr="00AB63F0">
        <w:rPr>
          <w:rFonts w:ascii="Helvetica" w:eastAsia="Times New Roman" w:hAnsi="Helvetica" w:cs="Helvetica"/>
          <w:b/>
          <w:bCs/>
          <w:color w:val="060607"/>
          <w:spacing w:val="8"/>
          <w:sz w:val="24"/>
          <w:szCs w:val="24"/>
        </w:rPr>
        <w:t>Decoding the Virus</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Project Maphosa's research has focused on identifying intervention points within the viral life cycle. Bioinformatics analysis of Eulophia petersii's phytochemical profile suggested potential interactions with multiple viral targets.</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Molecular docking studies indicated that certain flavonoid compounds could bind to HIV-1 reverse transcriptase with binding energies comparable to commercial inhibitors (nelfinavir, efavirenz). Terpenoid fractions demonstrated affinity for CCR5 co-receptors, suggesting potential entry inhibition.</w:t>
      </w:r>
    </w:p>
    <w:p w:rsidR="00AB63F0" w:rsidRPr="00AB63F0" w:rsidRDefault="00AB63F0" w:rsidP="00AB63F0">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rPr>
      </w:pPr>
      <w:r w:rsidRPr="00AB63F0">
        <w:rPr>
          <w:rFonts w:ascii="Helvetica" w:eastAsia="Times New Roman" w:hAnsi="Helvetica" w:cs="Helvetica"/>
          <w:b/>
          <w:bCs/>
          <w:color w:val="060607"/>
          <w:spacing w:val="8"/>
          <w:sz w:val="24"/>
          <w:szCs w:val="24"/>
        </w:rPr>
        <w:t>The Friendly Virus Concept</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Investigations into endogenous retroviruses (ERVs) revealed potential therapeutic avenues. Human endogenous retroviruses (HERVs) constitute approximately 8% of the human genome and can be activated through various stimuli.</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 xml:space="preserve">Project Maphosa's hypothesis proposes that certain plant-derived compounds may induce HERV expression, creating interference with exogenous HIV replication. Preliminary studies showed </w:t>
      </w:r>
      <w:r w:rsidRPr="00AB63F0">
        <w:rPr>
          <w:rFonts w:ascii="Helvetica" w:eastAsia="Times New Roman" w:hAnsi="Helvetica" w:cs="Helvetica"/>
          <w:color w:val="060607"/>
          <w:spacing w:val="4"/>
          <w:sz w:val="21"/>
          <w:szCs w:val="21"/>
        </w:rPr>
        <w:lastRenderedPageBreak/>
        <w:t>increased HERV-K expression in peripheral blood mononuclear cells (PBMCs) treated with Eulophia petersii extracts.</w:t>
      </w:r>
    </w:p>
    <w:p w:rsidR="00AB63F0" w:rsidRPr="00AB63F0" w:rsidRDefault="00AB63F0" w:rsidP="00AB63F0">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rPr>
      </w:pPr>
      <w:r w:rsidRPr="00AB63F0">
        <w:rPr>
          <w:rFonts w:ascii="Helvetica" w:eastAsia="Times New Roman" w:hAnsi="Helvetica" w:cs="Helvetica"/>
          <w:b/>
          <w:bCs/>
          <w:color w:val="060607"/>
          <w:spacing w:val="8"/>
          <w:sz w:val="24"/>
          <w:szCs w:val="24"/>
        </w:rPr>
        <w:t>Research Breakthroughs</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Key scientific breakthroughs include:</w:t>
      </w:r>
    </w:p>
    <w:p w:rsidR="00AB63F0" w:rsidRPr="00AB63F0" w:rsidRDefault="00AB63F0" w:rsidP="00AB63F0">
      <w:pPr>
        <w:numPr>
          <w:ilvl w:val="0"/>
          <w:numId w:val="5"/>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Dual Action Mechanism</w:t>
      </w:r>
      <w:r w:rsidRPr="00AB63F0">
        <w:rPr>
          <w:rFonts w:ascii="inherit" w:eastAsia="Times New Roman" w:hAnsi="inherit" w:cs="Helvetica"/>
          <w:color w:val="060607"/>
          <w:spacing w:val="4"/>
          <w:sz w:val="21"/>
          <w:szCs w:val="21"/>
        </w:rPr>
        <w:t>: Documentation of simultaneous reverse transcriptase inhibition and integrase disruption</w:t>
      </w:r>
    </w:p>
    <w:p w:rsidR="00AB63F0" w:rsidRPr="00AB63F0" w:rsidRDefault="00AB63F0" w:rsidP="00AB63F0">
      <w:pPr>
        <w:numPr>
          <w:ilvl w:val="0"/>
          <w:numId w:val="5"/>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Latency Reversal</w:t>
      </w:r>
      <w:r w:rsidRPr="00AB63F0">
        <w:rPr>
          <w:rFonts w:ascii="inherit" w:eastAsia="Times New Roman" w:hAnsi="inherit" w:cs="Helvetica"/>
          <w:color w:val="060607"/>
          <w:spacing w:val="4"/>
          <w:sz w:val="21"/>
          <w:szCs w:val="21"/>
        </w:rPr>
        <w:t>: Identification of compounds that reactivate latent HIV reservoirs</w:t>
      </w:r>
    </w:p>
    <w:p w:rsidR="00AB63F0" w:rsidRPr="00AB63F0" w:rsidRDefault="00AB63F0" w:rsidP="00AB63F0">
      <w:pPr>
        <w:numPr>
          <w:ilvl w:val="0"/>
          <w:numId w:val="5"/>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Entry Inhibition</w:t>
      </w:r>
      <w:r w:rsidRPr="00AB63F0">
        <w:rPr>
          <w:rFonts w:ascii="inherit" w:eastAsia="Times New Roman" w:hAnsi="inherit" w:cs="Helvetica"/>
          <w:color w:val="060607"/>
          <w:spacing w:val="4"/>
          <w:sz w:val="21"/>
          <w:szCs w:val="21"/>
        </w:rPr>
        <w:t>: Characterization of CCR5 antagonist activity in plant extracts</w:t>
      </w:r>
    </w:p>
    <w:p w:rsidR="00AB63F0" w:rsidRPr="00AB63F0" w:rsidRDefault="00AB63F0" w:rsidP="00AB63F0">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rPr>
      </w:pPr>
      <w:r w:rsidRPr="00AB63F0">
        <w:rPr>
          <w:rFonts w:ascii="Helvetica" w:eastAsia="Times New Roman" w:hAnsi="Helvetica" w:cs="Helvetica"/>
          <w:b/>
          <w:bCs/>
          <w:color w:val="060607"/>
          <w:spacing w:val="8"/>
          <w:sz w:val="24"/>
          <w:szCs w:val="24"/>
        </w:rPr>
        <w:t>Challenges and Limitations</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Remaining challenges include:</w:t>
      </w:r>
    </w:p>
    <w:p w:rsidR="00AB63F0" w:rsidRPr="00AB63F0" w:rsidRDefault="00AB63F0" w:rsidP="00AB63F0">
      <w:pPr>
        <w:numPr>
          <w:ilvl w:val="0"/>
          <w:numId w:val="6"/>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Resistance Management</w:t>
      </w:r>
      <w:r w:rsidRPr="00AB63F0">
        <w:rPr>
          <w:rFonts w:ascii="inherit" w:eastAsia="Times New Roman" w:hAnsi="inherit" w:cs="Helvetica"/>
          <w:color w:val="060607"/>
          <w:spacing w:val="4"/>
          <w:sz w:val="21"/>
          <w:szCs w:val="21"/>
        </w:rPr>
        <w:t>: Development of combination protocols to prevent resistance</w:t>
      </w:r>
    </w:p>
    <w:p w:rsidR="00AB63F0" w:rsidRPr="00AB63F0" w:rsidRDefault="00AB63F0" w:rsidP="00AB63F0">
      <w:pPr>
        <w:numPr>
          <w:ilvl w:val="0"/>
          <w:numId w:val="6"/>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Pharmacokinetics</w:t>
      </w:r>
      <w:r w:rsidRPr="00AB63F0">
        <w:rPr>
          <w:rFonts w:ascii="inherit" w:eastAsia="Times New Roman" w:hAnsi="inherit" w:cs="Helvetica"/>
          <w:color w:val="060607"/>
          <w:spacing w:val="4"/>
          <w:sz w:val="21"/>
          <w:szCs w:val="21"/>
        </w:rPr>
        <w:t>: Optimization of bioavailability through formulation development</w:t>
      </w:r>
    </w:p>
    <w:p w:rsidR="00AB63F0" w:rsidRPr="00AB63F0" w:rsidRDefault="00AB63F0" w:rsidP="00AB63F0">
      <w:pPr>
        <w:numPr>
          <w:ilvl w:val="0"/>
          <w:numId w:val="6"/>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Long-Term Safety</w:t>
      </w:r>
      <w:r w:rsidRPr="00AB63F0">
        <w:rPr>
          <w:rFonts w:ascii="inherit" w:eastAsia="Times New Roman" w:hAnsi="inherit" w:cs="Helvetica"/>
          <w:color w:val="060607"/>
          <w:spacing w:val="4"/>
          <w:sz w:val="21"/>
          <w:szCs w:val="21"/>
        </w:rPr>
        <w:t>: Assessment of chronic administration effects</w:t>
      </w:r>
    </w:p>
    <w:p w:rsidR="00AB63F0" w:rsidRPr="00AB63F0" w:rsidRDefault="00AB63F0" w:rsidP="00AB63F0">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rPr>
      </w:pPr>
      <w:r w:rsidRPr="00AB63F0">
        <w:rPr>
          <w:rFonts w:ascii="Helvetica" w:eastAsia="Times New Roman" w:hAnsi="Helvetica" w:cs="Helvetica"/>
          <w:b/>
          <w:bCs/>
          <w:color w:val="060607"/>
          <w:spacing w:val="8"/>
          <w:sz w:val="24"/>
          <w:szCs w:val="24"/>
        </w:rPr>
        <w:t>References</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 xml:space="preserve">: International AIDS Society. (2016). HIV Cure Research: Scientific Strategy. Geneva: IAS. : Project Maphosa. </w:t>
      </w:r>
      <w:proofErr w:type="gramStart"/>
      <w:r w:rsidRPr="00AB63F0">
        <w:rPr>
          <w:rFonts w:ascii="Helvetica" w:eastAsia="Times New Roman" w:hAnsi="Helvetica" w:cs="Helvetica"/>
          <w:color w:val="060607"/>
          <w:spacing w:val="4"/>
          <w:sz w:val="21"/>
          <w:szCs w:val="21"/>
        </w:rPr>
        <w:t>(2014-2019). Molecular biology reports and documentation.</w:t>
      </w:r>
      <w:proofErr w:type="gramEnd"/>
      <w:r w:rsidRPr="00AB63F0">
        <w:rPr>
          <w:rFonts w:ascii="Helvetica" w:eastAsia="Times New Roman" w:hAnsi="Helvetica" w:cs="Helvetica"/>
          <w:color w:val="060607"/>
          <w:spacing w:val="4"/>
          <w:sz w:val="21"/>
          <w:szCs w:val="21"/>
        </w:rPr>
        <w:t xml:space="preserve"> Johannesburg: Project Maphosa. : CSIR. (2018). Report on molecular mechanisms of Eulophia petersii antiviral activity. Pretoria: CSIR. : University of the Witwatersrand. (2017). Flow cytometry analysis of HIV reservoirs. Johannesburg: Wits. : South African Medical Research Council. (2019). Guidelines for HIV cure research. Pretoria: SAMRC</w:t>
      </w:r>
    </w:p>
    <w:p w:rsidR="00AB63F0" w:rsidRPr="00AB63F0" w:rsidRDefault="00AB63F0" w:rsidP="00AB63F0">
      <w:pPr>
        <w:shd w:val="clear" w:color="auto" w:fill="FFFFFF"/>
        <w:spacing w:before="240" w:after="0" w:line="360" w:lineRule="atLeast"/>
        <w:textAlignment w:val="baseline"/>
        <w:outlineLvl w:val="1"/>
        <w:rPr>
          <w:rFonts w:ascii="Helvetica" w:eastAsia="Times New Roman" w:hAnsi="Helvetica" w:cs="Helvetica"/>
          <w:b/>
          <w:bCs/>
          <w:color w:val="060607"/>
          <w:spacing w:val="8"/>
          <w:sz w:val="24"/>
          <w:szCs w:val="24"/>
        </w:rPr>
      </w:pPr>
      <w:r w:rsidRPr="00AB63F0">
        <w:rPr>
          <w:rFonts w:ascii="Helvetica" w:eastAsia="Times New Roman" w:hAnsi="Helvetica" w:cs="Helvetica"/>
          <w:b/>
          <w:bCs/>
          <w:color w:val="060607"/>
          <w:spacing w:val="8"/>
          <w:sz w:val="24"/>
          <w:szCs w:val="24"/>
        </w:rPr>
        <w:t xml:space="preserve">Recent </w:t>
      </w:r>
      <w:r w:rsidR="00EC5B59">
        <w:rPr>
          <w:rFonts w:ascii="Helvetica" w:eastAsia="Times New Roman" w:hAnsi="Helvetica" w:cs="Helvetica"/>
          <w:b/>
          <w:bCs/>
          <w:color w:val="060607"/>
          <w:spacing w:val="8"/>
          <w:sz w:val="24"/>
          <w:szCs w:val="24"/>
        </w:rPr>
        <w:t xml:space="preserve">Global </w:t>
      </w:r>
      <w:r w:rsidRPr="00AB63F0">
        <w:rPr>
          <w:rFonts w:ascii="Helvetica" w:eastAsia="Times New Roman" w:hAnsi="Helvetica" w:cs="Helvetica"/>
          <w:b/>
          <w:bCs/>
          <w:color w:val="060607"/>
          <w:spacing w:val="8"/>
          <w:sz w:val="24"/>
          <w:szCs w:val="24"/>
        </w:rPr>
        <w:t>Breakthroughs</w:t>
      </w:r>
    </w:p>
    <w:p w:rsidR="00AB63F0" w:rsidRPr="00AB63F0" w:rsidRDefault="00AB63F0" w:rsidP="00AB63F0">
      <w:pPr>
        <w:shd w:val="clear" w:color="auto" w:fill="FFFFFF"/>
        <w:spacing w:line="360" w:lineRule="atLeast"/>
        <w:textAlignment w:val="baseline"/>
        <w:rPr>
          <w:rFonts w:ascii="Helvetica" w:eastAsia="Times New Roman" w:hAnsi="Helvetica" w:cs="Helvetica"/>
          <w:color w:val="060607"/>
          <w:spacing w:val="4"/>
          <w:sz w:val="21"/>
          <w:szCs w:val="21"/>
        </w:rPr>
      </w:pPr>
      <w:r w:rsidRPr="00AB63F0">
        <w:rPr>
          <w:rFonts w:ascii="Helvetica" w:eastAsia="Times New Roman" w:hAnsi="Helvetica" w:cs="Helvetica"/>
          <w:color w:val="060607"/>
          <w:spacing w:val="4"/>
          <w:sz w:val="21"/>
          <w:szCs w:val="21"/>
        </w:rPr>
        <w:t>Recent findings include:</w:t>
      </w:r>
    </w:p>
    <w:p w:rsidR="00AB63F0" w:rsidRPr="00AB63F0" w:rsidRDefault="00AB63F0" w:rsidP="00AB63F0">
      <w:pPr>
        <w:numPr>
          <w:ilvl w:val="0"/>
          <w:numId w:val="7"/>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 xml:space="preserve">Sustained </w:t>
      </w:r>
      <w:proofErr w:type="spellStart"/>
      <w:r w:rsidRPr="00AB63F0">
        <w:rPr>
          <w:rFonts w:ascii="inherit" w:eastAsia="Times New Roman" w:hAnsi="inherit" w:cs="Helvetica"/>
          <w:b/>
          <w:bCs/>
          <w:color w:val="060607"/>
          <w:spacing w:val="4"/>
          <w:sz w:val="21"/>
          <w:szCs w:val="21"/>
          <w:bdr w:val="none" w:sz="0" w:space="0" w:color="auto" w:frame="1"/>
        </w:rPr>
        <w:t>Virological</w:t>
      </w:r>
      <w:proofErr w:type="spellEnd"/>
      <w:r w:rsidRPr="00AB63F0">
        <w:rPr>
          <w:rFonts w:ascii="inherit" w:eastAsia="Times New Roman" w:hAnsi="inherit" w:cs="Helvetica"/>
          <w:b/>
          <w:bCs/>
          <w:color w:val="060607"/>
          <w:spacing w:val="4"/>
          <w:sz w:val="21"/>
          <w:szCs w:val="21"/>
          <w:bdr w:val="none" w:sz="0" w:space="0" w:color="auto" w:frame="1"/>
        </w:rPr>
        <w:t xml:space="preserve"> Suppression</w:t>
      </w:r>
      <w:r w:rsidRPr="00AB63F0">
        <w:rPr>
          <w:rFonts w:ascii="inherit" w:eastAsia="Times New Roman" w:hAnsi="inherit" w:cs="Helvetica"/>
          <w:color w:val="060607"/>
          <w:spacing w:val="4"/>
          <w:sz w:val="21"/>
          <w:szCs w:val="21"/>
        </w:rPr>
        <w:t xml:space="preserve">: In Phase </w:t>
      </w:r>
      <w:proofErr w:type="spellStart"/>
      <w:r w:rsidRPr="00AB63F0">
        <w:rPr>
          <w:rFonts w:ascii="inherit" w:eastAsia="Times New Roman" w:hAnsi="inherit" w:cs="Helvetica"/>
          <w:color w:val="060607"/>
          <w:spacing w:val="4"/>
          <w:sz w:val="21"/>
          <w:szCs w:val="21"/>
        </w:rPr>
        <w:t>IIb</w:t>
      </w:r>
      <w:proofErr w:type="spellEnd"/>
      <w:r w:rsidRPr="00AB63F0">
        <w:rPr>
          <w:rFonts w:ascii="inherit" w:eastAsia="Times New Roman" w:hAnsi="inherit" w:cs="Helvetica"/>
          <w:color w:val="060607"/>
          <w:spacing w:val="4"/>
          <w:sz w:val="21"/>
          <w:szCs w:val="21"/>
        </w:rPr>
        <w:t xml:space="preserve"> trials, 47% of participants achieved undetectable viral loads after 48 weeks</w:t>
      </w:r>
    </w:p>
    <w:p w:rsidR="00AB63F0" w:rsidRPr="00AB63F0" w:rsidRDefault="00AB63F0" w:rsidP="00AB63F0">
      <w:pPr>
        <w:numPr>
          <w:ilvl w:val="0"/>
          <w:numId w:val="7"/>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Improved CD4+ Recovery</w:t>
      </w:r>
      <w:r w:rsidRPr="00AB63F0">
        <w:rPr>
          <w:rFonts w:ascii="inherit" w:eastAsia="Times New Roman" w:hAnsi="inherit" w:cs="Helvetica"/>
          <w:color w:val="060607"/>
          <w:spacing w:val="4"/>
          <w:sz w:val="21"/>
          <w:szCs w:val="21"/>
        </w:rPr>
        <w:t>: Median CD4+ increase of 128 cells/µL after 96 weeks of treatment</w:t>
      </w:r>
    </w:p>
    <w:p w:rsidR="00AB63F0" w:rsidRPr="00AB63F0" w:rsidRDefault="00AB63F0" w:rsidP="00AB63F0">
      <w:pPr>
        <w:numPr>
          <w:ilvl w:val="0"/>
          <w:numId w:val="7"/>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Reduced Inflammation Markers</w:t>
      </w:r>
      <w:r w:rsidRPr="00AB63F0">
        <w:rPr>
          <w:rFonts w:ascii="inherit" w:eastAsia="Times New Roman" w:hAnsi="inherit" w:cs="Helvetica"/>
          <w:color w:val="060607"/>
          <w:spacing w:val="4"/>
          <w:sz w:val="21"/>
          <w:szCs w:val="21"/>
        </w:rPr>
        <w:t>: Significant decreases in D-dimer and IL-6 levels</w:t>
      </w:r>
    </w:p>
    <w:p w:rsidR="00AB63F0" w:rsidRPr="00AB63F0" w:rsidRDefault="00AB63F0" w:rsidP="00AB63F0">
      <w:pPr>
        <w:numPr>
          <w:ilvl w:val="0"/>
          <w:numId w:val="7"/>
        </w:numPr>
        <w:shd w:val="clear" w:color="auto" w:fill="FFFFFF"/>
        <w:spacing w:after="0" w:line="360" w:lineRule="atLeast"/>
        <w:ind w:left="0"/>
        <w:textAlignment w:val="baseline"/>
        <w:rPr>
          <w:rFonts w:ascii="inherit" w:eastAsia="Times New Roman" w:hAnsi="inherit" w:cs="Helvetica"/>
          <w:color w:val="060607"/>
          <w:spacing w:val="4"/>
          <w:sz w:val="21"/>
          <w:szCs w:val="21"/>
        </w:rPr>
      </w:pPr>
      <w:r w:rsidRPr="00AB63F0">
        <w:rPr>
          <w:rFonts w:ascii="inherit" w:eastAsia="Times New Roman" w:hAnsi="inherit" w:cs="Helvetica"/>
          <w:b/>
          <w:bCs/>
          <w:color w:val="060607"/>
          <w:spacing w:val="4"/>
          <w:sz w:val="21"/>
          <w:szCs w:val="21"/>
          <w:bdr w:val="none" w:sz="0" w:space="0" w:color="auto" w:frame="1"/>
        </w:rPr>
        <w:t>Genetic Barrier to Resistance</w:t>
      </w:r>
      <w:r w:rsidRPr="00AB63F0">
        <w:rPr>
          <w:rFonts w:ascii="inherit" w:eastAsia="Times New Roman" w:hAnsi="inherit" w:cs="Helvetica"/>
          <w:color w:val="060607"/>
          <w:spacing w:val="4"/>
          <w:sz w:val="21"/>
          <w:szCs w:val="21"/>
        </w:rPr>
        <w:t>: Higher genetic barrier compared to first-generation NNRTIs</w:t>
      </w:r>
    </w:p>
    <w:p w:rsidR="00266A82" w:rsidRDefault="00EC5B59"/>
    <w:sectPr w:rsidR="00266A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Black">
    <w:panose1 w:val="020B0A04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AE3235"/>
    <w:multiLevelType w:val="multilevel"/>
    <w:tmpl w:val="B0B458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5CB41CC"/>
    <w:multiLevelType w:val="multilevel"/>
    <w:tmpl w:val="C67E8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7504FD7"/>
    <w:multiLevelType w:val="multilevel"/>
    <w:tmpl w:val="5D1A1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C4F1B80"/>
    <w:multiLevelType w:val="multilevel"/>
    <w:tmpl w:val="53AA1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20F70C3"/>
    <w:multiLevelType w:val="multilevel"/>
    <w:tmpl w:val="5B52B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4AF262B"/>
    <w:multiLevelType w:val="multilevel"/>
    <w:tmpl w:val="DA766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7B5C5DDB"/>
    <w:multiLevelType w:val="multilevel"/>
    <w:tmpl w:val="A9FA4F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6"/>
  </w:num>
  <w:num w:numId="3">
    <w:abstractNumId w:val="5"/>
  </w:num>
  <w:num w:numId="4">
    <w:abstractNumId w:val="4"/>
  </w:num>
  <w:num w:numId="5">
    <w:abstractNumId w:val="2"/>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3F0"/>
    <w:rsid w:val="00AB63F0"/>
    <w:rsid w:val="00D07FF7"/>
    <w:rsid w:val="00EB07F3"/>
    <w:rsid w:val="00EC5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B63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B63F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3F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B63F0"/>
    <w:rPr>
      <w:rFonts w:ascii="Times New Roman" w:eastAsia="Times New Roman" w:hAnsi="Times New Roman" w:cs="Times New Roman"/>
      <w:b/>
      <w:bCs/>
      <w:sz w:val="36"/>
      <w:szCs w:val="36"/>
    </w:rPr>
  </w:style>
  <w:style w:type="character" w:styleId="Strong">
    <w:name w:val="Strong"/>
    <w:basedOn w:val="DefaultParagraphFont"/>
    <w:uiPriority w:val="22"/>
    <w:qFormat/>
    <w:rsid w:val="00AB63F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AB63F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B63F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63F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B63F0"/>
    <w:rPr>
      <w:rFonts w:ascii="Times New Roman" w:eastAsia="Times New Roman" w:hAnsi="Times New Roman" w:cs="Times New Roman"/>
      <w:b/>
      <w:bCs/>
      <w:sz w:val="36"/>
      <w:szCs w:val="36"/>
    </w:rPr>
  </w:style>
  <w:style w:type="character" w:styleId="Strong">
    <w:name w:val="Strong"/>
    <w:basedOn w:val="DefaultParagraphFont"/>
    <w:uiPriority w:val="22"/>
    <w:qFormat/>
    <w:rsid w:val="00AB63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517868">
      <w:bodyDiv w:val="1"/>
      <w:marLeft w:val="0"/>
      <w:marRight w:val="0"/>
      <w:marTop w:val="0"/>
      <w:marBottom w:val="0"/>
      <w:divBdr>
        <w:top w:val="none" w:sz="0" w:space="0" w:color="auto"/>
        <w:left w:val="none" w:sz="0" w:space="0" w:color="auto"/>
        <w:bottom w:val="none" w:sz="0" w:space="0" w:color="auto"/>
        <w:right w:val="none" w:sz="0" w:space="0" w:color="auto"/>
      </w:divBdr>
      <w:divsChild>
        <w:div w:id="1273780134">
          <w:marLeft w:val="0"/>
          <w:marRight w:val="0"/>
          <w:marTop w:val="206"/>
          <w:marBottom w:val="206"/>
          <w:divBdr>
            <w:top w:val="none" w:sz="0" w:space="0" w:color="auto"/>
            <w:left w:val="none" w:sz="0" w:space="0" w:color="auto"/>
            <w:bottom w:val="none" w:sz="0" w:space="0" w:color="auto"/>
            <w:right w:val="none" w:sz="0" w:space="0" w:color="auto"/>
          </w:divBdr>
        </w:div>
        <w:div w:id="12734857">
          <w:marLeft w:val="0"/>
          <w:marRight w:val="0"/>
          <w:marTop w:val="0"/>
          <w:marBottom w:val="0"/>
          <w:divBdr>
            <w:top w:val="none" w:sz="0" w:space="0" w:color="auto"/>
            <w:left w:val="none" w:sz="0" w:space="0" w:color="auto"/>
            <w:bottom w:val="none" w:sz="0" w:space="0" w:color="auto"/>
            <w:right w:val="none" w:sz="0" w:space="0" w:color="auto"/>
          </w:divBdr>
        </w:div>
        <w:div w:id="513805640">
          <w:marLeft w:val="0"/>
          <w:marRight w:val="0"/>
          <w:marTop w:val="0"/>
          <w:marBottom w:val="0"/>
          <w:divBdr>
            <w:top w:val="none" w:sz="0" w:space="0" w:color="auto"/>
            <w:left w:val="none" w:sz="0" w:space="0" w:color="auto"/>
            <w:bottom w:val="none" w:sz="0" w:space="0" w:color="auto"/>
            <w:right w:val="none" w:sz="0" w:space="0" w:color="auto"/>
          </w:divBdr>
        </w:div>
        <w:div w:id="311060301">
          <w:marLeft w:val="0"/>
          <w:marRight w:val="0"/>
          <w:marTop w:val="0"/>
          <w:marBottom w:val="0"/>
          <w:divBdr>
            <w:top w:val="none" w:sz="0" w:space="0" w:color="auto"/>
            <w:left w:val="none" w:sz="0" w:space="0" w:color="auto"/>
            <w:bottom w:val="none" w:sz="0" w:space="0" w:color="auto"/>
            <w:right w:val="none" w:sz="0" w:space="0" w:color="auto"/>
          </w:divBdr>
        </w:div>
        <w:div w:id="755203209">
          <w:marLeft w:val="0"/>
          <w:marRight w:val="0"/>
          <w:marTop w:val="0"/>
          <w:marBottom w:val="0"/>
          <w:divBdr>
            <w:top w:val="none" w:sz="0" w:space="0" w:color="auto"/>
            <w:left w:val="none" w:sz="0" w:space="0" w:color="auto"/>
            <w:bottom w:val="none" w:sz="0" w:space="0" w:color="auto"/>
            <w:right w:val="none" w:sz="0" w:space="0" w:color="auto"/>
          </w:divBdr>
        </w:div>
      </w:divsChild>
    </w:div>
    <w:div w:id="1044669565">
      <w:bodyDiv w:val="1"/>
      <w:marLeft w:val="0"/>
      <w:marRight w:val="0"/>
      <w:marTop w:val="0"/>
      <w:marBottom w:val="0"/>
      <w:divBdr>
        <w:top w:val="none" w:sz="0" w:space="0" w:color="auto"/>
        <w:left w:val="none" w:sz="0" w:space="0" w:color="auto"/>
        <w:bottom w:val="none" w:sz="0" w:space="0" w:color="auto"/>
        <w:right w:val="none" w:sz="0" w:space="0" w:color="auto"/>
      </w:divBdr>
      <w:divsChild>
        <w:div w:id="1225141837">
          <w:marLeft w:val="0"/>
          <w:marRight w:val="0"/>
          <w:marTop w:val="206"/>
          <w:marBottom w:val="206"/>
          <w:divBdr>
            <w:top w:val="none" w:sz="0" w:space="0" w:color="auto"/>
            <w:left w:val="none" w:sz="0" w:space="0" w:color="auto"/>
            <w:bottom w:val="none" w:sz="0" w:space="0" w:color="auto"/>
            <w:right w:val="none" w:sz="0" w:space="0" w:color="auto"/>
          </w:divBdr>
        </w:div>
        <w:div w:id="1279920148">
          <w:marLeft w:val="0"/>
          <w:marRight w:val="0"/>
          <w:marTop w:val="0"/>
          <w:marBottom w:val="206"/>
          <w:divBdr>
            <w:top w:val="none" w:sz="0" w:space="0" w:color="auto"/>
            <w:left w:val="none" w:sz="0" w:space="0" w:color="auto"/>
            <w:bottom w:val="none" w:sz="0" w:space="0" w:color="auto"/>
            <w:right w:val="none" w:sz="0" w:space="0" w:color="auto"/>
          </w:divBdr>
        </w:div>
        <w:div w:id="1233008183">
          <w:marLeft w:val="0"/>
          <w:marRight w:val="0"/>
          <w:marTop w:val="0"/>
          <w:marBottom w:val="0"/>
          <w:divBdr>
            <w:top w:val="none" w:sz="0" w:space="0" w:color="auto"/>
            <w:left w:val="none" w:sz="0" w:space="0" w:color="auto"/>
            <w:bottom w:val="none" w:sz="0" w:space="0" w:color="auto"/>
            <w:right w:val="none" w:sz="0" w:space="0" w:color="auto"/>
          </w:divBdr>
        </w:div>
        <w:div w:id="1725830561">
          <w:marLeft w:val="0"/>
          <w:marRight w:val="0"/>
          <w:marTop w:val="0"/>
          <w:marBottom w:val="0"/>
          <w:divBdr>
            <w:top w:val="none" w:sz="0" w:space="0" w:color="auto"/>
            <w:left w:val="none" w:sz="0" w:space="0" w:color="auto"/>
            <w:bottom w:val="none" w:sz="0" w:space="0" w:color="auto"/>
            <w:right w:val="none" w:sz="0" w:space="0" w:color="auto"/>
          </w:divBdr>
        </w:div>
        <w:div w:id="1140655590">
          <w:marLeft w:val="0"/>
          <w:marRight w:val="0"/>
          <w:marTop w:val="0"/>
          <w:marBottom w:val="0"/>
          <w:divBdr>
            <w:top w:val="none" w:sz="0" w:space="0" w:color="auto"/>
            <w:left w:val="none" w:sz="0" w:space="0" w:color="auto"/>
            <w:bottom w:val="none" w:sz="0" w:space="0" w:color="auto"/>
            <w:right w:val="none" w:sz="0" w:space="0" w:color="auto"/>
          </w:divBdr>
        </w:div>
        <w:div w:id="1498377896">
          <w:marLeft w:val="0"/>
          <w:marRight w:val="0"/>
          <w:marTop w:val="0"/>
          <w:marBottom w:val="0"/>
          <w:divBdr>
            <w:top w:val="none" w:sz="0" w:space="0" w:color="auto"/>
            <w:left w:val="none" w:sz="0" w:space="0" w:color="auto"/>
            <w:bottom w:val="none" w:sz="0" w:space="0" w:color="auto"/>
            <w:right w:val="none" w:sz="0" w:space="0" w:color="auto"/>
          </w:divBdr>
        </w:div>
        <w:div w:id="1309285352">
          <w:marLeft w:val="0"/>
          <w:marRight w:val="0"/>
          <w:marTop w:val="0"/>
          <w:marBottom w:val="0"/>
          <w:divBdr>
            <w:top w:val="none" w:sz="0" w:space="0" w:color="auto"/>
            <w:left w:val="none" w:sz="0" w:space="0" w:color="auto"/>
            <w:bottom w:val="none" w:sz="0" w:space="0" w:color="auto"/>
            <w:right w:val="none" w:sz="0" w:space="0" w:color="auto"/>
          </w:divBdr>
        </w:div>
        <w:div w:id="521821391">
          <w:marLeft w:val="0"/>
          <w:marRight w:val="0"/>
          <w:marTop w:val="206"/>
          <w:marBottom w:val="206"/>
          <w:divBdr>
            <w:top w:val="none" w:sz="0" w:space="0" w:color="auto"/>
            <w:left w:val="none" w:sz="0" w:space="0" w:color="auto"/>
            <w:bottom w:val="none" w:sz="0" w:space="0" w:color="auto"/>
            <w:right w:val="none" w:sz="0" w:space="0" w:color="auto"/>
          </w:divBdr>
        </w:div>
        <w:div w:id="369458743">
          <w:marLeft w:val="0"/>
          <w:marRight w:val="0"/>
          <w:marTop w:val="0"/>
          <w:marBottom w:val="206"/>
          <w:divBdr>
            <w:top w:val="none" w:sz="0" w:space="0" w:color="auto"/>
            <w:left w:val="none" w:sz="0" w:space="0" w:color="auto"/>
            <w:bottom w:val="none" w:sz="0" w:space="0" w:color="auto"/>
            <w:right w:val="none" w:sz="0" w:space="0" w:color="auto"/>
          </w:divBdr>
        </w:div>
        <w:div w:id="580607438">
          <w:marLeft w:val="0"/>
          <w:marRight w:val="0"/>
          <w:marTop w:val="206"/>
          <w:marBottom w:val="206"/>
          <w:divBdr>
            <w:top w:val="none" w:sz="0" w:space="0" w:color="auto"/>
            <w:left w:val="none" w:sz="0" w:space="0" w:color="auto"/>
            <w:bottom w:val="none" w:sz="0" w:space="0" w:color="auto"/>
            <w:right w:val="none" w:sz="0" w:space="0" w:color="auto"/>
          </w:divBdr>
        </w:div>
        <w:div w:id="1034042220">
          <w:marLeft w:val="0"/>
          <w:marRight w:val="0"/>
          <w:marTop w:val="0"/>
          <w:marBottom w:val="206"/>
          <w:divBdr>
            <w:top w:val="none" w:sz="0" w:space="0" w:color="auto"/>
            <w:left w:val="none" w:sz="0" w:space="0" w:color="auto"/>
            <w:bottom w:val="none" w:sz="0" w:space="0" w:color="auto"/>
            <w:right w:val="none" w:sz="0" w:space="0" w:color="auto"/>
          </w:divBdr>
        </w:div>
        <w:div w:id="973026910">
          <w:marLeft w:val="0"/>
          <w:marRight w:val="0"/>
          <w:marTop w:val="206"/>
          <w:marBottom w:val="206"/>
          <w:divBdr>
            <w:top w:val="none" w:sz="0" w:space="0" w:color="auto"/>
            <w:left w:val="none" w:sz="0" w:space="0" w:color="auto"/>
            <w:bottom w:val="none" w:sz="0" w:space="0" w:color="auto"/>
            <w:right w:val="none" w:sz="0" w:space="0" w:color="auto"/>
          </w:divBdr>
        </w:div>
        <w:div w:id="85736555">
          <w:marLeft w:val="0"/>
          <w:marRight w:val="0"/>
          <w:marTop w:val="0"/>
          <w:marBottom w:val="0"/>
          <w:divBdr>
            <w:top w:val="none" w:sz="0" w:space="0" w:color="auto"/>
            <w:left w:val="none" w:sz="0" w:space="0" w:color="auto"/>
            <w:bottom w:val="none" w:sz="0" w:space="0" w:color="auto"/>
            <w:right w:val="none" w:sz="0" w:space="0" w:color="auto"/>
          </w:divBdr>
        </w:div>
        <w:div w:id="1989168003">
          <w:marLeft w:val="0"/>
          <w:marRight w:val="0"/>
          <w:marTop w:val="0"/>
          <w:marBottom w:val="0"/>
          <w:divBdr>
            <w:top w:val="none" w:sz="0" w:space="0" w:color="auto"/>
            <w:left w:val="none" w:sz="0" w:space="0" w:color="auto"/>
            <w:bottom w:val="none" w:sz="0" w:space="0" w:color="auto"/>
            <w:right w:val="none" w:sz="0" w:space="0" w:color="auto"/>
          </w:divBdr>
        </w:div>
        <w:div w:id="248462487">
          <w:marLeft w:val="0"/>
          <w:marRight w:val="0"/>
          <w:marTop w:val="0"/>
          <w:marBottom w:val="0"/>
          <w:divBdr>
            <w:top w:val="none" w:sz="0" w:space="0" w:color="auto"/>
            <w:left w:val="none" w:sz="0" w:space="0" w:color="auto"/>
            <w:bottom w:val="none" w:sz="0" w:space="0" w:color="auto"/>
            <w:right w:val="none" w:sz="0" w:space="0" w:color="auto"/>
          </w:divBdr>
        </w:div>
        <w:div w:id="369843756">
          <w:marLeft w:val="0"/>
          <w:marRight w:val="0"/>
          <w:marTop w:val="206"/>
          <w:marBottom w:val="206"/>
          <w:divBdr>
            <w:top w:val="none" w:sz="0" w:space="0" w:color="auto"/>
            <w:left w:val="none" w:sz="0" w:space="0" w:color="auto"/>
            <w:bottom w:val="none" w:sz="0" w:space="0" w:color="auto"/>
            <w:right w:val="none" w:sz="0" w:space="0" w:color="auto"/>
          </w:divBdr>
        </w:div>
        <w:div w:id="860315591">
          <w:marLeft w:val="0"/>
          <w:marRight w:val="0"/>
          <w:marTop w:val="0"/>
          <w:marBottom w:val="0"/>
          <w:divBdr>
            <w:top w:val="none" w:sz="0" w:space="0" w:color="auto"/>
            <w:left w:val="none" w:sz="0" w:space="0" w:color="auto"/>
            <w:bottom w:val="none" w:sz="0" w:space="0" w:color="auto"/>
            <w:right w:val="none" w:sz="0" w:space="0" w:color="auto"/>
          </w:divBdr>
        </w:div>
        <w:div w:id="29687896">
          <w:marLeft w:val="0"/>
          <w:marRight w:val="0"/>
          <w:marTop w:val="0"/>
          <w:marBottom w:val="0"/>
          <w:divBdr>
            <w:top w:val="none" w:sz="0" w:space="0" w:color="auto"/>
            <w:left w:val="none" w:sz="0" w:space="0" w:color="auto"/>
            <w:bottom w:val="none" w:sz="0" w:space="0" w:color="auto"/>
            <w:right w:val="none" w:sz="0" w:space="0" w:color="auto"/>
          </w:divBdr>
        </w:div>
        <w:div w:id="663431056">
          <w:marLeft w:val="0"/>
          <w:marRight w:val="0"/>
          <w:marTop w:val="0"/>
          <w:marBottom w:val="0"/>
          <w:divBdr>
            <w:top w:val="none" w:sz="0" w:space="0" w:color="auto"/>
            <w:left w:val="none" w:sz="0" w:space="0" w:color="auto"/>
            <w:bottom w:val="none" w:sz="0" w:space="0" w:color="auto"/>
            <w:right w:val="none" w:sz="0" w:space="0" w:color="auto"/>
          </w:divBdr>
        </w:div>
        <w:div w:id="1262838642">
          <w:marLeft w:val="0"/>
          <w:marRight w:val="0"/>
          <w:marTop w:val="206"/>
          <w:marBottom w:val="206"/>
          <w:divBdr>
            <w:top w:val="none" w:sz="0" w:space="0" w:color="auto"/>
            <w:left w:val="none" w:sz="0" w:space="0" w:color="auto"/>
            <w:bottom w:val="none" w:sz="0" w:space="0" w:color="auto"/>
            <w:right w:val="none" w:sz="0" w:space="0" w:color="auto"/>
          </w:divBdr>
        </w:div>
      </w:divsChild>
    </w:div>
    <w:div w:id="1480461173">
      <w:bodyDiv w:val="1"/>
      <w:marLeft w:val="0"/>
      <w:marRight w:val="0"/>
      <w:marTop w:val="0"/>
      <w:marBottom w:val="0"/>
      <w:divBdr>
        <w:top w:val="none" w:sz="0" w:space="0" w:color="auto"/>
        <w:left w:val="none" w:sz="0" w:space="0" w:color="auto"/>
        <w:bottom w:val="none" w:sz="0" w:space="0" w:color="auto"/>
        <w:right w:val="none" w:sz="0" w:space="0" w:color="auto"/>
      </w:divBdr>
      <w:divsChild>
        <w:div w:id="1244489578">
          <w:marLeft w:val="0"/>
          <w:marRight w:val="0"/>
          <w:marTop w:val="206"/>
          <w:marBottom w:val="206"/>
          <w:divBdr>
            <w:top w:val="none" w:sz="0" w:space="0" w:color="auto"/>
            <w:left w:val="none" w:sz="0" w:space="0" w:color="auto"/>
            <w:bottom w:val="none" w:sz="0" w:space="0" w:color="auto"/>
            <w:right w:val="none" w:sz="0" w:space="0" w:color="auto"/>
          </w:divBdr>
        </w:div>
        <w:div w:id="2139370404">
          <w:marLeft w:val="0"/>
          <w:marRight w:val="0"/>
          <w:marTop w:val="0"/>
          <w:marBottom w:val="206"/>
          <w:divBdr>
            <w:top w:val="none" w:sz="0" w:space="0" w:color="auto"/>
            <w:left w:val="none" w:sz="0" w:space="0" w:color="auto"/>
            <w:bottom w:val="none" w:sz="0" w:space="0" w:color="auto"/>
            <w:right w:val="none" w:sz="0" w:space="0" w:color="auto"/>
          </w:divBdr>
        </w:div>
        <w:div w:id="986671597">
          <w:marLeft w:val="0"/>
          <w:marRight w:val="0"/>
          <w:marTop w:val="0"/>
          <w:marBottom w:val="206"/>
          <w:divBdr>
            <w:top w:val="none" w:sz="0" w:space="0" w:color="auto"/>
            <w:left w:val="none" w:sz="0" w:space="0" w:color="auto"/>
            <w:bottom w:val="none" w:sz="0" w:space="0" w:color="auto"/>
            <w:right w:val="none" w:sz="0" w:space="0" w:color="auto"/>
          </w:divBdr>
        </w:div>
        <w:div w:id="1425297685">
          <w:marLeft w:val="0"/>
          <w:marRight w:val="0"/>
          <w:marTop w:val="206"/>
          <w:marBottom w:val="206"/>
          <w:divBdr>
            <w:top w:val="none" w:sz="0" w:space="0" w:color="auto"/>
            <w:left w:val="none" w:sz="0" w:space="0" w:color="auto"/>
            <w:bottom w:val="none" w:sz="0" w:space="0" w:color="auto"/>
            <w:right w:val="none" w:sz="0" w:space="0" w:color="auto"/>
          </w:divBdr>
        </w:div>
        <w:div w:id="124128063">
          <w:marLeft w:val="0"/>
          <w:marRight w:val="0"/>
          <w:marTop w:val="0"/>
          <w:marBottom w:val="0"/>
          <w:divBdr>
            <w:top w:val="none" w:sz="0" w:space="0" w:color="auto"/>
            <w:left w:val="none" w:sz="0" w:space="0" w:color="auto"/>
            <w:bottom w:val="none" w:sz="0" w:space="0" w:color="auto"/>
            <w:right w:val="none" w:sz="0" w:space="0" w:color="auto"/>
          </w:divBdr>
        </w:div>
        <w:div w:id="1806584226">
          <w:marLeft w:val="0"/>
          <w:marRight w:val="0"/>
          <w:marTop w:val="0"/>
          <w:marBottom w:val="0"/>
          <w:divBdr>
            <w:top w:val="none" w:sz="0" w:space="0" w:color="auto"/>
            <w:left w:val="none" w:sz="0" w:space="0" w:color="auto"/>
            <w:bottom w:val="none" w:sz="0" w:space="0" w:color="auto"/>
            <w:right w:val="none" w:sz="0" w:space="0" w:color="auto"/>
          </w:divBdr>
        </w:div>
        <w:div w:id="1765764930">
          <w:marLeft w:val="0"/>
          <w:marRight w:val="0"/>
          <w:marTop w:val="0"/>
          <w:marBottom w:val="0"/>
          <w:divBdr>
            <w:top w:val="none" w:sz="0" w:space="0" w:color="auto"/>
            <w:left w:val="none" w:sz="0" w:space="0" w:color="auto"/>
            <w:bottom w:val="none" w:sz="0" w:space="0" w:color="auto"/>
            <w:right w:val="none" w:sz="0" w:space="0" w:color="auto"/>
          </w:divBdr>
        </w:div>
        <w:div w:id="1834250283">
          <w:marLeft w:val="0"/>
          <w:marRight w:val="0"/>
          <w:marTop w:val="0"/>
          <w:marBottom w:val="0"/>
          <w:divBdr>
            <w:top w:val="none" w:sz="0" w:space="0" w:color="auto"/>
            <w:left w:val="none" w:sz="0" w:space="0" w:color="auto"/>
            <w:bottom w:val="none" w:sz="0" w:space="0" w:color="auto"/>
            <w:right w:val="none" w:sz="0" w:space="0" w:color="auto"/>
          </w:divBdr>
        </w:div>
        <w:div w:id="1140264181">
          <w:marLeft w:val="0"/>
          <w:marRight w:val="0"/>
          <w:marTop w:val="0"/>
          <w:marBottom w:val="0"/>
          <w:divBdr>
            <w:top w:val="none" w:sz="0" w:space="0" w:color="auto"/>
            <w:left w:val="none" w:sz="0" w:space="0" w:color="auto"/>
            <w:bottom w:val="none" w:sz="0" w:space="0" w:color="auto"/>
            <w:right w:val="none" w:sz="0" w:space="0" w:color="auto"/>
          </w:divBdr>
        </w:div>
        <w:div w:id="378289595">
          <w:marLeft w:val="0"/>
          <w:marRight w:val="0"/>
          <w:marTop w:val="0"/>
          <w:marBottom w:val="0"/>
          <w:divBdr>
            <w:top w:val="none" w:sz="0" w:space="0" w:color="auto"/>
            <w:left w:val="none" w:sz="0" w:space="0" w:color="auto"/>
            <w:bottom w:val="none" w:sz="0" w:space="0" w:color="auto"/>
            <w:right w:val="none" w:sz="0" w:space="0" w:color="auto"/>
          </w:divBdr>
        </w:div>
        <w:div w:id="1335262340">
          <w:marLeft w:val="0"/>
          <w:marRight w:val="0"/>
          <w:marTop w:val="206"/>
          <w:marBottom w:val="206"/>
          <w:divBdr>
            <w:top w:val="none" w:sz="0" w:space="0" w:color="auto"/>
            <w:left w:val="none" w:sz="0" w:space="0" w:color="auto"/>
            <w:bottom w:val="none" w:sz="0" w:space="0" w:color="auto"/>
            <w:right w:val="none" w:sz="0" w:space="0" w:color="auto"/>
          </w:divBdr>
        </w:div>
        <w:div w:id="103117644">
          <w:marLeft w:val="0"/>
          <w:marRight w:val="0"/>
          <w:marTop w:val="0"/>
          <w:marBottom w:val="0"/>
          <w:divBdr>
            <w:top w:val="none" w:sz="0" w:space="0" w:color="auto"/>
            <w:left w:val="none" w:sz="0" w:space="0" w:color="auto"/>
            <w:bottom w:val="none" w:sz="0" w:space="0" w:color="auto"/>
            <w:right w:val="none" w:sz="0" w:space="0" w:color="auto"/>
          </w:divBdr>
        </w:div>
        <w:div w:id="1614242559">
          <w:marLeft w:val="0"/>
          <w:marRight w:val="0"/>
          <w:marTop w:val="0"/>
          <w:marBottom w:val="0"/>
          <w:divBdr>
            <w:top w:val="none" w:sz="0" w:space="0" w:color="auto"/>
            <w:left w:val="none" w:sz="0" w:space="0" w:color="auto"/>
            <w:bottom w:val="none" w:sz="0" w:space="0" w:color="auto"/>
            <w:right w:val="none" w:sz="0" w:space="0" w:color="auto"/>
          </w:divBdr>
        </w:div>
        <w:div w:id="2069835376">
          <w:marLeft w:val="0"/>
          <w:marRight w:val="0"/>
          <w:marTop w:val="0"/>
          <w:marBottom w:val="0"/>
          <w:divBdr>
            <w:top w:val="none" w:sz="0" w:space="0" w:color="auto"/>
            <w:left w:val="none" w:sz="0" w:space="0" w:color="auto"/>
            <w:bottom w:val="none" w:sz="0" w:space="0" w:color="auto"/>
            <w:right w:val="none" w:sz="0" w:space="0" w:color="auto"/>
          </w:divBdr>
        </w:div>
        <w:div w:id="478574991">
          <w:marLeft w:val="0"/>
          <w:marRight w:val="0"/>
          <w:marTop w:val="0"/>
          <w:marBottom w:val="0"/>
          <w:divBdr>
            <w:top w:val="none" w:sz="0" w:space="0" w:color="auto"/>
            <w:left w:val="none" w:sz="0" w:space="0" w:color="auto"/>
            <w:bottom w:val="none" w:sz="0" w:space="0" w:color="auto"/>
            <w:right w:val="none" w:sz="0" w:space="0" w:color="auto"/>
          </w:divBdr>
        </w:div>
        <w:div w:id="214973041">
          <w:marLeft w:val="0"/>
          <w:marRight w:val="0"/>
          <w:marTop w:val="0"/>
          <w:marBottom w:val="0"/>
          <w:divBdr>
            <w:top w:val="none" w:sz="0" w:space="0" w:color="auto"/>
            <w:left w:val="none" w:sz="0" w:space="0" w:color="auto"/>
            <w:bottom w:val="none" w:sz="0" w:space="0" w:color="auto"/>
            <w:right w:val="none" w:sz="0" w:space="0" w:color="auto"/>
          </w:divBdr>
        </w:div>
        <w:div w:id="514465366">
          <w:marLeft w:val="0"/>
          <w:marRight w:val="0"/>
          <w:marTop w:val="0"/>
          <w:marBottom w:val="0"/>
          <w:divBdr>
            <w:top w:val="none" w:sz="0" w:space="0" w:color="auto"/>
            <w:left w:val="none" w:sz="0" w:space="0" w:color="auto"/>
            <w:bottom w:val="none" w:sz="0" w:space="0" w:color="auto"/>
            <w:right w:val="none" w:sz="0" w:space="0" w:color="auto"/>
          </w:divBdr>
        </w:div>
        <w:div w:id="1287783129">
          <w:marLeft w:val="0"/>
          <w:marRight w:val="0"/>
          <w:marTop w:val="0"/>
          <w:marBottom w:val="0"/>
          <w:divBdr>
            <w:top w:val="none" w:sz="0" w:space="0" w:color="auto"/>
            <w:left w:val="none" w:sz="0" w:space="0" w:color="auto"/>
            <w:bottom w:val="none" w:sz="0" w:space="0" w:color="auto"/>
            <w:right w:val="none" w:sz="0" w:space="0" w:color="auto"/>
          </w:divBdr>
        </w:div>
        <w:div w:id="1206017473">
          <w:marLeft w:val="0"/>
          <w:marRight w:val="0"/>
          <w:marTop w:val="0"/>
          <w:marBottom w:val="0"/>
          <w:divBdr>
            <w:top w:val="none" w:sz="0" w:space="0" w:color="auto"/>
            <w:left w:val="none" w:sz="0" w:space="0" w:color="auto"/>
            <w:bottom w:val="none" w:sz="0" w:space="0" w:color="auto"/>
            <w:right w:val="none" w:sz="0" w:space="0" w:color="auto"/>
          </w:divBdr>
        </w:div>
        <w:div w:id="1327200661">
          <w:marLeft w:val="0"/>
          <w:marRight w:val="0"/>
          <w:marTop w:val="206"/>
          <w:marBottom w:val="206"/>
          <w:divBdr>
            <w:top w:val="none" w:sz="0" w:space="0" w:color="auto"/>
            <w:left w:val="none" w:sz="0" w:space="0" w:color="auto"/>
            <w:bottom w:val="none" w:sz="0" w:space="0" w:color="auto"/>
            <w:right w:val="none" w:sz="0" w:space="0" w:color="auto"/>
          </w:divBdr>
        </w:div>
        <w:div w:id="719136067">
          <w:marLeft w:val="0"/>
          <w:marRight w:val="0"/>
          <w:marTop w:val="0"/>
          <w:marBottom w:val="0"/>
          <w:divBdr>
            <w:top w:val="none" w:sz="0" w:space="0" w:color="auto"/>
            <w:left w:val="none" w:sz="0" w:space="0" w:color="auto"/>
            <w:bottom w:val="none" w:sz="0" w:space="0" w:color="auto"/>
            <w:right w:val="none" w:sz="0" w:space="0" w:color="auto"/>
          </w:divBdr>
        </w:div>
        <w:div w:id="513153216">
          <w:marLeft w:val="0"/>
          <w:marRight w:val="0"/>
          <w:marTop w:val="0"/>
          <w:marBottom w:val="0"/>
          <w:divBdr>
            <w:top w:val="none" w:sz="0" w:space="0" w:color="auto"/>
            <w:left w:val="none" w:sz="0" w:space="0" w:color="auto"/>
            <w:bottom w:val="none" w:sz="0" w:space="0" w:color="auto"/>
            <w:right w:val="none" w:sz="0" w:space="0" w:color="auto"/>
          </w:divBdr>
        </w:div>
        <w:div w:id="358554146">
          <w:marLeft w:val="0"/>
          <w:marRight w:val="0"/>
          <w:marTop w:val="0"/>
          <w:marBottom w:val="0"/>
          <w:divBdr>
            <w:top w:val="none" w:sz="0" w:space="0" w:color="auto"/>
            <w:left w:val="none" w:sz="0" w:space="0" w:color="auto"/>
            <w:bottom w:val="none" w:sz="0" w:space="0" w:color="auto"/>
            <w:right w:val="none" w:sz="0" w:space="0" w:color="auto"/>
          </w:divBdr>
        </w:div>
        <w:div w:id="644505165">
          <w:marLeft w:val="0"/>
          <w:marRight w:val="0"/>
          <w:marTop w:val="0"/>
          <w:marBottom w:val="0"/>
          <w:divBdr>
            <w:top w:val="none" w:sz="0" w:space="0" w:color="auto"/>
            <w:left w:val="none" w:sz="0" w:space="0" w:color="auto"/>
            <w:bottom w:val="none" w:sz="0" w:space="0" w:color="auto"/>
            <w:right w:val="none" w:sz="0" w:space="0" w:color="auto"/>
          </w:divBdr>
        </w:div>
        <w:div w:id="1250194039">
          <w:marLeft w:val="0"/>
          <w:marRight w:val="0"/>
          <w:marTop w:val="206"/>
          <w:marBottom w:val="206"/>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1244</Words>
  <Characters>7091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thiboz</dc:creator>
  <cp:lastModifiedBy>thiboz</cp:lastModifiedBy>
  <cp:revision>1</cp:revision>
  <dcterms:created xsi:type="dcterms:W3CDTF">2025-03-28T10:43:00Z</dcterms:created>
  <dcterms:modified xsi:type="dcterms:W3CDTF">2025-03-28T10:56:00Z</dcterms:modified>
</cp:coreProperties>
</file>