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rPr>
          <w:b w:val="false"/>
          <w:bCs w:val="false"/>
          <w:i w:val="false"/>
          <w:iCs w:val="false"/>
          <w:color w:val="000000"/>
        </w:rPr>
        <w:t xml:space="preserve">AI in Claims Automation: Balancing Accuracy and Efficiency with Computer Vision in Auto Insurance</w:t>
      </w:r>
    </w:p>
    <w:p>
      <w:pPr>
        <w:pStyle w:val="Heading3"/>
      </w:pPr>
      <w:r>
        <w:rPr>
          <w:b/>
          <w:bCs/>
          <w:i w:val="false"/>
          <w:iCs w:val="false"/>
          <w:color w:val="000000"/>
        </w:rPr>
        <w:t xml:space="preserve">Abstract</w:t>
      </w:r>
    </w:p>
    <w:p>
      <w:r>
        <w:rPr>
          <w:b w:val="false"/>
          <w:bCs w:val="false"/>
          <w:i w:val="false"/>
          <w:iCs w:val="false"/>
          <w:color w:val="000000"/>
        </w:rPr>
        <w:t xml:space="preserve">The integration of Artificial Intelligence (AI) into claims automation is reshaping the insurance industry, promising enhanced efficiency and accuracy in processing auto insurance claims. This paper explores the application of computer vision, leveraging drone imagery, to assess vehicle damage and streamline claims adjudication, balancing the trade-offs between speed and precision. By automating damage analysis and decision-making, AI reduces processing times and operational costs, yet it raises critical questions about the reliability of its assessments and the transparency of its outcomes. Focusing on auto insurance, this study evaluates how computer vision improves efficiency—such as rapid image analysis from drones—while examining its accuracy compared to human adjusters. Additionally, it addresses ethical concerns, particularly the need for transparency when AI denies claims, ensuring customers understand and trust the process. Through a blend of technical analysis and ethical considerations, this paper proposes strategies to optimize AI-driven claims automation while maintaining fairness and accountability, offering insights for insurers navigating this transformative technology.</w:t>
      </w:r>
    </w:p>
    <w:p>
      <w:pPr>
        <w:pStyle w:val="Heading3"/>
      </w:pPr>
      <w:r>
        <w:rPr>
          <w:b/>
          <w:bCs/>
          <w:i w:val="false"/>
          <w:iCs w:val="false"/>
          <w:color w:val="000000"/>
        </w:rPr>
        <w:t xml:space="preserve">Keywords:</w:t>
      </w:r>
      <w:r>
        <w:rPr>
          <w:b w:val="false"/>
          <w:bCs w:val="false"/>
          <w:i w:val="false"/>
          <w:iCs w:val="false"/>
          <w:color w:val="000000"/>
        </w:rPr>
        <w:t xml:space="preserve"> AI Claims Automation, Computer Vision, Auto Insurance</w:t>
      </w:r>
    </w:p>
    <w:p>
      <w:pPr>
        <w:pStyle w:val="ListParagraph"/>
        <w:numPr>
          <w:ilvl w:val="0"/>
          <w:numId w:val="1"/>
        </w:numPr>
      </w:pPr>
      <w:r>
        <w:rPr>
          <w:b w:val="false"/>
          <w:bCs w:val="false"/>
          <w:i w:val="false"/>
          <w:iCs w:val="false"/>
          <w:color w:val="000000"/>
        </w:rPr>
        <w:t xml:space="preserve">Damage Assessment</w:t>
      </w:r>
    </w:p>
    <w:p>
      <w:pPr>
        <w:pStyle w:val="ListParagraph"/>
        <w:numPr>
          <w:ilvl w:val="0"/>
          <w:numId w:val="1"/>
        </w:numPr>
      </w:pPr>
      <w:r>
        <w:rPr>
          <w:b w:val="false"/>
          <w:bCs w:val="false"/>
          <w:i w:val="false"/>
          <w:iCs w:val="false"/>
          <w:color w:val="000000"/>
        </w:rPr>
        <w:t xml:space="preserve">Drone Imagery</w:t>
      </w:r>
    </w:p>
    <w:p>
      <w:pPr>
        <w:pStyle w:val="ListParagraph"/>
        <w:numPr>
          <w:ilvl w:val="0"/>
          <w:numId w:val="1"/>
        </w:numPr>
      </w:pPr>
      <w:r>
        <w:rPr>
          <w:b w:val="false"/>
          <w:bCs w:val="false"/>
          <w:i w:val="false"/>
          <w:iCs w:val="false"/>
          <w:color w:val="000000"/>
        </w:rPr>
        <w:t xml:space="preserve">Claims Adjudication</w:t>
      </w:r>
    </w:p>
    <w:p>
      <w:pPr>
        <w:pStyle w:val="ListParagraph"/>
        <w:numPr>
          <w:ilvl w:val="0"/>
          <w:numId w:val="1"/>
        </w:numPr>
      </w:pPr>
      <w:r>
        <w:rPr>
          <w:b w:val="false"/>
          <w:bCs w:val="false"/>
          <w:i w:val="false"/>
          <w:iCs w:val="false"/>
          <w:color w:val="000000"/>
        </w:rPr>
        <w:t xml:space="preserve">Accuracy</w:t>
      </w:r>
    </w:p>
    <w:p>
      <w:pPr>
        <w:pStyle w:val="ListParagraph"/>
        <w:numPr>
          <w:ilvl w:val="0"/>
          <w:numId w:val="1"/>
        </w:numPr>
      </w:pPr>
      <w:r>
        <w:rPr>
          <w:b w:val="false"/>
          <w:bCs w:val="false"/>
          <w:i w:val="false"/>
          <w:iCs w:val="false"/>
          <w:color w:val="000000"/>
        </w:rPr>
        <w:t xml:space="preserve">Efficiency</w:t>
      </w:r>
    </w:p>
    <w:p>
      <w:pPr>
        <w:pStyle w:val="ListParagraph"/>
        <w:numPr>
          <w:ilvl w:val="0"/>
          <w:numId w:val="1"/>
        </w:numPr>
      </w:pPr>
      <w:r>
        <w:rPr>
          <w:b w:val="false"/>
          <w:bCs w:val="false"/>
          <w:i w:val="false"/>
          <w:iCs w:val="false"/>
          <w:color w:val="000000"/>
        </w:rPr>
        <w:t xml:space="preserve">Transparency</w:t>
      </w:r>
    </w:p>
    <w:p>
      <w:pPr>
        <w:pStyle w:val="ListParagraph"/>
        <w:numPr>
          <w:ilvl w:val="0"/>
          <w:numId w:val="1"/>
        </w:numPr>
      </w:pPr>
      <w:r>
        <w:rPr>
          <w:b w:val="false"/>
          <w:bCs w:val="false"/>
          <w:i w:val="false"/>
          <w:iCs w:val="false"/>
          <w:color w:val="000000"/>
        </w:rPr>
        <w:t xml:space="preserve">Ethical AI</w:t>
      </w:r>
      <w:r/>
    </w:p>
    <w:p>
      <w:pPr>
        <w:pStyle w:val="Heading2"/>
      </w:pPr>
      <w:r>
        <w:rPr>
          <w:b w:val="false"/>
          <w:bCs w:val="false"/>
          <w:i w:val="false"/>
          <w:iCs w:val="false"/>
          <w:color w:val="000000"/>
        </w:rPr>
        <w:t xml:space="preserve">Introduction</w:t>
      </w:r>
    </w:p>
    <w:p>
      <w:r>
        <w:rPr>
          <w:b w:val="false"/>
          <w:bCs w:val="false"/>
          <w:i w:val="false"/>
          <w:iCs w:val="false"/>
          <w:color w:val="000000"/>
        </w:rPr>
        <w:t xml:space="preserve">Artificial intelligence is rapidly transforming numerous industries, and the insurance sector is no exception, witnessing a profound shift in claims automation </w:t>
      </w:r>
      <w:hyperlink w:history="1" w:anchor="5184287654773ebbfdabdfe470d7a70e">
        <w:r>
          <w:rPr>
            <w:rStyle w:val="Hyperlink"/>
          </w:rPr>
          <w:t xml:space="preserve">[1]</w:t>
        </w:r>
      </w:hyperlink>
      <w:r>
        <w:rPr>
          <w:b w:val="false"/>
          <w:bCs w:val="false"/>
          <w:i w:val="false"/>
          <w:iCs w:val="false"/>
          <w:color w:val="000000"/>
        </w:rPr>
        <w:t xml:space="preserve">. The integration of AI technologies, particularly in the realm of auto insurance, is reshaping traditional claims processes, promising enhanced accuracy, improved efficiency, and reduced operational costs </w:t>
      </w:r>
      <w:hyperlink w:history="1" w:anchor="35ba95d9a046a7d01c8095d2c1be8e6a">
        <w:r>
          <w:rPr>
            <w:rStyle w:val="Hyperlink"/>
          </w:rPr>
          <w:t xml:space="preserve">[2]</w:t>
        </w:r>
      </w:hyperlink>
      <w:r>
        <w:rPr>
          <w:b w:val="false"/>
          <w:bCs w:val="false"/>
          <w:i w:val="false"/>
          <w:iCs w:val="false"/>
          <w:color w:val="000000"/>
        </w:rPr>
        <w:t xml:space="preserve">.  As AI systems become more sophisticated, their ability to analyze complex data, identify patterns, and make informed decisions is revolutionizing the way insurance companies handle claims, from initial reporting to final settlement </w:t>
      </w:r>
      <w:hyperlink w:history="1" w:anchor="691df0006c440d750bb645176222f010">
        <w:r>
          <w:rPr>
            <w:rStyle w:val="Hyperlink"/>
          </w:rPr>
          <w:t xml:space="preserve">[3]</w:t>
        </w:r>
      </w:hyperlink>
      <w:r>
        <w:rPr>
          <w:b w:val="false"/>
          <w:bCs w:val="false"/>
          <w:i w:val="false"/>
          <w:iCs w:val="false"/>
          <w:color w:val="000000"/>
        </w:rPr>
        <w:t xml:space="preserve">. The rise of AI in claims automation presents both opportunities and challenges, demanding careful consideration of ethical implications, transparency, and the need for continuous improvement to ensure fair and reliable outcomes for policyholders </w:t>
      </w:r>
      <w:hyperlink w:history="1" w:anchor="0599da49ad9ebfc6080f9016c1e57a83">
        <w:r>
          <w:rPr>
            <w:rStyle w:val="Hyperlink"/>
          </w:rPr>
          <w:t xml:space="preserve">[4]</w:t>
        </w:r>
      </w:hyperlink>
      <w:r>
        <w:rPr>
          <w:b w:val="false"/>
          <w:bCs w:val="false"/>
          <w:i w:val="false"/>
          <w:iCs w:val="false"/>
          <w:color w:val="000000"/>
        </w:rPr>
        <w:t xml:space="preserve">.  The objectives of this exploration are to assess the multifaceted impact of AI on accuracy and efficiency within the claims automation landscape, with a specific focus on its application in auto claims processing, while also addressing the critical ethical considerations and the importance of transparency in AI-driven decisions. This analysis necessitates a comprehensive understanding of the technological underpinnings of AI, its practical applications in claims handling, and the potential pitfalls that must be mitigated to foster trust and maintain regulatory compliance.</w:t>
      </w:r>
    </w:p>
    <w:p>
      <w:r>
        <w:rPr>
          <w:b w:val="false"/>
          <w:bCs w:val="false"/>
          <w:i w:val="false"/>
          <w:iCs w:val="false"/>
          <w:color w:val="000000"/>
        </w:rPr>
        <w:t xml:space="preserve">Overview of AI’s role in claims automation and its growing importance in insurance. Objectives: Assess AI’s impact on accuracy and efficiency, with a focus on auto claims and ethical transparency.</w:t>
      </w:r>
    </w:p>
    <w:p>
      <w:pPr>
        <w:pStyle w:val="Heading2"/>
      </w:pPr>
      <w:r>
        <w:rPr>
          <w:b w:val="false"/>
          <w:bCs w:val="false"/>
          <w:i w:val="false"/>
          <w:iCs w:val="false"/>
          <w:color w:val="000000"/>
        </w:rPr>
        <w:t xml:space="preserve">AI and Claims Automation: An Overview</w:t>
      </w:r>
    </w:p>
    <w:p>
      <w:r>
        <w:rPr>
          <w:b w:val="false"/>
          <w:bCs w:val="false"/>
          <w:i w:val="false"/>
          <w:iCs w:val="false"/>
          <w:color w:val="000000"/>
        </w:rPr>
        <w:t xml:space="preserve">The evolution of automation in insurance claims processing represents a significant paradigm shift, moving from manual, labor-intensive processes to sophisticated, AI-driven systems that streamline operations and enhance decision-making.  Initially, automation efforts focused on digitizing paper-based processes and implementing rule-based systems to handle routine tasks, but with the advent of advanced AI technologies, the scope of automation has expanded exponentially </w:t>
      </w:r>
      <w:hyperlink w:history="1" w:anchor="90ad7458a9f97ca6afe4798446a99170">
        <w:r>
          <w:rPr>
            <w:rStyle w:val="Hyperlink"/>
          </w:rPr>
          <w:t xml:space="preserve">[5]</w:t>
        </w:r>
      </w:hyperlink>
      <w:r>
        <w:rPr>
          <w:b w:val="false"/>
          <w:bCs w:val="false"/>
          <w:i w:val="false"/>
          <w:iCs w:val="false"/>
          <w:color w:val="000000"/>
        </w:rPr>
        <w:t xml:space="preserve">.  Machine learning algorithms, natural language processing, and computer vision are now being deployed to automate complex tasks such as fraud detection, damage assessment, and claims adjudication, resulting in faster processing times and improved accuracy </w:t>
      </w:r>
      <w:hyperlink w:history="1" w:anchor="eef92abf70d54674afe484d11cd74f66">
        <w:r>
          <w:rPr>
            <w:rStyle w:val="Hyperlink"/>
          </w:rPr>
          <w:t xml:space="preserve">[6]</w:t>
        </w:r>
      </w:hyperlink>
      <w:r>
        <w:rPr>
          <w:b w:val="false"/>
          <w:bCs w:val="false"/>
          <w:i w:val="false"/>
          <w:iCs w:val="false"/>
          <w:color w:val="000000"/>
        </w:rPr>
        <w:t xml:space="preserve">.  Computer vision, a field of artificial intelligence that enables computers to "see" and interpret images, is particularly relevant to auto insurance, where visual data plays a crucial role in assessing vehicle damage and determining repair costs.  By leveraging computer vision techniques, insurance companies can automate the analysis of images and videos captured by drones or smartphones, enabling rapid and objective damage assessments that reduce the need for human adjusters in many cases. The integration of AI in claims automation not only enhances efficiency but also opens up new possibilities for personalized customer experiences and data-driven decision-making, positioning insurance companies to better meet the evolving needs of their policyholders </w:t>
      </w:r>
      <w:hyperlink w:history="1" w:anchor="cf659fb86af6c2101fa8d2bc19909d5f">
        <w:r>
          <w:rPr>
            <w:rStyle w:val="Hyperlink"/>
          </w:rPr>
          <w:t xml:space="preserve">[7]</w:t>
        </w:r>
      </w:hyperlink>
      <w:r>
        <w:rPr>
          <w:b w:val="false"/>
          <w:bCs w:val="false"/>
          <w:i w:val="false"/>
          <w:iCs w:val="false"/>
          <w:color w:val="000000"/>
        </w:rPr>
        <w:t xml:space="preserve">.</w:t>
      </w:r>
    </w:p>
    <w:p>
      <w:r>
        <w:rPr>
          <w:b w:val="false"/>
          <w:bCs w:val="false"/>
          <w:i w:val="false"/>
          <w:iCs w:val="false"/>
          <w:color w:val="000000"/>
        </w:rPr>
        <w:t xml:space="preserve">Evolution of automation in insurance claims processing. Introduction to computer vision and its relevance to auto insurance.</w:t>
      </w:r>
    </w:p>
    <w:p>
      <w:pPr>
        <w:pStyle w:val="Heading2"/>
      </w:pPr>
      <w:r>
        <w:rPr>
          <w:b w:val="false"/>
          <w:bCs w:val="false"/>
          <w:i w:val="false"/>
          <w:iCs w:val="false"/>
          <w:color w:val="000000"/>
        </w:rPr>
        <w:t xml:space="preserve">Computer Vision in Damage Assessment</w:t>
      </w:r>
    </w:p>
    <w:p>
      <w:r>
        <w:rPr>
          <w:b w:val="false"/>
          <w:bCs w:val="false"/>
          <w:i w:val="false"/>
          <w:iCs w:val="false"/>
          <w:color w:val="000000"/>
        </w:rPr>
        <w:t xml:space="preserve">The application of AI in damage assessment is most prominent through the use of drone imagery to analyze vehicle damage, offering a transformative approach to claims processing in the auto insurance industry. Drones equipped with high-resolution cameras can capture detailed images and videos of damaged vehicles, providing a comprehensive visual record of the incident. The technical process involves several key steps, beginning with image recognition, where AI algorithms are trained to identify different parts of a vehicle and detect the presence of damage </w:t>
      </w:r>
      <w:hyperlink w:history="1" w:anchor="c219ac5726c9b94227ca3252af9e0e03">
        <w:r>
          <w:rPr>
            <w:rStyle w:val="Hyperlink"/>
          </w:rPr>
          <w:t xml:space="preserve">[8]</w:t>
        </w:r>
      </w:hyperlink>
      <w:r>
        <w:rPr>
          <w:b w:val="false"/>
          <w:bCs w:val="false"/>
          <w:i w:val="false"/>
          <w:iCs w:val="false"/>
          <w:color w:val="000000"/>
        </w:rPr>
        <w:t xml:space="preserve">.  Once damage is detected, the AI system performs damage severity scoring, assessing the extent of the damage based on visual cues and predefined criteria.  Finally, the system provides cost estimation based on the damage severity and historical repair data, generating an estimate of the repair costs associated with the damage. This automated process streamlines claims handling, reduces the need for manual inspections, and accelerates the settlement process, ultimately benefiting both the insurer and the policyholder. The use of computer vision in damage assessment not only enhances efficiency but also improves accuracy and consistency, minimizing the potential for human error and bias in the evaluation process </w:t>
      </w:r>
      <w:hyperlink w:history="1" w:anchor="a7499b99c92d1954c06362dd295e0355">
        <w:r>
          <w:rPr>
            <w:rStyle w:val="Hyperlink"/>
          </w:rPr>
          <w:t xml:space="preserve">[9]</w:t>
        </w:r>
      </w:hyperlink>
      <w:r>
        <w:rPr>
          <w:b w:val="false"/>
          <w:bCs w:val="false"/>
          <w:i w:val="false"/>
          <w:iCs w:val="false"/>
          <w:color w:val="000000"/>
        </w:rPr>
        <w:t xml:space="preserve">.</w:t>
      </w:r>
    </w:p>
    <w:p>
      <w:r>
        <w:rPr>
          <w:b w:val="false"/>
          <w:bCs w:val="false"/>
          <w:i w:val="false"/>
          <w:iCs w:val="false"/>
          <w:color w:val="000000"/>
        </w:rPr>
        <w:t xml:space="preserve">How AI uses drone imagery to analyze vehicle damage. Technical process: Image recognition, damage severity scoring, and cost estimation.</w:t>
      </w:r>
    </w:p>
    <w:p>
      <w:pPr>
        <w:pStyle w:val="Heading2"/>
      </w:pPr>
      <w:r>
        <w:rPr>
          <w:b w:val="false"/>
          <w:bCs w:val="false"/>
          <w:i w:val="false"/>
          <w:iCs w:val="false"/>
          <w:color w:val="000000"/>
        </w:rPr>
        <w:t xml:space="preserve">Efficiency Gains in Claims Adjudication</w:t>
      </w:r>
    </w:p>
    <w:p>
      <w:r>
        <w:rPr>
          <w:b w:val="false"/>
          <w:bCs w:val="false"/>
          <w:i w:val="false"/>
          <w:iCs w:val="false"/>
          <w:color w:val="000000"/>
        </w:rPr>
        <w:t xml:space="preserve">The speed advantages realized through AI automation in claims adjudication are substantial, significantly reducing claims processing time and improving overall operational efficiency </w:t>
      </w:r>
      <w:hyperlink w:history="1" w:anchor="c9841b217da58c90b2a96fb03b90db8c">
        <w:r>
          <w:rPr>
            <w:rStyle w:val="Hyperlink"/>
          </w:rPr>
          <w:t xml:space="preserve">[10]</w:t>
        </w:r>
      </w:hyperlink>
      <w:r>
        <w:rPr>
          <w:b w:val="false"/>
          <w:bCs w:val="false"/>
          <w:i w:val="false"/>
          <w:iCs w:val="false"/>
          <w:color w:val="000000"/>
        </w:rPr>
        <w:t xml:space="preserve">. Traditional claims processes often involve multiple steps, including manual data entry, physical inspections, and lengthy communication chains, leading to delays and increased costs.  By automating many of these tasks, AI systems can expedite the claims process, enabling faster settlements and improved customer satisfaction. Real-world applications of drone-based AI in insurance provide compelling case examples of these efficiency gains, where insurance companies are deploying drones to inspect damaged vehicles and properties, generating detailed damage reports in a fraction of the time required by human adjusters. These drone-based inspections can be conducted remotely, eliminating the need for adjusters to travel to the site of the damage, saving time and resources.  Furthermore, AI-powered claims platforms can automatically extract relevant information from claim documents, verify policy coverage, and detect potential fraud, further accelerating the adjudication process. These efficiency gains translate into cost savings for insurance companies, allowing them to allocate resources more effectively and offer more competitive premiums.</w:t>
      </w:r>
    </w:p>
    <w:p>
      <w:r>
        <w:rPr>
          <w:b w:val="false"/>
          <w:bCs w:val="false"/>
          <w:i w:val="false"/>
          <w:iCs w:val="false"/>
          <w:color w:val="000000"/>
        </w:rPr>
        <w:t xml:space="preserve">Speed advantages: Reducing claims processing time with AI automation. Case examples: Real-world applications of drone-based AI in insurance.</w:t>
      </w:r>
    </w:p>
    <w:p>
      <w:pPr>
        <w:pStyle w:val="Heading2"/>
      </w:pPr>
      <w:r>
        <w:rPr>
          <w:b w:val="false"/>
          <w:bCs w:val="false"/>
          <w:i w:val="false"/>
          <w:iCs w:val="false"/>
          <w:color w:val="000000"/>
        </w:rPr>
        <w:t xml:space="preserve">Accuracy of AI-Driven Assessments</w:t>
      </w:r>
    </w:p>
    <w:p>
      <w:r>
        <w:rPr>
          <w:b w:val="false"/>
          <w:bCs w:val="false"/>
          <w:i w:val="false"/>
          <w:iCs w:val="false"/>
          <w:color w:val="000000"/>
        </w:rPr>
        <w:t xml:space="preserve">While AI-driven assessments offer significant efficiency gains, it is crucial to evaluate their accuracy in comparison to human adjusters in damage evaluation, understanding the limitations and potential errors that may arise. Numerous studies have explored the accuracy of AI systems in tasks such as image recognition and damage assessment, demonstrating that AI can achieve comparable or even superior levels of accuracy compared to human experts in certain scenarios </w:t>
      </w:r>
      <w:hyperlink w:history="1" w:anchor="797c19b600de7d83905d964172084315">
        <w:r>
          <w:rPr>
            <w:rStyle w:val="Hyperlink"/>
          </w:rPr>
          <w:t xml:space="preserve">[11]</w:t>
        </w:r>
      </w:hyperlink>
      <w:r>
        <w:rPr>
          <w:b w:val="false"/>
          <w:bCs w:val="false"/>
          <w:i w:val="false"/>
          <w:iCs w:val="false"/>
          <w:color w:val="000000"/>
        </w:rPr>
        <w:t xml:space="preserve">. However, AI systems are not infallible and may struggle with edge cases, such as complex damages, unusual lighting conditions, or occluded views, where human judgment is still required. Moreover, the accuracy of AI systems depends heavily on the quality and quantity of training data used to develop the algorithms, as biased or incomplete data can lead to inaccurate or unfair assessments.  Despite these limitations, ongoing advancements in AI technology are continuously improving the accuracy and reliability of AI-driven assessments, making them an increasingly valuable tool for claims automation. By combining the strengths of AI and human expertise, insurance companies can optimize the accuracy and efficiency of their claims processes, ensuring fair and consistent outcomes for policyholders.</w:t>
      </w:r>
    </w:p>
    <w:p>
      <w:r>
        <w:rPr>
          <w:b w:val="false"/>
          <w:bCs w:val="false"/>
          <w:i w:val="false"/>
          <w:iCs w:val="false"/>
          <w:color w:val="000000"/>
        </w:rPr>
        <w:t xml:space="preserve">Limitations: Edge cases, complex damages, and potential errors.</w:t>
      </w:r>
    </w:p>
    <w:p>
      <w:r>
        <w:rPr>
          <w:b w:val="false"/>
          <w:bCs w:val="false"/>
          <w:i w:val="false"/>
          <w:iCs w:val="false"/>
          <w:color w:val="000000"/>
        </w:rPr>
        <w:t xml:space="preserve">Comparing AI accuracy to human adjusters in damage evaluation.</w:t>
      </w:r>
    </w:p>
    <w:p>
      <w:pPr>
        <w:pStyle w:val="Heading2"/>
      </w:pPr>
      <w:r>
        <w:rPr>
          <w:b w:val="false"/>
          <w:bCs w:val="false"/>
          <w:i w:val="false"/>
          <w:iCs w:val="false"/>
          <w:color w:val="000000"/>
        </w:rPr>
        <w:t xml:space="preserve">Accuracy vs. Efficiency: Trade-Offs and Challenges</w:t>
      </w:r>
    </w:p>
    <w:p>
      <w:r>
        <w:rPr>
          <w:b w:val="false"/>
          <w:bCs w:val="false"/>
          <w:i w:val="false"/>
          <w:iCs w:val="false"/>
          <w:color w:val="000000"/>
        </w:rPr>
        <w:t xml:space="preserve">Balancing rapid processing with reliable outcomes is a critical challenge in AI-driven claims automation, as the pursuit of efficiency may sometimes compromise accuracy, particularly in scenarios where ambiguous drone images or incomplete data are encountered. While AI systems excel at processing large volumes of data and identifying patterns quickly, they may struggle to interpret nuanced or complex situations that require human judgment and contextual understanding. For example, an AI system might misinterpret shadows or reflections on a vehicle as actual damage, leading to an inaccurate assessment, or it may fail to detect subtle structural damage that is not immediately visible in the images. To address these challenges, it is essential to implement robust quality control measures and validation processes to ensure the accuracy of AI-driven assessments, involving human oversight and review of AI decisions, especially in complex or ambiguous cases, where human adjusters can provide valuable insights and expertise.  </w:t>
      </w:r>
    </w:p>
    <w:p>
      <w:r>
        <w:rPr>
          <w:b w:val="false"/>
          <w:bCs w:val="false"/>
          <w:i w:val="false"/>
          <w:iCs w:val="false"/>
          <w:color w:val="000000"/>
        </w:rPr>
        <w:t xml:space="preserve">Scenarios where efficiency may compromise accuracy (e.g., ambiguous drone images).</w:t>
      </w:r>
    </w:p>
    <w:p>
      <w:r>
        <w:rPr>
          <w:b w:val="false"/>
          <w:bCs w:val="false"/>
          <w:i w:val="false"/>
          <w:iCs w:val="false"/>
          <w:color w:val="000000"/>
        </w:rPr>
        <w:t xml:space="preserve">Ambiguous drone images.</w:t>
      </w:r>
    </w:p>
    <w:p>
      <w:pPr>
        <w:pStyle w:val="Heading2"/>
      </w:pPr>
      <w:r>
        <w:rPr>
          <w:b w:val="false"/>
          <w:bCs w:val="false"/>
          <w:i w:val="false"/>
          <w:iCs w:val="false"/>
          <w:color w:val="000000"/>
        </w:rPr>
        <w:t xml:space="preserve">Ethical Considerations: Transparency in AI-Denied Claims</w:t>
      </w:r>
    </w:p>
    <w:p>
      <w:r>
        <w:rPr>
          <w:b w:val="false"/>
          <w:bCs w:val="false"/>
          <w:i w:val="false"/>
          <w:iCs w:val="false"/>
          <w:color w:val="000000"/>
        </w:rPr>
        <w:t xml:space="preserve">The importance of explainability when AI rejects claims is paramount, as a lack of transparency can erode customer trust and create regulatory scrutiny. Policyholders have a right to understand why their claims were denied and how the AI system arrived at its decision.  Opacity in AI decision-making can lead to customer dissatisfaction and distrust, particularly when policyholders perceive the AI system as unfair or biased.  Insurance companies must provide clear and understandable explanations for AI-denied claims, outlining the specific factors that contributed to the decision and the evidence used to support it, such as employing techniques such as rule-based systems, decision trees, or model-agnostic methods to enhance transparency </w:t>
      </w:r>
      <w:hyperlink w:history="1" w:anchor="5aa7e0b85aae9224159addec758fbbc1">
        <w:r>
          <w:rPr>
            <w:rStyle w:val="Hyperlink"/>
          </w:rPr>
          <w:t xml:space="preserve">[12]</w:t>
        </w:r>
      </w:hyperlink>
      <w:r>
        <w:rPr>
          <w:b w:val="false"/>
          <w:bCs w:val="false"/>
          <w:i w:val="false"/>
          <w:iCs w:val="false"/>
          <w:color w:val="000000"/>
        </w:rPr>
        <w:t xml:space="preserve">. These explanations should be tailored to the individual policyholder's level of understanding, avoiding technical jargon and focusing on the key aspects of the claim.</w:t>
      </w:r>
    </w:p>
    <w:p>
      <w:r>
        <w:rPr>
          <w:b w:val="false"/>
          <w:bCs w:val="false"/>
          <w:i w:val="false"/>
          <w:iCs w:val="false"/>
          <w:color w:val="000000"/>
        </w:rPr>
        <w:t xml:space="preserve">Risks of opacity: Customer distrust and regulatory scrutiny.</w:t>
      </w:r>
    </w:p>
    <w:p>
      <w:r>
        <w:rPr>
          <w:b w:val="false"/>
          <w:bCs w:val="false"/>
          <w:i w:val="false"/>
          <w:iCs w:val="false"/>
          <w:color w:val="000000"/>
        </w:rPr>
        <w:t xml:space="preserve">Importance of explainability when AI rejects claims.</w:t>
      </w:r>
    </w:p>
    <w:p>
      <w:r>
        <w:rPr>
          <w:b w:val="false"/>
          <w:bCs w:val="false"/>
          <w:i w:val="false"/>
          <w:iCs w:val="false"/>
          <w:color w:val="000000"/>
        </w:rPr>
        <w:t xml:space="preserve">AI systems may use information that should not be used, such as private health information to deny applicants </w:t>
      </w:r>
      <w:hyperlink w:history="1" w:anchor="2a9cb1ce263b42d3f6d9fe8f41a3a3ca">
        <w:r>
          <w:rPr>
            <w:rStyle w:val="Hyperlink"/>
          </w:rPr>
          <w:t xml:space="preserve">[13]</w:t>
        </w:r>
      </w:hyperlink>
      <w:r>
        <w:rPr>
          <w:b w:val="false"/>
          <w:bCs w:val="false"/>
          <w:i w:val="false"/>
          <w:iCs w:val="false"/>
          <w:color w:val="000000"/>
        </w:rPr>
        <w:t xml:space="preserve">. This leads to ethical issues when AI uses sensitive customer data </w:t>
      </w:r>
      <w:hyperlink w:history="1" w:anchor="691df0006c440d750bb645176222f010">
        <w:r>
          <w:rPr>
            <w:rStyle w:val="Hyperlink"/>
          </w:rPr>
          <w:t xml:space="preserve">[3]</w:t>
        </w:r>
      </w:hyperlink>
      <w:r>
        <w:rPr>
          <w:b w:val="false"/>
          <w:bCs w:val="false"/>
          <w:i w:val="false"/>
          <w:iCs w:val="false"/>
          <w:color w:val="000000"/>
        </w:rPr>
        <w:t xml:space="preserve">. Privacy and related data protection problems were found to be another key challenge associated with adopting AI-based decision-making in an accounting setting </w:t>
      </w:r>
      <w:hyperlink w:history="1" w:anchor="d7754ad293dc3ff45ce01dd0c23e6649">
        <w:r>
          <w:rPr>
            <w:rStyle w:val="Hyperlink"/>
          </w:rPr>
          <w:t xml:space="preserve">[14]</w:t>
        </w:r>
      </w:hyperlink>
      <w:r>
        <w:rPr>
          <w:b w:val="false"/>
          <w:bCs w:val="false"/>
          <w:i w:val="false"/>
          <w:iCs w:val="false"/>
          <w:color w:val="000000"/>
        </w:rPr>
        <w:t xml:space="preserve">. When AI systems are not transparent, accountability for choices made by AI becomes challenging </w:t>
      </w:r>
      <w:hyperlink w:history="1" w:anchor="b52aa96d26f12f78fc087150f5648ac5">
        <w:r>
          <w:rPr>
            <w:rStyle w:val="Hyperlink"/>
          </w:rPr>
          <w:t xml:space="preserve">[15]</w:t>
        </w:r>
      </w:hyperlink>
      <w:r>
        <w:rPr>
          <w:b w:val="false"/>
          <w:bCs w:val="false"/>
          <w:i w:val="false"/>
          <w:iCs w:val="false"/>
          <w:color w:val="000000"/>
        </w:rPr>
        <w:t xml:space="preserve">. Organizations must ensure that those responsible for developing and deploying AI algorithms are accountable for their decisions and actions </w:t>
      </w:r>
      <w:hyperlink w:history="1" w:anchor="1fce3aaeb53ffefb5b98fbad929e84b7">
        <w:r>
          <w:rPr>
            <w:rStyle w:val="Hyperlink"/>
          </w:rPr>
          <w:t xml:space="preserve">[16]</w:t>
        </w:r>
      </w:hyperlink>
      <w:r>
        <w:rPr>
          <w:b w:val="false"/>
          <w:bCs w:val="false"/>
          <w:i w:val="false"/>
          <w:iCs w:val="false"/>
          <w:color w:val="000000"/>
        </w:rPr>
        <w:t xml:space="preserve">.</w:t>
      </w:r>
    </w:p>
    <w:p>
      <w:pPr>
        <w:pStyle w:val="Heading2"/>
      </w:pPr>
      <w:r>
        <w:rPr>
          <w:b w:val="false"/>
          <w:bCs w:val="false"/>
          <w:i w:val="false"/>
          <w:iCs w:val="false"/>
          <w:color w:val="000000"/>
        </w:rPr>
        <w:t xml:space="preserve">Strategies for Ethical and Effective AI Automation</w:t>
      </w:r>
    </w:p>
    <w:p>
      <w:r>
        <w:rPr>
          <w:b w:val="false"/>
          <w:bCs w:val="false"/>
          <w:i w:val="false"/>
          <w:iCs w:val="false"/>
          <w:color w:val="000000"/>
        </w:rPr>
        <w:t xml:space="preserve">To ensure ethical and effective AI automation, insurance companies should prioritize strategies that enhance transparency, optimize accuracy and efficiency, and foster collaboration between humans and AI.  Transparency can be enhanced through the implementation of explainable AI tools and techniques, which provide insights into the decision-making processes of AI systems, allowing stakeholders to understand how the AI arrived at a particular conclusion. Communicating complex AI decisions to customers in a clear and understandable manner is crucial for building trust and ensuring fairness, especially when claims are denied or adjusted based on AI assessments.  Hybrid human-AI workflows can optimize both accuracy and efficiency by combining the strengths of AI and human expertise, where AI systems can handle routine tasks and provide initial assessments, while human adjusters can focus on complex cases, edge cases, and quality control. This collaborative approach leverages the speed and scalability of AI while ensuring that human judgment and oversight are applied when needed, resulting in more accurate, fair, and transparent claims outcomes.</w:t>
      </w:r>
    </w:p>
    <w:p>
      <w:r>
        <w:rPr>
          <w:b w:val="false"/>
          <w:bCs w:val="false"/>
          <w:i w:val="false"/>
          <w:iCs w:val="false"/>
          <w:color w:val="000000"/>
        </w:rPr>
        <w:t xml:space="preserve">Optimizing accuracy and efficiency: Hybrid human-AI workflows.</w:t>
      </w:r>
    </w:p>
    <w:p>
      <w:r>
        <w:rPr>
          <w:b w:val="false"/>
          <w:bCs w:val="false"/>
          <w:i w:val="false"/>
          <w:iCs w:val="false"/>
          <w:color w:val="000000"/>
        </w:rPr>
        <w:t xml:space="preserve">Enhancing transparency: Tools for explainable AI and customer communication.</w:t>
      </w:r>
    </w:p>
    <w:p>
      <w:r>
        <w:rPr>
          <w:b w:val="false"/>
          <w:bCs w:val="false"/>
          <w:i w:val="false"/>
          <w:iCs w:val="false"/>
          <w:color w:val="000000"/>
        </w:rPr>
        <w:t xml:space="preserve">Trust, transparency, and interpretability are key socio-technical challenges in designing, evaluating, and deploying AI systems </w:t>
      </w:r>
      <w:hyperlink w:history="1" w:anchor="6d9f9ae23db6d29c1a116ebe11238e46">
        <w:r>
          <w:rPr>
            <w:rStyle w:val="Hyperlink"/>
          </w:rPr>
          <w:t xml:space="preserve">[17]</w:t>
        </w:r>
      </w:hyperlink>
      <w:r>
        <w:rPr>
          <w:b w:val="false"/>
          <w:bCs w:val="false"/>
          <w:i w:val="false"/>
          <w:iCs w:val="false"/>
          <w:color w:val="000000"/>
        </w:rPr>
        <w:t xml:space="preserve">. When AI is applied in the banking and finance sectors, it introduces issues with data privacy and security </w:t>
      </w:r>
      <w:hyperlink w:history="1" w:anchor="8da0ee6f1e26034f01db4eb279bfff69">
        <w:r>
          <w:rPr>
            <w:rStyle w:val="Hyperlink"/>
          </w:rPr>
          <w:t xml:space="preserve">[18]</w:t>
        </w:r>
      </w:hyperlink>
      <w:r>
        <w:rPr>
          <w:b w:val="false"/>
          <w:bCs w:val="false"/>
          <w:i w:val="false"/>
          <w:iCs w:val="false"/>
          <w:color w:val="000000"/>
        </w:rPr>
        <w:t xml:space="preserve">. In addition, accounting requires ethical AI systems. Therefore, algorithms must be created with transparency in mind. Organizations should focus on clarifying who is accountable for each stage of the AI system life cycle in order to foster responsible AI use.</w:t>
      </w:r>
    </w:p>
    <w:p>
      <w:pPr>
        <w:pStyle w:val="Heading2"/>
      </w:pPr>
      <w:r>
        <w:rPr>
          <w:b w:val="false"/>
          <w:bCs w:val="false"/>
          <w:i w:val="false"/>
          <w:iCs w:val="false"/>
          <w:color w:val="000000"/>
        </w:rPr>
        <w:t xml:space="preserve">Future Directions</w:t>
      </w:r>
    </w:p>
    <w:p>
      <w:r>
        <w:rPr>
          <w:b w:val="false"/>
          <w:bCs w:val="false"/>
          <w:i w:val="false"/>
          <w:iCs w:val="false"/>
          <w:color w:val="000000"/>
        </w:rPr>
        <w:t xml:space="preserve">The future of AI in claims automation holds immense potential, with ongoing advances in computer vision and drone technology promising to further enhance accuracy and efficiency </w:t>
      </w:r>
      <w:hyperlink w:history="1" w:anchor="165d68554e2abcb5e86169e22ae9112a">
        <w:r>
          <w:rPr>
            <w:rStyle w:val="Hyperlink"/>
          </w:rPr>
          <w:t xml:space="preserve">[19]</w:t>
        </w:r>
      </w:hyperlink>
      <w:r>
        <w:rPr>
          <w:b w:val="false"/>
          <w:bCs w:val="false"/>
          <w:i w:val="false"/>
          <w:iCs w:val="false"/>
          <w:color w:val="000000"/>
        </w:rPr>
        <w:t xml:space="preserve">. As computer vision algorithms become more sophisticated, they will be able to detect and classify damage with greater precision, even in challenging conditions, leading to more accurate and reliable assessments. Drone technology is also expected to evolve, with drones becoming more autonomous, durable, and equipped with advanced sensors, enabling them to capture higher-quality images and data from various angles and perspectives.  These advancements will enable insurers to streamline the claims process, reduce costs, and improve customer satisfaction. To ensure responsible AI adoption, it is essential to develop appropriate policy and ethical frameworks that address issues such as data privacy, algorithmic bias, and transparency. These frameworks should provide guidance on how to design, develop, and deploy AI systems in a manner that is fair, accountable, and aligned with societal values, while also promoting innovation and protecting consumers.</w:t>
      </w:r>
    </w:p>
    <w:p>
      <w:r>
        <w:rPr>
          <w:b w:val="false"/>
          <w:bCs w:val="false"/>
          <w:i w:val="false"/>
          <w:iCs w:val="false"/>
          <w:color w:val="000000"/>
        </w:rPr>
        <w:t xml:space="preserve">Advances in computer vision and drone technology for claims.</w:t>
      </w:r>
    </w:p>
    <w:p>
      <w:r>
        <w:rPr>
          <w:b w:val="false"/>
          <w:bCs w:val="false"/>
          <w:i w:val="false"/>
          <w:iCs w:val="false"/>
          <w:color w:val="000000"/>
        </w:rPr>
        <w:t xml:space="preserve">Policy and ethical frameworks to support AI adoption.</w:t>
      </w:r>
    </w:p>
    <w:p>
      <w:r>
        <w:rPr>
          <w:b w:val="false"/>
          <w:bCs w:val="false"/>
          <w:i w:val="false"/>
          <w:iCs w:val="false"/>
          <w:color w:val="000000"/>
        </w:rPr>
        <w:t xml:space="preserve">AI has revolutionized financial services, improving fraud detection, risk management, and algorithmic trading </w:t>
      </w:r>
      <w:hyperlink w:history="1" w:anchor="cf659fb86af6c2101fa8d2bc19909d5f">
        <w:r>
          <w:rPr>
            <w:rStyle w:val="Hyperlink"/>
          </w:rPr>
          <w:t xml:space="preserve">[7]</w:t>
        </w:r>
      </w:hyperlink>
      <w:r>
        <w:rPr>
          <w:b w:val="false"/>
          <w:bCs w:val="false"/>
          <w:i w:val="false"/>
          <w:iCs w:val="false"/>
          <w:color w:val="000000"/>
        </w:rPr>
        <w:t xml:space="preserve">. AI systems have the potential to cause significant harm </w:t>
      </w:r>
      <w:hyperlink w:history="1" w:anchor="86d3a27dff36e5ab7a5bc952e2f24518">
        <w:r>
          <w:rPr>
            <w:rStyle w:val="Hyperlink"/>
          </w:rPr>
          <w:t xml:space="preserve">[20]</w:t>
        </w:r>
      </w:hyperlink>
      <w:r>
        <w:rPr>
          <w:b w:val="false"/>
          <w:bCs w:val="false"/>
          <w:i w:val="false"/>
          <w:iCs w:val="false"/>
          <w:color w:val="000000"/>
        </w:rPr>
        <w:t xml:space="preserve">. AI-driven models may unintentionally discriminate against certain groups, raising lending and risk assessment fairness concerns </w:t>
      </w:r>
      <w:hyperlink w:history="1" w:anchor="1ae19e6fd5c5acdd5784fe427eaf644c">
        <w:r>
          <w:rPr>
            <w:rStyle w:val="Hyperlink"/>
          </w:rPr>
          <w:t xml:space="preserve">[21]</w:t>
        </w:r>
      </w:hyperlink>
      <w:r>
        <w:rPr>
          <w:b w:val="false"/>
          <w:bCs w:val="false"/>
          <w:i w:val="false"/>
          <w:iCs w:val="false"/>
          <w:color w:val="000000"/>
        </w:rPr>
        <w:t xml:space="preserve">. Further study is needed on how to build effective strategies for managing AI use in order to guarantee that the advantages outweigh the disadvantages </w:t>
      </w:r>
      <w:hyperlink w:history="1" w:anchor="8da0ee6f1e26034f01db4eb279bfff69">
        <w:r>
          <w:rPr>
            <w:rStyle w:val="Hyperlink"/>
          </w:rPr>
          <w:t xml:space="preserve">[18]</w:t>
        </w:r>
      </w:hyperlink>
      <w:r>
        <w:rPr>
          <w:b w:val="false"/>
          <w:bCs w:val="false"/>
          <w:i w:val="false"/>
          <w:iCs w:val="false"/>
          <w:color w:val="000000"/>
        </w:rPr>
        <w:t xml:space="preserve">. AI and machine learning models are becoming more common in regulatory technology. </w:t>
      </w:r>
    </w:p>
    <w:p>
      <w:pPr>
        <w:pStyle w:val="Heading2"/>
      </w:pPr>
      <w:r>
        <w:rPr>
          <w:b w:val="false"/>
          <w:bCs w:val="false"/>
          <w:i w:val="false"/>
          <w:iCs w:val="false"/>
          <w:color w:val="000000"/>
        </w:rPr>
        <w:t xml:space="preserve">Conclusion</w:t>
      </w:r>
    </w:p>
    <w:p>
      <w:r>
        <w:rPr>
          <w:b w:val="false"/>
          <w:bCs w:val="false"/>
          <w:i w:val="false"/>
          <w:iCs w:val="false"/>
          <w:color w:val="000000"/>
        </w:rPr>
        <w:t xml:space="preserve">In conclusion, AI has the potential to revolutionize claims automation by balancing accuracy and efficiency, particularly with the integration of computer vision in auto insurance. By leveraging the power of AI, insurers can streamline the claims process, reduce costs, and improve customer satisfaction. However, it is crucial to prioritize transparency and fairness in AI-driven claims decisions to maintain customer trust and ensure ethical outcomes. As AI continues to evolve, insurance companies must invest in strategies that promote explainability, optimize accuracy, and foster collaboration between humans and AI. </w:t>
      </w:r>
    </w:p>
    <w:p>
      <w:r>
        <w:rPr>
          <w:b w:val="false"/>
          <w:bCs w:val="false"/>
          <w:i w:val="false"/>
          <w:iCs w:val="false"/>
          <w:color w:val="000000"/>
        </w:rPr>
        <w:t xml:space="preserve">Summary: AI’s potential to revolutionize claims automation with balanced accuracy and efficiency.</w:t>
      </w:r>
    </w:p>
    <w:p>
      <w:r>
        <w:rPr>
          <w:b w:val="false"/>
          <w:bCs w:val="false"/>
          <w:i w:val="false"/>
          <w:iCs w:val="false"/>
          <w:color w:val="000000"/>
        </w:rPr>
        <w:t xml:space="preserve">Call to action: Prioritize transparency and fairness in AI adoption to build customer trust and ensure ethical outcomes.</w:t>
      </w:r>
    </w:p>
    <w:p>
      <w:r>
        <w:rPr>
          <w:b w:val="false"/>
          <w:bCs w:val="false"/>
          <w:i w:val="false"/>
          <w:iCs w:val="false"/>
          <w:color w:val="000000"/>
        </w:rPr>
        <w:t xml:space="preserve">Furthermore, establishing AI responsibility insurance will promote AI adoption and lower AI-related hazards </w:t>
      </w:r>
      <w:hyperlink w:history="1" w:anchor="dee733a8851d3b47a44ef92279083d3f">
        <w:r>
          <w:rPr>
            <w:rStyle w:val="Hyperlink"/>
          </w:rPr>
          <w:t xml:space="preserve">[22]</w:t>
        </w:r>
      </w:hyperlink>
      <w:r>
        <w:rPr>
          <w:b w:val="false"/>
          <w:bCs w:val="false"/>
          <w:i w:val="false"/>
          <w:iCs w:val="false"/>
          <w:color w:val="000000"/>
        </w:rPr>
        <w:t xml:space="preserve">. The AI Act supports the development of trustworthy AI solutions. To minimize risks and maximize advantages, regulators, academics, and business professionals must collaborate to establish ethical standards for AI in accounting. The rapid adoption of AI technologies raises complex ethical questions that need thorough examination </w:t>
      </w:r>
      <w:hyperlink w:history="1" w:anchor="baca966fe2a8530263268f3b2c0f6ab6">
        <w:r>
          <w:rPr>
            <w:rStyle w:val="Hyperlink"/>
          </w:rPr>
          <w:t xml:space="preserve">[23]</w:t>
        </w:r>
      </w:hyperlink>
      <w:r>
        <w:rPr>
          <w:b w:val="false"/>
          <w:bCs w:val="false"/>
          <w:i w:val="false"/>
          <w:iCs w:val="false"/>
          <w:color w:val="000000"/>
        </w:rPr>
        <w:t xml:space="preserve"> </w:t>
      </w:r>
      <w:hyperlink w:history="1" w:anchor="e8247d447baa2a8e2302c83d7882a1a7">
        <w:r>
          <w:rPr>
            <w:rStyle w:val="Hyperlink"/>
          </w:rPr>
          <w:t xml:space="preserve">[24]</w:t>
        </w:r>
      </w:hyperlink>
      <w:r>
        <w:rPr>
          <w:b w:val="false"/>
          <w:bCs w:val="false"/>
          <w:i w:val="false"/>
          <w:iCs w:val="false"/>
          <w:color w:val="000000"/>
        </w:rPr>
        <w:t xml:space="preserve"> </w:t>
      </w:r>
      <w:hyperlink w:history="1" w:anchor="92553f9bc25805b5c5dd6c9949d3c23f">
        <w:r>
          <w:rPr>
            <w:rStyle w:val="Hyperlink"/>
          </w:rPr>
          <w:t xml:space="preserve">[25]</w:t>
        </w:r>
      </w:hyperlink>
      <w:r>
        <w:rPr>
          <w:b w:val="false"/>
          <w:bCs w:val="false"/>
          <w:i w:val="false"/>
          <w:iCs w:val="false"/>
          <w:color w:val="000000"/>
        </w:rPr>
        <w:t xml:space="preserve"> </w:t>
      </w:r>
      <w:hyperlink w:history="1" w:anchor="e4a459ca83f63fbb400ae85ef3d1a6c7">
        <w:r>
          <w:rPr>
            <w:rStyle w:val="Hyperlink"/>
          </w:rPr>
          <w:t xml:space="preserve">[26]</w:t>
        </w:r>
      </w:hyperlink>
      <w:r>
        <w:rPr>
          <w:b w:val="false"/>
          <w:bCs w:val="false"/>
          <w:i w:val="false"/>
          <w:iCs w:val="false"/>
          <w:color w:val="000000"/>
        </w:rPr>
        <w:t xml:space="preserve">. These challenges are scrutinized within the framework of current regulatory and ethical guidelines such as the General Data Protection Regulation and the Fair Lending Laws in the United States </w:t>
      </w:r>
      <w:hyperlink w:history="1" w:anchor="92553f9bc25805b5c5dd6c9949d3c23f">
        <w:r>
          <w:rPr>
            <w:rStyle w:val="Hyperlink"/>
          </w:rPr>
          <w:t xml:space="preserve">[25]</w:t>
        </w:r>
      </w:hyperlink>
      <w:r>
        <w:rPr>
          <w:b w:val="false"/>
          <w:bCs w:val="false"/>
          <w:i w:val="false"/>
          <w:iCs w:val="false"/>
          <w:color w:val="000000"/>
        </w:rPr>
        <w:t xml:space="preserve">. Organizations must address issues such as algorithm transparency, bias, and accountability to maintain stakeholders' trust and ensure that AI systems are used ethically and responsibly </w:t>
      </w:r>
      <w:hyperlink w:history="1" w:anchor="d9525ef5a3b561b8eb67e42be5a0e9aa">
        <w:r>
          <w:rPr>
            <w:rStyle w:val="Hyperlink"/>
          </w:rPr>
          <w:t xml:space="preserve">[27]</w:t>
        </w:r>
      </w:hyperlink>
      <w:r>
        <w:rPr>
          <w:b w:val="false"/>
          <w:bCs w:val="false"/>
          <w:i w:val="false"/>
          <w:iCs w:val="false"/>
          <w:color w:val="000000"/>
        </w:rPr>
        <w:t xml:space="preserve"> </w:t>
      </w:r>
      <w:hyperlink w:history="1" w:anchor="fb1b825ac78c64a5186dee934956d568">
        <w:r>
          <w:rPr>
            <w:rStyle w:val="Hyperlink"/>
          </w:rPr>
          <w:t xml:space="preserve">[28]</w:t>
        </w:r>
      </w:hyperlink>
      <w:r>
        <w:rPr>
          <w:b w:val="false"/>
          <w:bCs w:val="false"/>
          <w:i w:val="false"/>
          <w:iCs w:val="false"/>
          <w:color w:val="000000"/>
        </w:rPr>
        <w:t xml:space="preserve"> </w:t>
      </w:r>
      <w:hyperlink w:history="1" w:anchor="fa26ee85aa5ebc5c89235c64a9912e30">
        <w:r>
          <w:rPr>
            <w:rStyle w:val="Hyperlink"/>
          </w:rPr>
          <w:t xml:space="preserve">[29]</w:t>
        </w:r>
      </w:hyperlink>
      <w:r>
        <w:rPr>
          <w:b w:val="false"/>
          <w:bCs w:val="false"/>
          <w:i w:val="false"/>
          <w:iCs w:val="false"/>
          <w:color w:val="000000"/>
        </w:rPr>
        <w:t xml:space="preserve"> </w:t>
      </w:r>
      <w:hyperlink w:history="1" w:anchor="7d73faea80246e9bbe002de784313039">
        <w:r>
          <w:rPr>
            <w:rStyle w:val="Hyperlink"/>
          </w:rPr>
          <w:t xml:space="preserve">[30]</w:t>
        </w:r>
      </w:hyperlink>
      <w:r>
        <w:rPr>
          <w:b w:val="false"/>
          <w:bCs w:val="false"/>
          <w:i w:val="false"/>
          <w:iCs w:val="false"/>
          <w:color w:val="000000"/>
        </w:rPr>
        <w:t xml:space="preserve">. The use of AI in decision-making has sparked debate, particularly with regard to transparency, accountability, and possible biases. </w:t>
      </w:r>
    </w:p>
    <w:p>
      <w:pPr>
        <w:pBdr>
          <w:bottom w:val="single" w:color="auto" w:sz="6" w:space="1"/>
        </w:pBdr>
        <w:spacing w:before="2160"/>
      </w:pPr>
      <w:r>
        <w:t xml:space="preserve">
</w:t>
      </w:r>
    </w:p>
    <w:p>
      <w:pPr>
        <w:pStyle w:val="Heading2"/>
      </w:pPr>
      <w:r>
        <w:rPr>
          <w:color w:val="000000"/>
        </w:rPr>
        <w:t xml:space="preserve">References</w:t>
      </w:r>
    </w:p>
    <w:p>
      <w:pPr>
        <w:ind w:start="0" w:hanging="0"/>
      </w:pPr>
      <w:bookmarkStart w:name="5184287654773ebbfdabdfe470d7a70e" w:id="1"/>
      <w:r>
        <w:t xml:space="preserve">[1] J. Desikan and A. Devi, “Digital Transformation in Indian Insurance Industry – A Case Study,” Zenodo (CERN European Organization for Nuclear Research), Oct. 2021, doi: 10.5281/zenodo.5607469.
</w:t>
      </w:r>
      <w:bookmarkEnd w:id="1"/>
    </w:p>
    <w:p>
      <w:pPr>
        <w:ind w:start="0" w:hanging="0"/>
      </w:pPr>
      <w:bookmarkStart w:name="35ba95d9a046a7d01c8095d2c1be8e6a" w:id="1"/>
      <w:r>
        <w:t xml:space="preserve">[2] A. Sarkar, “Disrupting the Insurance Value Chain.” p. 89, May 13, 2020. doi: 10.1002/9781119551966.ch26.
</w:t>
      </w:r>
      <w:bookmarkEnd w:id="1"/>
    </w:p>
    <w:p>
      <w:pPr>
        <w:ind w:start="0" w:hanging="0"/>
      </w:pPr>
      <w:bookmarkStart w:name="691df0006c440d750bb645176222f010" w:id="1"/>
      <w:r>
        <w:t xml:space="preserve">[3] P. Adhikari, P. Hamal, and F. Baidoo, “Artificial Intelligence in fraud detection: Revolutionizing financial security,” International Journal of Science and Research Archive, vol. 13, no. 1, p. 1457, Sep. 2024, doi: 10.30574/ijsra.2024.13.1.1860.
</w:t>
      </w:r>
      <w:bookmarkEnd w:id="1"/>
    </w:p>
    <w:p>
      <w:pPr>
        <w:ind w:start="0" w:hanging="0"/>
      </w:pPr>
      <w:bookmarkStart w:name="0599da49ad9ebfc6080f9016c1e57a83" w:id="1"/>
      <w:r>
        <w:t xml:space="preserve">[4] A. Thakkar, A. Gupta, and A. D. Sousa, “Artificial intelligence in positive mental health: a narrative review,” Frontiers in Digital Health, vol. 6. Frontiers Media, Mar. 18, 2024. doi: 10.3389/fdgth.2024.1280235.
</w:t>
      </w:r>
      <w:bookmarkEnd w:id="1"/>
    </w:p>
    <w:p>
      <w:pPr>
        <w:ind w:start="0" w:hanging="0"/>
      </w:pPr>
      <w:bookmarkStart w:name="90ad7458a9f97ca6afe4798446a99170" w:id="1"/>
      <w:r>
        <w:t xml:space="preserve">[5] N. N. Ridzuan, M. Masri, M. Anshari, N. L. Fitriyani, and M. Syafrudin, “AI in the Financial Sector: The Line between Innovation, Regulation and Ethical Responsibility,” Information, vol. 15, no. 8, p. 432, Jul. 2024, doi: 10.3390/info15080432.
</w:t>
      </w:r>
      <w:bookmarkEnd w:id="1"/>
    </w:p>
    <w:p>
      <w:pPr>
        <w:ind w:start="0" w:hanging="0"/>
      </w:pPr>
      <w:bookmarkStart w:name="eef92abf70d54674afe484d11cd74f66" w:id="1"/>
      <w:r>
        <w:t xml:space="preserve">[6] A. Jarrett and K. R. Choo, “The impact of automation and artificial intelligence on digital forensics,” Wiley Interdisciplinary Reviews Forensic Science, vol. 3, no. 6, Apr. 2021, doi: 10.1002/wfs2.1418.
</w:t>
      </w:r>
      <w:bookmarkEnd w:id="1"/>
    </w:p>
    <w:p>
      <w:pPr>
        <w:ind w:start="0" w:hanging="0"/>
      </w:pPr>
      <w:bookmarkStart w:name="cf659fb86af6c2101fa8d2bc19909d5f" w:id="1"/>
      <w:r>
        <w:t xml:space="preserve">[7] D. Patil, “Artificial Intelligence In Financial Services: Advancements In Fraud Detection, Risk Management, And Algorithmic Trading Optimization,” Jan. 2025, doi: 10.2139/ssrn.5057412.
</w:t>
      </w:r>
      <w:bookmarkEnd w:id="1"/>
    </w:p>
    <w:p>
      <w:pPr>
        <w:ind w:start="0" w:hanging="0"/>
      </w:pPr>
      <w:bookmarkStart w:name="c219ac5726c9b94227ca3252af9e0e03" w:id="1"/>
      <w:r>
        <w:t xml:space="preserve">[8] M. Sayyad, “Artificial Intelligence Techniques in Automated Vehicle Systems: A Comprehensive Review,” Deleted Journal, vol. 27, no. 3. p. 524, Aug. 24, 2024. doi: 10.52783/anvi.v27.1417.
</w:t>
      </w:r>
      <w:bookmarkEnd w:id="1"/>
    </w:p>
    <w:p>
      <w:pPr>
        <w:ind w:start="0" w:hanging="0"/>
      </w:pPr>
      <w:bookmarkStart w:name="a7499b99c92d1954c06362dd295e0355" w:id="1"/>
      <w:r>
        <w:t xml:space="preserve">[9] S. Cremer and C. Loebbecke, “Artificial Intelligence Imagery Analysis Fostering Big Data Analytics,” Future Internet, vol. 11, no. 8, p. 178, Aug. 2019, doi: 10.3390/fi11080178.
</w:t>
      </w:r>
      <w:bookmarkEnd w:id="1"/>
    </w:p>
    <w:p>
      <w:pPr>
        <w:ind w:start="0" w:hanging="0"/>
      </w:pPr>
      <w:bookmarkStart w:name="c9841b217da58c90b2a96fb03b90db8c" w:id="1"/>
      <w:r>
        <w:t xml:space="preserve">[10] P. Aleksandrowicz, “VERIFICATION OF MOTOR VEHICLE POST ACCIDENT INSURANCE CLAIMS,” Transport Problems, vol. 15, no. 1, p. 25, Jan. 2020, doi: 10.21307/tp-2020-003.
</w:t>
      </w:r>
      <w:bookmarkEnd w:id="1"/>
    </w:p>
    <w:p>
      <w:pPr>
        <w:ind w:start="0" w:hanging="0"/>
      </w:pPr>
      <w:bookmarkStart w:name="797c19b600de7d83905d964172084315" w:id="1"/>
      <w:r>
        <w:t xml:space="preserve">[11] D. Petković, “It is Not ‘Accuracy vs. Explainability’—We Need Both for Trustworthy AI Systems,” IEEE Transactions on Technology and Society, vol. 4, no. 1, p. 46, Jan. 2023, doi: 10.1109/tts.2023.3239921.
</w:t>
      </w:r>
      <w:bookmarkEnd w:id="1"/>
    </w:p>
    <w:p>
      <w:pPr>
        <w:ind w:start="0" w:hanging="0"/>
      </w:pPr>
      <w:bookmarkStart w:name="5aa7e0b85aae9224159addec758fbbc1" w:id="1"/>
      <w:r>
        <w:t xml:space="preserve">[12] Z. Wang, “Artificial Intelligence and Machine Learning in Credit Risk Assessment: Enhancing Accuracy and Ensuring Fairness,” Open Journal of Social Sciences, vol. 12, no. 11, p. 19, Jan. 2024, doi: 10.4236/jss.2024.1211002.
</w:t>
      </w:r>
      <w:bookmarkEnd w:id="1"/>
    </w:p>
    <w:p>
      <w:pPr>
        <w:ind w:start="0" w:hanging="0"/>
      </w:pPr>
      <w:bookmarkStart w:name="2a9cb1ce263b42d3f6d9fe8f41a3a3ca" w:id="1"/>
      <w:r>
        <w:t xml:space="preserve">[13] J. Schneider, C. Meske, and M. Vlachos, “Deceptive AI Explanations: Creation and Detection,” Proceedings of the 14th International Conference on Agents and Artificial Intelligence, Jan. 2022, doi: 10.5220/0010768300003116.
</w:t>
      </w:r>
      <w:bookmarkEnd w:id="1"/>
    </w:p>
    <w:p>
      <w:pPr>
        <w:ind w:start="0" w:hanging="0"/>
      </w:pPr>
      <w:bookmarkStart w:name="d7754ad293dc3ff45ce01dd0c23e6649" w:id="1"/>
      <w:r>
        <w:t xml:space="preserve">[14] O. M. Lehner, K. Ittonen, H. Silvola, E. Ström, and A. Wührleitner, “Artificial intelligence based decision-making in accounting and auditing: ethical challenges and normative thinking,” Accounting Auditing &amp; Accountability Journal, vol. 35, no. 9, p. 109, Jun. 2022, doi: 10.1108/aaaj-09-2020-4934.
</w:t>
      </w:r>
      <w:bookmarkEnd w:id="1"/>
    </w:p>
    <w:p>
      <w:pPr>
        <w:ind w:start="0" w:hanging="0"/>
      </w:pPr>
      <w:bookmarkStart w:name="b52aa96d26f12f78fc087150f5648ac5" w:id="1"/>
      <w:r>
        <w:t xml:space="preserve">[15] C. Mulligan and S. Elaluf-Calderwood, “AI ethics: A framework for measuring embodied carbon in AI systems,” AI and Ethics, vol. 2, no. 3, p. 363, Jun. 2021, doi: 10.1007/s43681-021-00071-2.
</w:t>
      </w:r>
      <w:bookmarkEnd w:id="1"/>
    </w:p>
    <w:p>
      <w:pPr>
        <w:ind w:start="0" w:hanging="0"/>
      </w:pPr>
      <w:bookmarkStart w:name="1fce3aaeb53ffefb5b98fbad929e84b7" w:id="1"/>
      <w:r>
        <w:t xml:space="preserve">[16] A. Dhopte and H. Bagde, “Smart Smile: Revolutionizing Dentistry With Artificial Intelligence,” Cureus. Cureus, Inc., Jun. 30, 2023. doi: 10.7759/cureus.41227.
</w:t>
      </w:r>
      <w:bookmarkEnd w:id="1"/>
    </w:p>
    <w:p>
      <w:pPr>
        <w:ind w:start="0" w:hanging="0"/>
      </w:pPr>
      <w:bookmarkStart w:name="6d9f9ae23db6d29c1a116ebe11238e46" w:id="1"/>
      <w:r>
        <w:t xml:space="preserve">[17] N. Emaminejad and R. Akhavian, “Trustworthy AI and Robotics and the Implications for the AEC Industry: A Systematic Literature Review and Future Potentials.,” arXiv (Cornell University), Sep. 2021, Accessed: Mar. 2025. [Online]. Available: https://arxiv.org/pdf/2109.13373
</w:t>
      </w:r>
      <w:bookmarkEnd w:id="1"/>
    </w:p>
    <w:p>
      <w:pPr>
        <w:ind w:start="0" w:hanging="0"/>
      </w:pPr>
      <w:bookmarkStart w:name="8da0ee6f1e26034f01db4eb279bfff69" w:id="1"/>
      <w:r>
        <w:t xml:space="preserve">[18] Y. Han, J. Chen, M. Dou, J. Wang, and K. Feng, “The Impact of Artificial Intelligence on the Financial Services Industry,” Deleted Journal, vol. 2, no. 3, p. 83, May 2023, doi: 10.54097/ajmss.v2i3.8741.
</w:t>
      </w:r>
      <w:bookmarkEnd w:id="1"/>
    </w:p>
    <w:p>
      <w:pPr>
        <w:ind w:start="0" w:hanging="0"/>
      </w:pPr>
      <w:bookmarkStart w:name="165d68554e2abcb5e86169e22ae9112a" w:id="1"/>
      <w:r>
        <w:t xml:space="preserve">[19] P. Viswanathan, “AGENTIC AI: A COMPREHENSIVE FRAMEWORK FOR AUTONOMOUS DECISION-MAKING SYSTEMS IN ARTIFICIAL INTELLIGENCE,” INTERNATIONAL JOURNAL OF COMPUTER ENGINEERING &amp; TECHNOLOGY, vol. 16, no. 1, p. 862, Jan. 2025, doi: 10.34218/ijcet_16_01_069.
</w:t>
      </w:r>
      <w:bookmarkEnd w:id="1"/>
    </w:p>
    <w:p>
      <w:pPr>
        <w:ind w:start="0" w:hanging="0"/>
      </w:pPr>
      <w:bookmarkStart w:name="86d3a27dff36e5ab7a5bc952e2f24518" w:id="1"/>
      <w:r>
        <w:t xml:space="preserve">[20] F. Ostmann and C. Dorobantu, “AI in Financial Services,” Jun. 2021, doi: 10.5281/zenodo.4916041.
</w:t>
      </w:r>
      <w:bookmarkEnd w:id="1"/>
    </w:p>
    <w:p>
      <w:pPr>
        <w:ind w:start="0" w:hanging="0"/>
      </w:pPr>
      <w:bookmarkStart w:name="1ae19e6fd5c5acdd5784fe427eaf644c" w:id="1"/>
      <w:r>
        <w:t xml:space="preserve">[21] D. Patil, “Artificial Intelligence In Financial Risk Assessment And Fraud Detection: Opportunities And Ethical Concerns,” Jan. 2025, doi: 10.2139/ssrn.5057434.
</w:t>
      </w:r>
      <w:bookmarkEnd w:id="1"/>
    </w:p>
    <w:p>
      <w:pPr>
        <w:ind w:start="0" w:hanging="0"/>
      </w:pPr>
      <w:bookmarkStart w:name="dee733a8851d3b47a44ef92279083d3f" w:id="1"/>
      <w:r>
        <w:t xml:space="preserve">[22] Y. Ge and Q. Zhu, “AI Liability Insurance With an Example in AI-Powered E-diagnosis System,” arXiv (Cornell University), Jan. 2023, doi: 10.48550/arxiv.2306.01149.
</w:t>
      </w:r>
      <w:bookmarkEnd w:id="1"/>
    </w:p>
    <w:p>
      <w:pPr>
        <w:ind w:start="0" w:hanging="0"/>
      </w:pPr>
      <w:bookmarkStart w:name="baca966fe2a8530263268f3b2c0f6ab6" w:id="1"/>
      <w:r>
        <w:t xml:space="preserve">[23] C. Pachegowda, “The Global Impact of AI-Artificial Intelligence: Recent Advances and Future Directions, A Review,” arXiv (Cornell University). Cornell University, Jan. 01, 2024. doi: 10.48550/arxiv.2401.12223.
</w:t>
      </w:r>
      <w:bookmarkEnd w:id="1"/>
    </w:p>
    <w:p>
      <w:pPr>
        <w:ind w:start="0" w:hanging="0"/>
      </w:pPr>
      <w:bookmarkStart w:name="e8247d447baa2a8e2302c83d7882a1a7" w:id="1"/>
      <w:r>
        <w:t xml:space="preserve">[24] Y. Zhang and L. Zhou, “Fairness Assessment for Artificial Intelligence in Financial Industry,” arXiv (Cornell University), Jan. 2019, doi: 10.48550/arxiv.1912.07211.
</w:t>
      </w:r>
      <w:bookmarkEnd w:id="1"/>
    </w:p>
    <w:p>
      <w:pPr>
        <w:ind w:start="0" w:hanging="0"/>
      </w:pPr>
      <w:bookmarkStart w:name="92553f9bc25805b5c5dd6c9949d3c23f" w:id="1"/>
      <w:r>
        <w:t xml:space="preserve">[25] Y. Wang, “Ethical considerations of AI in financial decision,” Computing and artificial intelligence., vol. 2, no. 1, p. 1290, Jun. 2024, doi: 10.59400/cai.v2i1.1290.
</w:t>
      </w:r>
      <w:bookmarkEnd w:id="1"/>
    </w:p>
    <w:p>
      <w:pPr>
        <w:ind w:start="0" w:hanging="0"/>
      </w:pPr>
      <w:bookmarkStart w:name="e4a459ca83f63fbb400ae85ef3d1a6c7" w:id="1"/>
      <w:r>
        <w:t xml:space="preserve">[26] M. D. Schultz and P. Seele, “Towards AI ethics’ institutionalization: knowledge bridges from business ethics to advance organizational AI ethics,” AI and Ethics, vol. 3, no. 1, p. 99, Mar. 2022, doi: 10.1007/s43681-022-00150-y.
</w:t>
      </w:r>
      <w:bookmarkEnd w:id="1"/>
    </w:p>
    <w:p>
      <w:pPr>
        <w:ind w:start="0" w:hanging="0"/>
      </w:pPr>
      <w:bookmarkStart w:name="d9525ef5a3b561b8eb67e42be5a0e9aa" w:id="1"/>
      <w:r>
        <w:t xml:space="preserve">[27] J. J. Lovell, “Legal Aspects of Artificial Intelligence Personhood: Exploring the Possibility of Granting Legal Personhood to Advanced AI Systems and the Implications for Liability, Rights and Responsibilities,” International Journal of Artificial Intelligence and Machine Learning, vol. 4, no. 2, p. 23, Jul. 2024, doi: 10.51483/ijaiml.4.2.2024.23-40.
</w:t>
      </w:r>
      <w:bookmarkEnd w:id="1"/>
    </w:p>
    <w:p>
      <w:pPr>
        <w:ind w:start="0" w:hanging="0"/>
      </w:pPr>
      <w:bookmarkStart w:name="fb1b825ac78c64a5186dee934956d568" w:id="1"/>
      <w:r>
        <w:t xml:space="preserve">[28] C. Mennella, U. Maniscalco, G. D. Pietro, and M. Esposito, “Ethical and regulatory challenges of AI technologies in healthcare: A narrative review,” Heliyon, vol. 10, no. 4. Elsevier BV, Feb. 01, 2024. doi: 10.1016/j.heliyon.2024.e26297.
</w:t>
      </w:r>
      <w:bookmarkEnd w:id="1"/>
    </w:p>
    <w:p>
      <w:pPr>
        <w:ind w:start="0" w:hanging="0"/>
      </w:pPr>
      <w:bookmarkStart w:name="fa26ee85aa5ebc5c89235c64a9912e30" w:id="1"/>
      <w:r>
        <w:t xml:space="preserve">[29] DR. N. SHARMA, “ARTIFICIAL INTELLIGENCE: LEGAL IMPLICATIONS AND CHALLENGES,” Knowledgeable Research A Multidisciplinary Journal, vol. 2, no. 11, p. 13, Jun. 2024, doi: 10.57067/220k4298.
</w:t>
      </w:r>
      <w:bookmarkEnd w:id="1"/>
    </w:p>
    <w:p>
      <w:pPr>
        <w:ind w:start="0" w:hanging="0"/>
      </w:pPr>
      <w:bookmarkStart w:name="7d73faea80246e9bbe002de784313039" w:id="1"/>
      <w:r>
        <w:t xml:space="preserve">[30] J. Zhang and Z. Zhang, “Ethics and governance of trustworthy medical artificial intelligence,” BMC Medical Informatics and Decision Making, vol. 23, no. 1, Jan. 2023, doi: 10.1186/s12911-023-02103-9.
</w:t>
      </w:r>
      <w:bookmarkEnd w:id="1"/>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EnclosedFullstop"/>
      <w:lvlText w:val="%1"/>
      <w:lvlJc w:val="start"/>
      <w:pPr>
        <w:ind w:left="720" w:hanging="360"/>
      </w:pPr>
    </w:lvl>
    <w:lvl w:ilvl="1" w15:tentative="1">
      <w:start w:val="1"/>
      <w:numFmt w:val="decimalEnclosedFullstop"/>
      <w:lvlText w:val="%2"/>
      <w:lvlJc w:val="start"/>
      <w:pPr>
        <w:ind w:left="1440" w:hanging="360"/>
      </w:pPr>
    </w:lvl>
    <w:lvl w:ilvl="2" w15:tentative="1">
      <w:start w:val="1"/>
      <w:numFmt w:val="decimalEnclosedFullstop"/>
      <w:lvlText w:val="%3"/>
      <w:lvlJc w:val="start"/>
      <w:pPr>
        <w:ind w:left="2160" w:hanging="360"/>
      </w:pPr>
    </w:lvl>
    <w:lvl w:ilvl="3" w15:tentative="1">
      <w:start w:val="1"/>
      <w:numFmt w:val="decimalEnclosedFullstop"/>
      <w:lvlText w:val="%4"/>
      <w:lvlJc w:val="start"/>
      <w:pPr>
        <w:ind w:left="2880" w:hanging="360"/>
      </w:pPr>
    </w:lvl>
    <w:lvl w:ilvl="4" w15:tentative="1">
      <w:start w:val="1"/>
      <w:numFmt w:val="decimalEnclosedFullstop"/>
      <w:lvlText w:val="%5"/>
      <w:lvlJc w:val="start"/>
      <w:pPr>
        <w:ind w:left="3600" w:hanging="360"/>
      </w:pPr>
    </w:lvl>
    <w:lvl w:ilvl="5" w15:tentative="1">
      <w:start w:val="1"/>
      <w:numFmt w:val="decimalEnclosedFullstop"/>
      <w:lvlText w:val="%6"/>
      <w:lvlJc w:val="start"/>
      <w:pPr>
        <w:ind w:left="4320" w:hanging="360"/>
      </w:pPr>
    </w:lvl>
    <w:lvl w:ilvl="6" w15:tentative="1">
      <w:start w:val="1"/>
      <w:numFmt w:val="decimalEnclosedFullstop"/>
      <w:lvlText w:val="%7"/>
      <w:lvlJc w:val="start"/>
      <w:pPr>
        <w:ind w:left="5040" w:hanging="360"/>
      </w:pPr>
    </w:lvl>
    <w:lvl w:ilvl="7" w15:tentative="1">
      <w:start w:val="1"/>
      <w:numFmt w:val="decimalEnclosedFullstop"/>
      <w:lvlText w:val="%8"/>
      <w:lvlJc w:val="start"/>
      <w:pPr>
        <w:ind w:left="5760" w:hanging="360"/>
      </w:pPr>
    </w:lvl>
    <w:lvl w:ilvl="8" w15:tentative="1">
      <w:start w:val="1"/>
      <w:numFmt w:val="decimalEnclosedFullstop"/>
      <w:lvlText w:val="%9"/>
      <w:lvlJc w:val="start"/>
      <w:pPr>
        <w:ind w:left="6480" w:hanging="360"/>
      </w:pPr>
    </w:lvl>
  </w:abstractNum>
  <w:abstractNum w:abstractNumId="3" w15:restartNumberingAfterBreak="0">
    <w:multiLevelType w:val="hybridMultilevel"/>
    <w:lvl w:ilvl="0" w15:tentative="1">
      <w:start w:val="1"/>
      <w:numFmt w:val="bullet"/>
      <w:lvlJc w:val="start"/>
      <w:pPr>
        <w:ind w:left="720" w:hanging="360"/>
      </w:pPr>
    </w:lvl>
    <w:lvl w:ilvl="1" w15:tentative="1">
      <w:start w:val="1"/>
      <w:numFmt w:val="bullet"/>
      <w:lvlJc w:val="start"/>
      <w:pPr>
        <w:ind w:left="1440" w:hanging="360"/>
      </w:pPr>
    </w:lvl>
    <w:lvl w:ilvl="2" w15:tentative="1">
      <w:start w:val="1"/>
      <w:numFmt w:val="bullet"/>
      <w:lvlJc w:val="start"/>
      <w:pPr>
        <w:ind w:left="2160" w:hanging="360"/>
      </w:pPr>
    </w:lvl>
    <w:lvl w:ilvl="3" w15:tentative="1">
      <w:start w:val="1"/>
      <w:numFmt w:val="bullet"/>
      <w:lvlJc w:val="start"/>
      <w:pPr>
        <w:ind w:left="2880" w:hanging="360"/>
      </w:pPr>
    </w:lvl>
    <w:lvl w:ilvl="4" w15:tentative="1">
      <w:start w:val="1"/>
      <w:numFmt w:val="bullet"/>
      <w:lvlJc w:val="start"/>
      <w:pPr>
        <w:ind w:left="3600" w:hanging="360"/>
      </w:pPr>
    </w:lvl>
    <w:lvl w:ilvl="5" w15:tentative="1">
      <w:start w:val="1"/>
      <w:numFmt w:val="bullet"/>
      <w:lvlJc w:val="start"/>
      <w:pPr>
        <w:ind w:left="4320" w:hanging="360"/>
      </w:pPr>
    </w:lvl>
    <w:lvl w:ilvl="6" w15:tentative="1">
      <w:start w:val="1"/>
      <w:numFmt w:val="bullet"/>
      <w:lvlJc w:val="start"/>
      <w:pPr>
        <w:ind w:left="5040" w:hanging="360"/>
      </w:pPr>
    </w:lvl>
    <w:lvl w:ilvl="7" w15:tentative="1">
      <w:start w:val="1"/>
      <w:numFmt w:val="bullet"/>
      <w:lvlJc w:val="start"/>
      <w:pPr>
        <w:ind w:left="5760" w:hanging="360"/>
      </w:pPr>
    </w:lvl>
    <w:lvl w:ilvl="8" w15:tentative="1">
      <w:start w:val="1"/>
      <w:numFmt w:val="bullet"/>
      <w:lvlJc w:val="star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pPr>
        <w:spacing w:before="144" w:after="72"/>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in Claims Automation: Balancing Accuracy and Efficiency with Computer Vision in Auto Insurance</dc:title>
  <dc:creator>Naresh</dc:creator>
  <cp:lastModifiedBy>Un-named</cp:lastModifiedBy>
  <cp:revision>1</cp:revision>
  <dcterms:created xsi:type="dcterms:W3CDTF">2025-04-10T01:07:53.062Z</dcterms:created>
  <dcterms:modified xsi:type="dcterms:W3CDTF">2025-04-10T01:07:53.062Z</dcterms:modified>
</cp:coreProperties>
</file>

<file path=docProps/custom.xml><?xml version="1.0" encoding="utf-8"?>
<Properties xmlns="http://schemas.openxmlformats.org/officeDocument/2006/custom-properties" xmlns:vt="http://schemas.openxmlformats.org/officeDocument/2006/docPropsVTypes"/>
</file>